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0A4" w14:textId="0A1305C6" w:rsidR="008D7118" w:rsidRPr="00297D07" w:rsidRDefault="007E5039" w:rsidP="007E5039">
      <w:pPr>
        <w:pStyle w:val="SemEspaamento"/>
        <w:rPr>
          <w:rFonts w:ascii="Arial" w:eastAsiaTheme="minorHAnsi" w:hAnsi="Arial" w:cs="Arial"/>
          <w:sz w:val="20"/>
          <w:szCs w:val="20"/>
        </w:rPr>
        <w:sectPr w:rsidR="008D7118" w:rsidRPr="00297D07"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Pr>
          <w:noProof/>
        </w:rPr>
        <w:drawing>
          <wp:inline distT="0" distB="0" distL="0" distR="0" wp14:anchorId="16D13DAC" wp14:editId="7437A08F">
            <wp:extent cx="7559675" cy="10692130"/>
            <wp:effectExtent l="0" t="0" r="3175" b="0"/>
            <wp:docPr id="195745647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56477"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59675" cy="10692130"/>
                    </a:xfrm>
                    <a:prstGeom prst="rect">
                      <a:avLst/>
                    </a:prstGeom>
                  </pic:spPr>
                </pic:pic>
              </a:graphicData>
            </a:graphic>
          </wp:inline>
        </w:drawing>
      </w:r>
    </w:p>
    <w:sdt>
      <w:sdtPr>
        <w:rPr>
          <w:rFonts w:ascii="Arial" w:eastAsiaTheme="minorHAnsi" w:hAnsi="Arial" w:cs="Arial"/>
          <w:b/>
          <w:noProof/>
          <w:color w:val="1F3864" w:themeColor="accent1" w:themeShade="80"/>
          <w:sz w:val="18"/>
          <w:szCs w:val="18"/>
        </w:rPr>
        <w:id w:val="-805697182"/>
        <w:docPartObj>
          <w:docPartGallery w:val="Table of Contents"/>
          <w:docPartUnique/>
        </w:docPartObj>
      </w:sdtPr>
      <w:sdtEndPr>
        <w:rPr>
          <w:rFonts w:eastAsiaTheme="minorEastAsia"/>
          <w:bCs/>
        </w:rPr>
      </w:sdtEndPr>
      <w:sdtContent>
        <w:p w14:paraId="6324456D" w14:textId="77777777" w:rsidR="00734925" w:rsidRPr="00297D07" w:rsidRDefault="00734925" w:rsidP="007B023A">
          <w:pPr>
            <w:pStyle w:val="CabealhodoSumrio"/>
            <w:spacing w:after="120"/>
            <w:jc w:val="center"/>
            <w:rPr>
              <w:rFonts w:ascii="Arial" w:hAnsi="Arial" w:cs="Arial"/>
              <w:b/>
              <w:color w:val="1F3864" w:themeColor="accent1" w:themeShade="80"/>
              <w:sz w:val="18"/>
              <w:szCs w:val="18"/>
            </w:rPr>
          </w:pPr>
          <w:r w:rsidRPr="00297D07">
            <w:rPr>
              <w:rFonts w:ascii="Arial" w:hAnsi="Arial" w:cs="Arial"/>
              <w:b/>
              <w:color w:val="1F3864" w:themeColor="accent1" w:themeShade="80"/>
              <w:sz w:val="18"/>
              <w:szCs w:val="18"/>
            </w:rPr>
            <w:t>ÍNDICE</w:t>
          </w:r>
        </w:p>
        <w:p w14:paraId="0E3240AD" w14:textId="58F9522A" w:rsidR="00564165" w:rsidRPr="005D1835" w:rsidRDefault="00B35951">
          <w:pPr>
            <w:pStyle w:val="Sumrio1"/>
            <w:rPr>
              <w:rFonts w:asciiTheme="minorHAnsi" w:hAnsiTheme="minorHAnsi" w:cstheme="minorBidi"/>
              <w:b w:val="0"/>
              <w:color w:val="auto"/>
              <w:kern w:val="2"/>
              <w:sz w:val="18"/>
              <w:szCs w:val="18"/>
              <w:lang w:eastAsia="pt-BR"/>
              <w14:ligatures w14:val="standardContextual"/>
            </w:rPr>
          </w:pPr>
          <w:r w:rsidRPr="005D1835">
            <w:rPr>
              <w:color w:val="1F3864" w:themeColor="accent1" w:themeShade="80"/>
              <w:sz w:val="18"/>
              <w:szCs w:val="18"/>
            </w:rPr>
            <w:fldChar w:fldCharType="begin"/>
          </w:r>
          <w:r w:rsidRPr="005D1835">
            <w:rPr>
              <w:color w:val="1F3864" w:themeColor="accent1" w:themeShade="80"/>
              <w:sz w:val="18"/>
              <w:szCs w:val="18"/>
            </w:rPr>
            <w:instrText xml:space="preserve"> TOC \o "1-1" \h \z \u </w:instrText>
          </w:r>
          <w:r w:rsidRPr="005D1835">
            <w:rPr>
              <w:color w:val="1F3864" w:themeColor="accent1" w:themeShade="80"/>
              <w:sz w:val="18"/>
              <w:szCs w:val="18"/>
            </w:rPr>
            <w:fldChar w:fldCharType="separate"/>
          </w:r>
          <w:hyperlink w:anchor="_Toc227778547" w:history="1">
            <w:r w:rsidR="00564165" w:rsidRPr="005D1835">
              <w:rPr>
                <w:rStyle w:val="Hyperlink"/>
                <w:rFonts w:eastAsia="Times New Roman"/>
                <w:sz w:val="18"/>
                <w:szCs w:val="18"/>
                <w:lang w:eastAsia="pt-BR"/>
              </w:rPr>
              <w:t>COMENTÁRIOS DE DESEMPENHO</w:t>
            </w:r>
            <w:r w:rsidR="00564165" w:rsidRPr="005D1835">
              <w:rPr>
                <w:webHidden/>
                <w:sz w:val="18"/>
                <w:szCs w:val="18"/>
              </w:rPr>
              <w:tab/>
            </w:r>
            <w:r w:rsidR="00564165" w:rsidRPr="005D1835">
              <w:rPr>
                <w:webHidden/>
                <w:sz w:val="18"/>
                <w:szCs w:val="18"/>
              </w:rPr>
              <w:fldChar w:fldCharType="begin"/>
            </w:r>
            <w:r w:rsidR="00564165" w:rsidRPr="005D1835">
              <w:rPr>
                <w:webHidden/>
                <w:sz w:val="18"/>
                <w:szCs w:val="18"/>
              </w:rPr>
              <w:instrText xml:space="preserve"> PAGEREF _Toc227778547 \h </w:instrText>
            </w:r>
            <w:r w:rsidR="00564165" w:rsidRPr="005D1835">
              <w:rPr>
                <w:webHidden/>
                <w:sz w:val="18"/>
                <w:szCs w:val="18"/>
              </w:rPr>
            </w:r>
            <w:r w:rsidR="00564165" w:rsidRPr="005D1835">
              <w:rPr>
                <w:webHidden/>
                <w:sz w:val="18"/>
                <w:szCs w:val="18"/>
              </w:rPr>
              <w:fldChar w:fldCharType="separate"/>
            </w:r>
            <w:r w:rsidR="001007C5">
              <w:rPr>
                <w:webHidden/>
                <w:sz w:val="18"/>
                <w:szCs w:val="18"/>
              </w:rPr>
              <w:t>2</w:t>
            </w:r>
            <w:r w:rsidR="00564165" w:rsidRPr="005D1835">
              <w:rPr>
                <w:webHidden/>
                <w:sz w:val="18"/>
                <w:szCs w:val="18"/>
              </w:rPr>
              <w:fldChar w:fldCharType="end"/>
            </w:r>
          </w:hyperlink>
        </w:p>
        <w:p w14:paraId="38E7D8AE" w14:textId="3E7776A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48" w:history="1">
            <w:r w:rsidRPr="005D1835">
              <w:rPr>
                <w:rStyle w:val="Hyperlink"/>
                <w:rFonts w:eastAsia="Times New Roman"/>
                <w:sz w:val="18"/>
                <w:szCs w:val="18"/>
                <w:lang w:eastAsia="pt-BR"/>
              </w:rPr>
              <w:t>DEMONSTRAÇÃO DO RESULTADO</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_Toc227778548 \h </w:instrText>
            </w:r>
            <w:r w:rsidRPr="005D1835">
              <w:rPr>
                <w:webHidden/>
                <w:sz w:val="18"/>
                <w:szCs w:val="18"/>
              </w:rPr>
            </w:r>
            <w:r w:rsidRPr="005D1835">
              <w:rPr>
                <w:webHidden/>
                <w:sz w:val="18"/>
                <w:szCs w:val="18"/>
              </w:rPr>
              <w:fldChar w:fldCharType="separate"/>
            </w:r>
            <w:r w:rsidR="001007C5">
              <w:rPr>
                <w:webHidden/>
                <w:sz w:val="18"/>
                <w:szCs w:val="18"/>
              </w:rPr>
              <w:t>3</w:t>
            </w:r>
            <w:r w:rsidRPr="005D1835">
              <w:rPr>
                <w:webHidden/>
                <w:sz w:val="18"/>
                <w:szCs w:val="18"/>
              </w:rPr>
              <w:fldChar w:fldCharType="end"/>
            </w:r>
          </w:hyperlink>
        </w:p>
        <w:p w14:paraId="31706F04" w14:textId="1F55128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49" w:history="1">
            <w:r w:rsidRPr="005D1835">
              <w:rPr>
                <w:rStyle w:val="Hyperlink"/>
                <w:rFonts w:eastAsiaTheme="majorEastAsia"/>
                <w:sz w:val="18"/>
                <w:szCs w:val="18"/>
              </w:rPr>
              <w:t>DEMONSTRAÇÃO DO RESULTADO ABRANGENTE</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_Toc227778549 \h </w:instrText>
            </w:r>
            <w:r w:rsidRPr="005D1835">
              <w:rPr>
                <w:webHidden/>
                <w:sz w:val="18"/>
                <w:szCs w:val="18"/>
              </w:rPr>
            </w:r>
            <w:r w:rsidRPr="005D1835">
              <w:rPr>
                <w:webHidden/>
                <w:sz w:val="18"/>
                <w:szCs w:val="18"/>
              </w:rPr>
              <w:fldChar w:fldCharType="separate"/>
            </w:r>
            <w:r w:rsidR="001007C5">
              <w:rPr>
                <w:webHidden/>
                <w:sz w:val="18"/>
                <w:szCs w:val="18"/>
              </w:rPr>
              <w:t>4</w:t>
            </w:r>
            <w:r w:rsidRPr="005D1835">
              <w:rPr>
                <w:webHidden/>
                <w:sz w:val="18"/>
                <w:szCs w:val="18"/>
              </w:rPr>
              <w:fldChar w:fldCharType="end"/>
            </w:r>
          </w:hyperlink>
        </w:p>
        <w:p w14:paraId="415FC432" w14:textId="1861336F"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0" w:history="1">
            <w:r w:rsidRPr="005D1835">
              <w:rPr>
                <w:rStyle w:val="Hyperlink"/>
                <w:rFonts w:eastAsia="Times New Roman"/>
                <w:sz w:val="18"/>
                <w:szCs w:val="18"/>
                <w:lang w:eastAsia="pt-BR"/>
              </w:rPr>
              <w:t>BALANÇO PATRIMONIAL</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_Toc227778550 \h </w:instrText>
            </w:r>
            <w:r w:rsidRPr="005D1835">
              <w:rPr>
                <w:webHidden/>
                <w:sz w:val="18"/>
                <w:szCs w:val="18"/>
              </w:rPr>
            </w:r>
            <w:r w:rsidRPr="005D1835">
              <w:rPr>
                <w:webHidden/>
                <w:sz w:val="18"/>
                <w:szCs w:val="18"/>
              </w:rPr>
              <w:fldChar w:fldCharType="separate"/>
            </w:r>
            <w:r w:rsidR="001007C5">
              <w:rPr>
                <w:webHidden/>
                <w:sz w:val="18"/>
                <w:szCs w:val="18"/>
              </w:rPr>
              <w:t>5</w:t>
            </w:r>
            <w:r w:rsidRPr="005D1835">
              <w:rPr>
                <w:webHidden/>
                <w:sz w:val="18"/>
                <w:szCs w:val="18"/>
              </w:rPr>
              <w:fldChar w:fldCharType="end"/>
            </w:r>
          </w:hyperlink>
        </w:p>
        <w:p w14:paraId="11F6808B" w14:textId="5533A036"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1" w:history="1">
            <w:r w:rsidRPr="005D1835">
              <w:rPr>
                <w:rStyle w:val="Hyperlink"/>
                <w:rFonts w:eastAsiaTheme="majorEastAsia"/>
                <w:sz w:val="18"/>
                <w:szCs w:val="18"/>
              </w:rPr>
              <w:t>DEMONSTRAÇÃO DOS FLUXOS DE CAIXA</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_Toc227778551 \h </w:instrText>
            </w:r>
            <w:r w:rsidRPr="005D1835">
              <w:rPr>
                <w:webHidden/>
                <w:sz w:val="18"/>
                <w:szCs w:val="18"/>
              </w:rPr>
            </w:r>
            <w:r w:rsidRPr="005D1835">
              <w:rPr>
                <w:webHidden/>
                <w:sz w:val="18"/>
                <w:szCs w:val="18"/>
              </w:rPr>
              <w:fldChar w:fldCharType="separate"/>
            </w:r>
            <w:r w:rsidR="001007C5">
              <w:rPr>
                <w:webHidden/>
                <w:sz w:val="18"/>
                <w:szCs w:val="18"/>
              </w:rPr>
              <w:t>6</w:t>
            </w:r>
            <w:r w:rsidRPr="005D1835">
              <w:rPr>
                <w:webHidden/>
                <w:sz w:val="18"/>
                <w:szCs w:val="18"/>
              </w:rPr>
              <w:fldChar w:fldCharType="end"/>
            </w:r>
          </w:hyperlink>
        </w:p>
        <w:p w14:paraId="38AE07D3" w14:textId="70F42861"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2" w:history="1">
            <w:r w:rsidRPr="005D1835">
              <w:rPr>
                <w:rStyle w:val="Hyperlink"/>
                <w:sz w:val="18"/>
                <w:szCs w:val="18"/>
              </w:rPr>
              <w:t>DEMONSTRAÇÃO DAS MUTAÇÕES DO PATRIMÔNIO LÍQUIDO</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_Toc227778552 \h </w:instrText>
            </w:r>
            <w:r w:rsidRPr="005D1835">
              <w:rPr>
                <w:webHidden/>
                <w:sz w:val="18"/>
                <w:szCs w:val="18"/>
              </w:rPr>
            </w:r>
            <w:r w:rsidRPr="005D1835">
              <w:rPr>
                <w:webHidden/>
                <w:sz w:val="18"/>
                <w:szCs w:val="18"/>
              </w:rPr>
              <w:fldChar w:fldCharType="separate"/>
            </w:r>
            <w:r w:rsidR="001007C5">
              <w:rPr>
                <w:webHidden/>
                <w:sz w:val="18"/>
                <w:szCs w:val="18"/>
              </w:rPr>
              <w:t>7</w:t>
            </w:r>
            <w:r w:rsidRPr="005D1835">
              <w:rPr>
                <w:webHidden/>
                <w:sz w:val="18"/>
                <w:szCs w:val="18"/>
              </w:rPr>
              <w:fldChar w:fldCharType="end"/>
            </w:r>
          </w:hyperlink>
        </w:p>
        <w:p w14:paraId="076EED64" w14:textId="797ADD2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3" w:history="1">
            <w:r w:rsidRPr="005D1835">
              <w:rPr>
                <w:rStyle w:val="Hyperlink"/>
                <w:rFonts w:eastAsiaTheme="majorEastAsia"/>
                <w:sz w:val="18"/>
                <w:szCs w:val="18"/>
              </w:rPr>
              <w:t>DEMONSTRAÇÃO DO VALOR ADICIONADO</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_Toc227778553 \h </w:instrText>
            </w:r>
            <w:r w:rsidRPr="005D1835">
              <w:rPr>
                <w:webHidden/>
                <w:sz w:val="18"/>
                <w:szCs w:val="18"/>
              </w:rPr>
            </w:r>
            <w:r w:rsidRPr="005D1835">
              <w:rPr>
                <w:webHidden/>
                <w:sz w:val="18"/>
                <w:szCs w:val="18"/>
              </w:rPr>
              <w:fldChar w:fldCharType="separate"/>
            </w:r>
            <w:r w:rsidR="001007C5">
              <w:rPr>
                <w:webHidden/>
                <w:sz w:val="18"/>
                <w:szCs w:val="18"/>
              </w:rPr>
              <w:t>8</w:t>
            </w:r>
            <w:r w:rsidRPr="005D1835">
              <w:rPr>
                <w:webHidden/>
                <w:sz w:val="18"/>
                <w:szCs w:val="18"/>
              </w:rPr>
              <w:fldChar w:fldCharType="end"/>
            </w:r>
          </w:hyperlink>
        </w:p>
        <w:p w14:paraId="4595D099" w14:textId="0AF8A500"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4" w:history="1">
            <w:r w:rsidRPr="005D1835">
              <w:rPr>
                <w:rStyle w:val="Hyperlink"/>
                <w:sz w:val="18"/>
                <w:szCs w:val="18"/>
              </w:rPr>
              <w:t>NOTAS EXPLICATIVAS ÀS DEMONSTRAÇÕES CONTÁBEIS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_Toc227778554 \h </w:instrText>
            </w:r>
            <w:r w:rsidRPr="005D1835">
              <w:rPr>
                <w:webHidden/>
                <w:sz w:val="18"/>
                <w:szCs w:val="18"/>
              </w:rPr>
            </w:r>
            <w:r w:rsidRPr="005D1835">
              <w:rPr>
                <w:webHidden/>
                <w:sz w:val="18"/>
                <w:szCs w:val="18"/>
              </w:rPr>
              <w:fldChar w:fldCharType="separate"/>
            </w:r>
            <w:r w:rsidR="001007C5">
              <w:rPr>
                <w:webHidden/>
                <w:sz w:val="18"/>
                <w:szCs w:val="18"/>
              </w:rPr>
              <w:t>9</w:t>
            </w:r>
            <w:r w:rsidRPr="005D1835">
              <w:rPr>
                <w:webHidden/>
                <w:sz w:val="18"/>
                <w:szCs w:val="18"/>
              </w:rPr>
              <w:fldChar w:fldCharType="end"/>
            </w:r>
          </w:hyperlink>
        </w:p>
        <w:p w14:paraId="1F704B0F" w14:textId="59A38613"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5" w:history="1">
            <w:r w:rsidRPr="005D1835">
              <w:rPr>
                <w:rStyle w:val="Hyperlink"/>
                <w:sz w:val="18"/>
                <w:szCs w:val="18"/>
              </w:rPr>
              <w:t>1 – CONTEXTO OPERACIONAL</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_Toc227778555 \h </w:instrText>
            </w:r>
            <w:r w:rsidRPr="005D1835">
              <w:rPr>
                <w:webHidden/>
                <w:sz w:val="18"/>
                <w:szCs w:val="18"/>
              </w:rPr>
            </w:r>
            <w:r w:rsidRPr="005D1835">
              <w:rPr>
                <w:webHidden/>
                <w:sz w:val="18"/>
                <w:szCs w:val="18"/>
              </w:rPr>
              <w:fldChar w:fldCharType="separate"/>
            </w:r>
            <w:r w:rsidR="001007C5">
              <w:rPr>
                <w:webHidden/>
                <w:sz w:val="18"/>
                <w:szCs w:val="18"/>
              </w:rPr>
              <w:t>9</w:t>
            </w:r>
            <w:r w:rsidRPr="005D1835">
              <w:rPr>
                <w:webHidden/>
                <w:sz w:val="18"/>
                <w:szCs w:val="18"/>
              </w:rPr>
              <w:fldChar w:fldCharType="end"/>
            </w:r>
          </w:hyperlink>
        </w:p>
        <w:p w14:paraId="31FC513F" w14:textId="03DB8DBB"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6" w:history="1">
            <w:r w:rsidRPr="005D1835">
              <w:rPr>
                <w:rStyle w:val="Hyperlink"/>
                <w:sz w:val="18"/>
                <w:szCs w:val="18"/>
              </w:rPr>
              <w:t>2 – APRESENTAÇÃO DAS DEMONSTRAÇÕES CONTÁBEIS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_Toc227778556 \h </w:instrText>
            </w:r>
            <w:r w:rsidRPr="005D1835">
              <w:rPr>
                <w:webHidden/>
                <w:sz w:val="18"/>
                <w:szCs w:val="18"/>
              </w:rPr>
            </w:r>
            <w:r w:rsidRPr="005D1835">
              <w:rPr>
                <w:webHidden/>
                <w:sz w:val="18"/>
                <w:szCs w:val="18"/>
              </w:rPr>
              <w:fldChar w:fldCharType="separate"/>
            </w:r>
            <w:r w:rsidR="001007C5">
              <w:rPr>
                <w:webHidden/>
                <w:sz w:val="18"/>
                <w:szCs w:val="18"/>
              </w:rPr>
              <w:t>10</w:t>
            </w:r>
            <w:r w:rsidRPr="005D1835">
              <w:rPr>
                <w:webHidden/>
                <w:sz w:val="18"/>
                <w:szCs w:val="18"/>
              </w:rPr>
              <w:fldChar w:fldCharType="end"/>
            </w:r>
          </w:hyperlink>
        </w:p>
        <w:p w14:paraId="37C5ACB6" w14:textId="21791176"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7" w:history="1">
            <w:r w:rsidRPr="005D1835">
              <w:rPr>
                <w:rStyle w:val="Hyperlink"/>
                <w:sz w:val="18"/>
                <w:szCs w:val="18"/>
              </w:rPr>
              <w:t>3 – POLÍTICAS CONTÁBEIS MATERIAIS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_Toc227778557 \h </w:instrText>
            </w:r>
            <w:r w:rsidRPr="005D1835">
              <w:rPr>
                <w:webHidden/>
                <w:sz w:val="18"/>
                <w:szCs w:val="18"/>
              </w:rPr>
            </w:r>
            <w:r w:rsidRPr="005D1835">
              <w:rPr>
                <w:webHidden/>
                <w:sz w:val="18"/>
                <w:szCs w:val="18"/>
              </w:rPr>
              <w:fldChar w:fldCharType="separate"/>
            </w:r>
            <w:r w:rsidR="001007C5">
              <w:rPr>
                <w:webHidden/>
                <w:sz w:val="18"/>
                <w:szCs w:val="18"/>
              </w:rPr>
              <w:t>11</w:t>
            </w:r>
            <w:r w:rsidRPr="005D1835">
              <w:rPr>
                <w:webHidden/>
                <w:sz w:val="18"/>
                <w:szCs w:val="18"/>
              </w:rPr>
              <w:fldChar w:fldCharType="end"/>
            </w:r>
          </w:hyperlink>
        </w:p>
        <w:p w14:paraId="357F9F41" w14:textId="55C12E67"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8" w:history="1">
            <w:r w:rsidRPr="005D1835">
              <w:rPr>
                <w:rStyle w:val="Hyperlink"/>
                <w:sz w:val="18"/>
                <w:szCs w:val="18"/>
              </w:rPr>
              <w:t>4 – AQUISIÇÕES, VENDAS E REESTRUTURAÇÕES SOCIETÁRIAS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_Toc227778558 \h </w:instrText>
            </w:r>
            <w:r w:rsidRPr="005D1835">
              <w:rPr>
                <w:webHidden/>
                <w:sz w:val="18"/>
                <w:szCs w:val="18"/>
              </w:rPr>
            </w:r>
            <w:r w:rsidRPr="005D1835">
              <w:rPr>
                <w:webHidden/>
                <w:sz w:val="18"/>
                <w:szCs w:val="18"/>
              </w:rPr>
              <w:fldChar w:fldCharType="separate"/>
            </w:r>
            <w:r w:rsidR="001007C5">
              <w:rPr>
                <w:webHidden/>
                <w:sz w:val="18"/>
                <w:szCs w:val="18"/>
              </w:rPr>
              <w:t>18</w:t>
            </w:r>
            <w:r w:rsidRPr="005D1835">
              <w:rPr>
                <w:webHidden/>
                <w:sz w:val="18"/>
                <w:szCs w:val="18"/>
              </w:rPr>
              <w:fldChar w:fldCharType="end"/>
            </w:r>
          </w:hyperlink>
        </w:p>
        <w:p w14:paraId="7C0D51FB" w14:textId="20195B6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59" w:history="1">
            <w:r w:rsidRPr="005D1835">
              <w:rPr>
                <w:rStyle w:val="Hyperlink"/>
                <w:sz w:val="18"/>
                <w:szCs w:val="18"/>
              </w:rPr>
              <w:t>5 – GERENCIAMENTO DE RISCOS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_Toc227778559 \h </w:instrText>
            </w:r>
            <w:r w:rsidRPr="005D1835">
              <w:rPr>
                <w:webHidden/>
                <w:sz w:val="18"/>
                <w:szCs w:val="18"/>
              </w:rPr>
            </w:r>
            <w:r w:rsidRPr="005D1835">
              <w:rPr>
                <w:webHidden/>
                <w:sz w:val="18"/>
                <w:szCs w:val="18"/>
              </w:rPr>
              <w:fldChar w:fldCharType="separate"/>
            </w:r>
            <w:r w:rsidR="001007C5">
              <w:rPr>
                <w:webHidden/>
                <w:sz w:val="18"/>
                <w:szCs w:val="18"/>
              </w:rPr>
              <w:t>19</w:t>
            </w:r>
            <w:r w:rsidRPr="005D1835">
              <w:rPr>
                <w:webHidden/>
                <w:sz w:val="18"/>
                <w:szCs w:val="18"/>
              </w:rPr>
              <w:fldChar w:fldCharType="end"/>
            </w:r>
          </w:hyperlink>
        </w:p>
        <w:p w14:paraId="260F146E" w14:textId="450071F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60" w:history="1">
            <w:r w:rsidRPr="005D1835">
              <w:rPr>
                <w:rStyle w:val="Hyperlink"/>
                <w:sz w:val="18"/>
                <w:szCs w:val="18"/>
              </w:rPr>
              <w:t>6 – INFORMAÇÕES POR SEGMENTO</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_Toc227778560 \h </w:instrText>
            </w:r>
            <w:r w:rsidRPr="005D1835">
              <w:rPr>
                <w:webHidden/>
                <w:sz w:val="18"/>
                <w:szCs w:val="18"/>
              </w:rPr>
            </w:r>
            <w:r w:rsidRPr="005D1835">
              <w:rPr>
                <w:webHidden/>
                <w:sz w:val="18"/>
                <w:szCs w:val="18"/>
              </w:rPr>
              <w:fldChar w:fldCharType="separate"/>
            </w:r>
            <w:r w:rsidR="001007C5">
              <w:rPr>
                <w:webHidden/>
                <w:sz w:val="18"/>
                <w:szCs w:val="18"/>
              </w:rPr>
              <w:t>23</w:t>
            </w:r>
            <w:r w:rsidRPr="005D1835">
              <w:rPr>
                <w:webHidden/>
                <w:sz w:val="18"/>
                <w:szCs w:val="18"/>
              </w:rPr>
              <w:fldChar w:fldCharType="end"/>
            </w:r>
          </w:hyperlink>
        </w:p>
        <w:p w14:paraId="2B8F7862" w14:textId="4B663204"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61" w:history="1">
            <w:r w:rsidRPr="005D1835">
              <w:rPr>
                <w:rStyle w:val="Hyperlink"/>
                <w:sz w:val="18"/>
                <w:szCs w:val="18"/>
              </w:rPr>
              <w:t>7 – INVESTIMENTOS EM PARTICIPAÇÕES SOCIETÁRIAS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_Toc227778561 \h </w:instrText>
            </w:r>
            <w:r w:rsidRPr="005D1835">
              <w:rPr>
                <w:webHidden/>
                <w:sz w:val="18"/>
                <w:szCs w:val="18"/>
              </w:rPr>
            </w:r>
            <w:r w:rsidRPr="005D1835">
              <w:rPr>
                <w:webHidden/>
                <w:sz w:val="18"/>
                <w:szCs w:val="18"/>
              </w:rPr>
              <w:fldChar w:fldCharType="separate"/>
            </w:r>
            <w:r w:rsidR="001007C5">
              <w:rPr>
                <w:webHidden/>
                <w:sz w:val="18"/>
                <w:szCs w:val="18"/>
              </w:rPr>
              <w:t>25</w:t>
            </w:r>
            <w:r w:rsidRPr="005D1835">
              <w:rPr>
                <w:webHidden/>
                <w:sz w:val="18"/>
                <w:szCs w:val="18"/>
              </w:rPr>
              <w:fldChar w:fldCharType="end"/>
            </w:r>
          </w:hyperlink>
        </w:p>
        <w:p w14:paraId="6F29E3D7" w14:textId="0E26C8F2"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67" w:history="1">
            <w:r w:rsidRPr="005D1835">
              <w:rPr>
                <w:rStyle w:val="Hyperlink"/>
                <w:sz w:val="18"/>
                <w:szCs w:val="18"/>
              </w:rPr>
              <w:t>8 – RECEITAS DE COMISSÕES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_Toc227778567 \h </w:instrText>
            </w:r>
            <w:r w:rsidRPr="005D1835">
              <w:rPr>
                <w:webHidden/>
                <w:sz w:val="18"/>
                <w:szCs w:val="18"/>
              </w:rPr>
            </w:r>
            <w:r w:rsidRPr="005D1835">
              <w:rPr>
                <w:webHidden/>
                <w:sz w:val="18"/>
                <w:szCs w:val="18"/>
              </w:rPr>
              <w:fldChar w:fldCharType="separate"/>
            </w:r>
            <w:r w:rsidR="001007C5">
              <w:rPr>
                <w:webHidden/>
                <w:sz w:val="18"/>
                <w:szCs w:val="18"/>
              </w:rPr>
              <w:t>42</w:t>
            </w:r>
            <w:r w:rsidRPr="005D1835">
              <w:rPr>
                <w:webHidden/>
                <w:sz w:val="18"/>
                <w:szCs w:val="18"/>
              </w:rPr>
              <w:fldChar w:fldCharType="end"/>
            </w:r>
          </w:hyperlink>
        </w:p>
        <w:p w14:paraId="351696BB" w14:textId="571C73CB"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68" w:history="1">
            <w:r w:rsidRPr="005D1835">
              <w:rPr>
                <w:rStyle w:val="Hyperlink"/>
                <w:sz w:val="18"/>
                <w:szCs w:val="18"/>
              </w:rPr>
              <w:t>9 – CUSTOS DOS SERVIÇOS PRESTADOS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_Toc227778568 \h </w:instrText>
            </w:r>
            <w:r w:rsidRPr="005D1835">
              <w:rPr>
                <w:webHidden/>
                <w:sz w:val="18"/>
                <w:szCs w:val="18"/>
              </w:rPr>
            </w:r>
            <w:r w:rsidRPr="005D1835">
              <w:rPr>
                <w:webHidden/>
                <w:sz w:val="18"/>
                <w:szCs w:val="18"/>
              </w:rPr>
              <w:fldChar w:fldCharType="separate"/>
            </w:r>
            <w:r w:rsidR="001007C5">
              <w:rPr>
                <w:webHidden/>
                <w:sz w:val="18"/>
                <w:szCs w:val="18"/>
              </w:rPr>
              <w:t>42</w:t>
            </w:r>
            <w:r w:rsidRPr="005D1835">
              <w:rPr>
                <w:webHidden/>
                <w:sz w:val="18"/>
                <w:szCs w:val="18"/>
              </w:rPr>
              <w:fldChar w:fldCharType="end"/>
            </w:r>
          </w:hyperlink>
        </w:p>
        <w:p w14:paraId="3EA165DE" w14:textId="0FADAA17"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69" w:history="1">
            <w:r w:rsidRPr="005D1835">
              <w:rPr>
                <w:rStyle w:val="Hyperlink"/>
                <w:sz w:val="18"/>
                <w:szCs w:val="18"/>
              </w:rPr>
              <w:t>10 – DESPESAS COM PESSOAL</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_Toc227778569 \h </w:instrText>
            </w:r>
            <w:r w:rsidRPr="005D1835">
              <w:rPr>
                <w:webHidden/>
                <w:sz w:val="18"/>
                <w:szCs w:val="18"/>
              </w:rPr>
            </w:r>
            <w:r w:rsidRPr="005D1835">
              <w:rPr>
                <w:webHidden/>
                <w:sz w:val="18"/>
                <w:szCs w:val="18"/>
              </w:rPr>
              <w:fldChar w:fldCharType="separate"/>
            </w:r>
            <w:r w:rsidR="001007C5">
              <w:rPr>
                <w:webHidden/>
                <w:sz w:val="18"/>
                <w:szCs w:val="18"/>
              </w:rPr>
              <w:t>42</w:t>
            </w:r>
            <w:r w:rsidRPr="005D1835">
              <w:rPr>
                <w:webHidden/>
                <w:sz w:val="18"/>
                <w:szCs w:val="18"/>
              </w:rPr>
              <w:fldChar w:fldCharType="end"/>
            </w:r>
          </w:hyperlink>
        </w:p>
        <w:p w14:paraId="50CDB8A2" w14:textId="0EF1D9CE"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0" w:history="1">
            <w:r w:rsidRPr="005D1835">
              <w:rPr>
                <w:rStyle w:val="Hyperlink"/>
                <w:sz w:val="18"/>
                <w:szCs w:val="18"/>
              </w:rPr>
              <w:t>11 – DESPESAS ADMINISTRATIVAS E COM VENDAS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_Toc227778570 \h </w:instrText>
            </w:r>
            <w:r w:rsidRPr="005D1835">
              <w:rPr>
                <w:webHidden/>
                <w:sz w:val="18"/>
                <w:szCs w:val="18"/>
              </w:rPr>
            </w:r>
            <w:r w:rsidRPr="005D1835">
              <w:rPr>
                <w:webHidden/>
                <w:sz w:val="18"/>
                <w:szCs w:val="18"/>
              </w:rPr>
              <w:fldChar w:fldCharType="separate"/>
            </w:r>
            <w:r w:rsidR="001007C5">
              <w:rPr>
                <w:webHidden/>
                <w:sz w:val="18"/>
                <w:szCs w:val="18"/>
              </w:rPr>
              <w:t>43</w:t>
            </w:r>
            <w:r w:rsidRPr="005D1835">
              <w:rPr>
                <w:webHidden/>
                <w:sz w:val="18"/>
                <w:szCs w:val="18"/>
              </w:rPr>
              <w:fldChar w:fldCharType="end"/>
            </w:r>
          </w:hyperlink>
        </w:p>
        <w:p w14:paraId="7F310786" w14:textId="195262C8"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1" w:history="1">
            <w:r w:rsidRPr="005D1835">
              <w:rPr>
                <w:rStyle w:val="Hyperlink"/>
                <w:sz w:val="18"/>
                <w:szCs w:val="18"/>
              </w:rPr>
              <w:t>12 – TRIBUTOS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_Toc227778571 \h </w:instrText>
            </w:r>
            <w:r w:rsidRPr="005D1835">
              <w:rPr>
                <w:webHidden/>
                <w:sz w:val="18"/>
                <w:szCs w:val="18"/>
              </w:rPr>
            </w:r>
            <w:r w:rsidRPr="005D1835">
              <w:rPr>
                <w:webHidden/>
                <w:sz w:val="18"/>
                <w:szCs w:val="18"/>
              </w:rPr>
              <w:fldChar w:fldCharType="separate"/>
            </w:r>
            <w:r w:rsidR="001007C5">
              <w:rPr>
                <w:webHidden/>
                <w:sz w:val="18"/>
                <w:szCs w:val="18"/>
              </w:rPr>
              <w:t>43</w:t>
            </w:r>
            <w:r w:rsidRPr="005D1835">
              <w:rPr>
                <w:webHidden/>
                <w:sz w:val="18"/>
                <w:szCs w:val="18"/>
              </w:rPr>
              <w:fldChar w:fldCharType="end"/>
            </w:r>
          </w:hyperlink>
        </w:p>
        <w:p w14:paraId="16FA965E" w14:textId="64300B8E"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2" w:history="1">
            <w:r w:rsidRPr="005D1835">
              <w:rPr>
                <w:rStyle w:val="Hyperlink"/>
                <w:sz w:val="18"/>
                <w:szCs w:val="18"/>
              </w:rPr>
              <w:t>13 – OUTRAS RECEITAS E DESPESAS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_Toc227778572 \h </w:instrText>
            </w:r>
            <w:r w:rsidRPr="005D1835">
              <w:rPr>
                <w:webHidden/>
                <w:sz w:val="18"/>
                <w:szCs w:val="18"/>
              </w:rPr>
            </w:r>
            <w:r w:rsidRPr="005D1835">
              <w:rPr>
                <w:webHidden/>
                <w:sz w:val="18"/>
                <w:szCs w:val="18"/>
              </w:rPr>
              <w:fldChar w:fldCharType="separate"/>
            </w:r>
            <w:r w:rsidR="001007C5">
              <w:rPr>
                <w:webHidden/>
                <w:sz w:val="18"/>
                <w:szCs w:val="18"/>
              </w:rPr>
              <w:t>46</w:t>
            </w:r>
            <w:r w:rsidRPr="005D1835">
              <w:rPr>
                <w:webHidden/>
                <w:sz w:val="18"/>
                <w:szCs w:val="18"/>
              </w:rPr>
              <w:fldChar w:fldCharType="end"/>
            </w:r>
          </w:hyperlink>
        </w:p>
        <w:p w14:paraId="26676333" w14:textId="2DC5ED70"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3" w:history="1">
            <w:r w:rsidRPr="005D1835">
              <w:rPr>
                <w:rStyle w:val="Hyperlink"/>
                <w:sz w:val="18"/>
                <w:szCs w:val="18"/>
              </w:rPr>
              <w:t>14 – RESULTADO FINANCEIRO</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_Toc227778573 \h </w:instrText>
            </w:r>
            <w:r w:rsidRPr="005D1835">
              <w:rPr>
                <w:webHidden/>
                <w:sz w:val="18"/>
                <w:szCs w:val="18"/>
              </w:rPr>
            </w:r>
            <w:r w:rsidRPr="005D1835">
              <w:rPr>
                <w:webHidden/>
                <w:sz w:val="18"/>
                <w:szCs w:val="18"/>
              </w:rPr>
              <w:fldChar w:fldCharType="separate"/>
            </w:r>
            <w:r w:rsidR="001007C5">
              <w:rPr>
                <w:webHidden/>
                <w:sz w:val="18"/>
                <w:szCs w:val="18"/>
              </w:rPr>
              <w:t>46</w:t>
            </w:r>
            <w:r w:rsidRPr="005D1835">
              <w:rPr>
                <w:webHidden/>
                <w:sz w:val="18"/>
                <w:szCs w:val="18"/>
              </w:rPr>
              <w:fldChar w:fldCharType="end"/>
            </w:r>
          </w:hyperlink>
        </w:p>
        <w:p w14:paraId="67556734" w14:textId="4A60246D"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4" w:history="1">
            <w:r w:rsidRPr="005D1835">
              <w:rPr>
                <w:rStyle w:val="Hyperlink"/>
                <w:sz w:val="18"/>
                <w:szCs w:val="18"/>
              </w:rPr>
              <w:t>15 – CAIXA E EQUIVALENTES DE CAIXA</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_Toc227778574 \h </w:instrText>
            </w:r>
            <w:r w:rsidRPr="005D1835">
              <w:rPr>
                <w:webHidden/>
                <w:sz w:val="18"/>
                <w:szCs w:val="18"/>
              </w:rPr>
            </w:r>
            <w:r w:rsidRPr="005D1835">
              <w:rPr>
                <w:webHidden/>
                <w:sz w:val="18"/>
                <w:szCs w:val="18"/>
              </w:rPr>
              <w:fldChar w:fldCharType="separate"/>
            </w:r>
            <w:r w:rsidR="001007C5">
              <w:rPr>
                <w:webHidden/>
                <w:sz w:val="18"/>
                <w:szCs w:val="18"/>
              </w:rPr>
              <w:t>46</w:t>
            </w:r>
            <w:r w:rsidRPr="005D1835">
              <w:rPr>
                <w:webHidden/>
                <w:sz w:val="18"/>
                <w:szCs w:val="18"/>
              </w:rPr>
              <w:fldChar w:fldCharType="end"/>
            </w:r>
          </w:hyperlink>
        </w:p>
        <w:p w14:paraId="52652143" w14:textId="5CA65C29"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5" w:history="1">
            <w:r w:rsidRPr="005D1835">
              <w:rPr>
                <w:rStyle w:val="Hyperlink"/>
                <w:rFonts w:eastAsiaTheme="majorEastAsia"/>
                <w:sz w:val="18"/>
                <w:szCs w:val="18"/>
              </w:rPr>
              <w:t>16 – INSTRUMENTOS FINANCEIROS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_Toc227778575 \h </w:instrText>
            </w:r>
            <w:r w:rsidRPr="005D1835">
              <w:rPr>
                <w:webHidden/>
                <w:sz w:val="18"/>
                <w:szCs w:val="18"/>
              </w:rPr>
            </w:r>
            <w:r w:rsidRPr="005D1835">
              <w:rPr>
                <w:webHidden/>
                <w:sz w:val="18"/>
                <w:szCs w:val="18"/>
              </w:rPr>
              <w:fldChar w:fldCharType="separate"/>
            </w:r>
            <w:r w:rsidR="001007C5">
              <w:rPr>
                <w:webHidden/>
                <w:sz w:val="18"/>
                <w:szCs w:val="18"/>
              </w:rPr>
              <w:t>47</w:t>
            </w:r>
            <w:r w:rsidRPr="005D1835">
              <w:rPr>
                <w:webHidden/>
                <w:sz w:val="18"/>
                <w:szCs w:val="18"/>
              </w:rPr>
              <w:fldChar w:fldCharType="end"/>
            </w:r>
          </w:hyperlink>
        </w:p>
        <w:p w14:paraId="0CB9EC59" w14:textId="1AC9E1FA"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6" w:history="1">
            <w:r w:rsidRPr="005D1835">
              <w:rPr>
                <w:rStyle w:val="Hyperlink"/>
                <w:sz w:val="18"/>
                <w:szCs w:val="18"/>
              </w:rPr>
              <w:t>17 – DIVIDENDOS A RECEBER</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_Toc227778576 \h </w:instrText>
            </w:r>
            <w:r w:rsidRPr="005D1835">
              <w:rPr>
                <w:webHidden/>
                <w:sz w:val="18"/>
                <w:szCs w:val="18"/>
              </w:rPr>
            </w:r>
            <w:r w:rsidRPr="005D1835">
              <w:rPr>
                <w:webHidden/>
                <w:sz w:val="18"/>
                <w:szCs w:val="18"/>
              </w:rPr>
              <w:fldChar w:fldCharType="separate"/>
            </w:r>
            <w:r w:rsidR="001007C5">
              <w:rPr>
                <w:webHidden/>
                <w:sz w:val="18"/>
                <w:szCs w:val="18"/>
              </w:rPr>
              <w:t>48</w:t>
            </w:r>
            <w:r w:rsidRPr="005D1835">
              <w:rPr>
                <w:webHidden/>
                <w:sz w:val="18"/>
                <w:szCs w:val="18"/>
              </w:rPr>
              <w:fldChar w:fldCharType="end"/>
            </w:r>
          </w:hyperlink>
        </w:p>
        <w:p w14:paraId="53ACC01D" w14:textId="19012DE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7" w:history="1">
            <w:r w:rsidRPr="005D1835">
              <w:rPr>
                <w:rStyle w:val="Hyperlink"/>
                <w:color w:val="023160" w:themeColor="hyperlink" w:themeShade="80"/>
                <w:sz w:val="18"/>
                <w:szCs w:val="18"/>
              </w:rPr>
              <w:t>18 – COMISSÕES A RECEBER</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_Toc227778577 \h </w:instrText>
            </w:r>
            <w:r w:rsidRPr="005D1835">
              <w:rPr>
                <w:webHidden/>
                <w:sz w:val="18"/>
                <w:szCs w:val="18"/>
              </w:rPr>
            </w:r>
            <w:r w:rsidRPr="005D1835">
              <w:rPr>
                <w:webHidden/>
                <w:sz w:val="18"/>
                <w:szCs w:val="18"/>
              </w:rPr>
              <w:fldChar w:fldCharType="separate"/>
            </w:r>
            <w:r w:rsidR="001007C5">
              <w:rPr>
                <w:webHidden/>
                <w:sz w:val="18"/>
                <w:szCs w:val="18"/>
              </w:rPr>
              <w:t>48</w:t>
            </w:r>
            <w:r w:rsidRPr="005D1835">
              <w:rPr>
                <w:webHidden/>
                <w:sz w:val="18"/>
                <w:szCs w:val="18"/>
              </w:rPr>
              <w:fldChar w:fldCharType="end"/>
            </w:r>
          </w:hyperlink>
        </w:p>
        <w:p w14:paraId="2552F1B4" w14:textId="63E9E656"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8" w:history="1">
            <w:r w:rsidRPr="005D1835">
              <w:rPr>
                <w:rStyle w:val="Hyperlink"/>
                <w:rFonts w:eastAsiaTheme="majorEastAsia"/>
                <w:sz w:val="18"/>
                <w:szCs w:val="18"/>
              </w:rPr>
              <w:t>19 – ATIVO INTANGÍVEL</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_Toc227778578 \h </w:instrText>
            </w:r>
            <w:r w:rsidRPr="005D1835">
              <w:rPr>
                <w:webHidden/>
                <w:sz w:val="18"/>
                <w:szCs w:val="18"/>
              </w:rPr>
            </w:r>
            <w:r w:rsidRPr="005D1835">
              <w:rPr>
                <w:webHidden/>
                <w:sz w:val="18"/>
                <w:szCs w:val="18"/>
              </w:rPr>
              <w:fldChar w:fldCharType="separate"/>
            </w:r>
            <w:r w:rsidR="001007C5">
              <w:rPr>
                <w:webHidden/>
                <w:sz w:val="18"/>
                <w:szCs w:val="18"/>
              </w:rPr>
              <w:t>48</w:t>
            </w:r>
            <w:r w:rsidRPr="005D1835">
              <w:rPr>
                <w:webHidden/>
                <w:sz w:val="18"/>
                <w:szCs w:val="18"/>
              </w:rPr>
              <w:fldChar w:fldCharType="end"/>
            </w:r>
          </w:hyperlink>
        </w:p>
        <w:p w14:paraId="7A0F3FB5" w14:textId="7DCA96F9"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79" w:history="1">
            <w:r w:rsidRPr="005D1835">
              <w:rPr>
                <w:rStyle w:val="Hyperlink"/>
                <w:sz w:val="18"/>
                <w:szCs w:val="18"/>
              </w:rPr>
              <w:t>20 – OUTROS ATIVOS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_Toc227778579 \h </w:instrText>
            </w:r>
            <w:r w:rsidRPr="005D1835">
              <w:rPr>
                <w:webHidden/>
                <w:sz w:val="18"/>
                <w:szCs w:val="18"/>
              </w:rPr>
            </w:r>
            <w:r w:rsidRPr="005D1835">
              <w:rPr>
                <w:webHidden/>
                <w:sz w:val="18"/>
                <w:szCs w:val="18"/>
              </w:rPr>
              <w:fldChar w:fldCharType="separate"/>
            </w:r>
            <w:r w:rsidR="001007C5">
              <w:rPr>
                <w:webHidden/>
                <w:sz w:val="18"/>
                <w:szCs w:val="18"/>
              </w:rPr>
              <w:t>49</w:t>
            </w:r>
            <w:r w:rsidRPr="005D1835">
              <w:rPr>
                <w:webHidden/>
                <w:sz w:val="18"/>
                <w:szCs w:val="18"/>
              </w:rPr>
              <w:fldChar w:fldCharType="end"/>
            </w:r>
          </w:hyperlink>
        </w:p>
        <w:p w14:paraId="360C013C" w14:textId="458F0481"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80" w:history="1">
            <w:r w:rsidRPr="005D1835">
              <w:rPr>
                <w:rStyle w:val="Hyperlink"/>
                <w:sz w:val="18"/>
                <w:szCs w:val="18"/>
              </w:rPr>
              <w:t>21 – OBRIGAÇÕES SOCIETÁRIAS E ESTATUTÁRIAS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_Toc227778580 \h </w:instrText>
            </w:r>
            <w:r w:rsidRPr="005D1835">
              <w:rPr>
                <w:webHidden/>
                <w:sz w:val="18"/>
                <w:szCs w:val="18"/>
              </w:rPr>
            </w:r>
            <w:r w:rsidRPr="005D1835">
              <w:rPr>
                <w:webHidden/>
                <w:sz w:val="18"/>
                <w:szCs w:val="18"/>
              </w:rPr>
              <w:fldChar w:fldCharType="separate"/>
            </w:r>
            <w:r w:rsidR="001007C5">
              <w:rPr>
                <w:webHidden/>
                <w:sz w:val="18"/>
                <w:szCs w:val="18"/>
              </w:rPr>
              <w:t>49</w:t>
            </w:r>
            <w:r w:rsidRPr="005D1835">
              <w:rPr>
                <w:webHidden/>
                <w:sz w:val="18"/>
                <w:szCs w:val="18"/>
              </w:rPr>
              <w:fldChar w:fldCharType="end"/>
            </w:r>
          </w:hyperlink>
        </w:p>
        <w:p w14:paraId="059825A7" w14:textId="765283A4"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81" w:history="1">
            <w:r w:rsidRPr="005D1835">
              <w:rPr>
                <w:rStyle w:val="Hyperlink"/>
                <w:sz w:val="18"/>
                <w:szCs w:val="18"/>
              </w:rPr>
              <w:t>22 – PROVISÕES E PASSIVOS CONTINGENTES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_Toc227778581 \h </w:instrText>
            </w:r>
            <w:r w:rsidRPr="005D1835">
              <w:rPr>
                <w:webHidden/>
                <w:sz w:val="18"/>
                <w:szCs w:val="18"/>
              </w:rPr>
            </w:r>
            <w:r w:rsidRPr="005D1835">
              <w:rPr>
                <w:webHidden/>
                <w:sz w:val="18"/>
                <w:szCs w:val="18"/>
              </w:rPr>
              <w:fldChar w:fldCharType="separate"/>
            </w:r>
            <w:r w:rsidR="001007C5">
              <w:rPr>
                <w:webHidden/>
                <w:sz w:val="18"/>
                <w:szCs w:val="18"/>
              </w:rPr>
              <w:t>50</w:t>
            </w:r>
            <w:r w:rsidRPr="005D1835">
              <w:rPr>
                <w:webHidden/>
                <w:sz w:val="18"/>
                <w:szCs w:val="18"/>
              </w:rPr>
              <w:fldChar w:fldCharType="end"/>
            </w:r>
          </w:hyperlink>
        </w:p>
        <w:p w14:paraId="38E93CC1" w14:textId="2FE9C19F"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82" w:history="1">
            <w:r w:rsidRPr="005D1835">
              <w:rPr>
                <w:rStyle w:val="Hyperlink"/>
                <w:sz w:val="18"/>
                <w:szCs w:val="18"/>
              </w:rPr>
              <w:t>23 – COMISSÕES A APROPRIAR</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_Toc227778582 \h </w:instrText>
            </w:r>
            <w:r w:rsidRPr="005D1835">
              <w:rPr>
                <w:webHidden/>
                <w:sz w:val="18"/>
                <w:szCs w:val="18"/>
              </w:rPr>
            </w:r>
            <w:r w:rsidRPr="005D1835">
              <w:rPr>
                <w:webHidden/>
                <w:sz w:val="18"/>
                <w:szCs w:val="18"/>
              </w:rPr>
              <w:fldChar w:fldCharType="separate"/>
            </w:r>
            <w:r w:rsidR="001007C5">
              <w:rPr>
                <w:webHidden/>
                <w:sz w:val="18"/>
                <w:szCs w:val="18"/>
              </w:rPr>
              <w:t>52</w:t>
            </w:r>
            <w:r w:rsidRPr="005D1835">
              <w:rPr>
                <w:webHidden/>
                <w:sz w:val="18"/>
                <w:szCs w:val="18"/>
              </w:rPr>
              <w:fldChar w:fldCharType="end"/>
            </w:r>
          </w:hyperlink>
        </w:p>
        <w:p w14:paraId="66CC7DB8" w14:textId="31456295"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83" w:history="1">
            <w:r w:rsidRPr="005D1835">
              <w:rPr>
                <w:rStyle w:val="Hyperlink"/>
                <w:sz w:val="18"/>
                <w:szCs w:val="18"/>
              </w:rPr>
              <w:t>24 – OUTROS PASSIVOS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_Toc227778583 \h </w:instrText>
            </w:r>
            <w:r w:rsidRPr="005D1835">
              <w:rPr>
                <w:webHidden/>
                <w:sz w:val="18"/>
                <w:szCs w:val="18"/>
              </w:rPr>
            </w:r>
            <w:r w:rsidRPr="005D1835">
              <w:rPr>
                <w:webHidden/>
                <w:sz w:val="18"/>
                <w:szCs w:val="18"/>
              </w:rPr>
              <w:fldChar w:fldCharType="separate"/>
            </w:r>
            <w:r w:rsidR="001007C5">
              <w:rPr>
                <w:webHidden/>
                <w:sz w:val="18"/>
                <w:szCs w:val="18"/>
              </w:rPr>
              <w:t>52</w:t>
            </w:r>
            <w:r w:rsidRPr="005D1835">
              <w:rPr>
                <w:webHidden/>
                <w:sz w:val="18"/>
                <w:szCs w:val="18"/>
              </w:rPr>
              <w:fldChar w:fldCharType="end"/>
            </w:r>
          </w:hyperlink>
        </w:p>
        <w:p w14:paraId="4DFFF23B" w14:textId="4378FC7F"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84" w:history="1">
            <w:r w:rsidRPr="005D1835">
              <w:rPr>
                <w:rStyle w:val="Hyperlink"/>
                <w:sz w:val="18"/>
                <w:szCs w:val="18"/>
              </w:rPr>
              <w:t>25 – PATRIMÔNIO LÍQUIDO</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_Toc227778584 \h </w:instrText>
            </w:r>
            <w:r w:rsidRPr="005D1835">
              <w:rPr>
                <w:webHidden/>
                <w:sz w:val="18"/>
                <w:szCs w:val="18"/>
              </w:rPr>
            </w:r>
            <w:r w:rsidRPr="005D1835">
              <w:rPr>
                <w:webHidden/>
                <w:sz w:val="18"/>
                <w:szCs w:val="18"/>
              </w:rPr>
              <w:fldChar w:fldCharType="separate"/>
            </w:r>
            <w:r w:rsidR="001007C5">
              <w:rPr>
                <w:webHidden/>
                <w:sz w:val="18"/>
                <w:szCs w:val="18"/>
              </w:rPr>
              <w:t>52</w:t>
            </w:r>
            <w:r w:rsidRPr="005D1835">
              <w:rPr>
                <w:webHidden/>
                <w:sz w:val="18"/>
                <w:szCs w:val="18"/>
              </w:rPr>
              <w:fldChar w:fldCharType="end"/>
            </w:r>
          </w:hyperlink>
        </w:p>
        <w:p w14:paraId="6EFC9AF8" w14:textId="4A095EDE" w:rsidR="00564165" w:rsidRPr="005D1835" w:rsidRDefault="00564165">
          <w:pPr>
            <w:pStyle w:val="Sumrio1"/>
            <w:rPr>
              <w:rFonts w:asciiTheme="minorHAnsi" w:hAnsiTheme="minorHAnsi" w:cstheme="minorBidi"/>
              <w:b w:val="0"/>
              <w:color w:val="auto"/>
              <w:kern w:val="2"/>
              <w:sz w:val="18"/>
              <w:szCs w:val="18"/>
              <w:lang w:eastAsia="pt-BR"/>
              <w14:ligatures w14:val="standardContextual"/>
            </w:rPr>
          </w:pPr>
          <w:hyperlink w:anchor="_Toc227778585" w:history="1">
            <w:r w:rsidRPr="005D1835">
              <w:rPr>
                <w:rStyle w:val="Hyperlink"/>
                <w:sz w:val="18"/>
                <w:szCs w:val="18"/>
              </w:rPr>
              <w:t>26 – PARTES RELACIONADAS</w:t>
            </w:r>
            <w:r w:rsidRPr="005D1835">
              <w:rPr>
                <w:webHidden/>
                <w:sz w:val="18"/>
                <w:szCs w:val="18"/>
              </w:rPr>
              <w:tab/>
            </w:r>
            <w:r w:rsidRPr="005D1835">
              <w:rPr>
                <w:webHidden/>
                <w:sz w:val="18"/>
                <w:szCs w:val="18"/>
              </w:rPr>
              <w:fldChar w:fldCharType="begin"/>
            </w:r>
            <w:r w:rsidRPr="005D1835">
              <w:rPr>
                <w:webHidden/>
                <w:sz w:val="18"/>
                <w:szCs w:val="18"/>
              </w:rPr>
              <w:instrText xml:space="preserve"> PAGEREF _Toc227778585 \h </w:instrText>
            </w:r>
            <w:r w:rsidRPr="005D1835">
              <w:rPr>
                <w:webHidden/>
                <w:sz w:val="18"/>
                <w:szCs w:val="18"/>
              </w:rPr>
            </w:r>
            <w:r w:rsidRPr="005D1835">
              <w:rPr>
                <w:webHidden/>
                <w:sz w:val="18"/>
                <w:szCs w:val="18"/>
              </w:rPr>
              <w:fldChar w:fldCharType="separate"/>
            </w:r>
            <w:r w:rsidR="001007C5">
              <w:rPr>
                <w:webHidden/>
                <w:sz w:val="18"/>
                <w:szCs w:val="18"/>
              </w:rPr>
              <w:t>55</w:t>
            </w:r>
            <w:r w:rsidRPr="005D1835">
              <w:rPr>
                <w:webHidden/>
                <w:sz w:val="18"/>
                <w:szCs w:val="18"/>
              </w:rPr>
              <w:fldChar w:fldCharType="end"/>
            </w:r>
          </w:hyperlink>
        </w:p>
        <w:p w14:paraId="1DCDAA15" w14:textId="6BD21E9E" w:rsidR="00B35951" w:rsidRPr="00297D07" w:rsidRDefault="00B35951" w:rsidP="007B023A">
          <w:pPr>
            <w:pStyle w:val="Sumrio1"/>
            <w:spacing w:after="80" w:line="240" w:lineRule="auto"/>
            <w:rPr>
              <w:color w:val="1F3864" w:themeColor="accent1" w:themeShade="80"/>
              <w:sz w:val="18"/>
              <w:szCs w:val="18"/>
            </w:rPr>
          </w:pPr>
          <w:r w:rsidRPr="005D1835">
            <w:rPr>
              <w:color w:val="1F3864" w:themeColor="accent1" w:themeShade="80"/>
              <w:sz w:val="18"/>
              <w:szCs w:val="18"/>
            </w:rPr>
            <w:fldChar w:fldCharType="end"/>
          </w:r>
        </w:p>
      </w:sdtContent>
    </w:sdt>
    <w:p w14:paraId="30CF0800" w14:textId="77777777" w:rsidR="00846E38" w:rsidRPr="00297D07" w:rsidRDefault="00E35AD8" w:rsidP="007B023A">
      <w:pPr>
        <w:pStyle w:val="Sumrio1"/>
        <w:tabs>
          <w:tab w:val="clear" w:pos="9628"/>
          <w:tab w:val="center" w:pos="4819"/>
        </w:tabs>
        <w:spacing w:after="80" w:line="240" w:lineRule="auto"/>
        <w:rPr>
          <w:rStyle w:val="Hyperlink"/>
          <w:rFonts w:eastAsiaTheme="majorEastAsia"/>
          <w:color w:val="1F3864" w:themeColor="accent1" w:themeShade="80"/>
          <w:sz w:val="18"/>
          <w:szCs w:val="18"/>
          <w:u w:val="none"/>
        </w:rPr>
      </w:pPr>
      <w:r w:rsidRPr="00297D07">
        <w:rPr>
          <w:rStyle w:val="Hyperlink"/>
          <w:rFonts w:eastAsiaTheme="majorEastAsia"/>
          <w:color w:val="1F3864" w:themeColor="accent1" w:themeShade="80"/>
          <w:sz w:val="18"/>
          <w:szCs w:val="18"/>
          <w:u w:val="none"/>
        </w:rPr>
        <w:t>RELATÓRIO DOS AUDITORES INDEPENDENTES</w:t>
      </w:r>
    </w:p>
    <w:p w14:paraId="327A4B85" w14:textId="73C3F56D" w:rsidR="00E35AD8" w:rsidRPr="00297D07" w:rsidRDefault="00E35AD8" w:rsidP="007B023A">
      <w:pPr>
        <w:pStyle w:val="Sumrio1"/>
        <w:spacing w:after="80" w:line="240" w:lineRule="auto"/>
        <w:rPr>
          <w:rStyle w:val="Hyperlink"/>
          <w:rFonts w:eastAsiaTheme="majorEastAsia"/>
          <w:color w:val="1F3864" w:themeColor="accent1" w:themeShade="80"/>
          <w:sz w:val="18"/>
          <w:szCs w:val="18"/>
          <w:u w:val="none"/>
        </w:rPr>
      </w:pPr>
      <w:r w:rsidRPr="00297D07">
        <w:rPr>
          <w:rStyle w:val="Hyperlink"/>
          <w:rFonts w:eastAsiaTheme="majorEastAsia"/>
          <w:color w:val="1F3864" w:themeColor="accent1" w:themeShade="80"/>
          <w:sz w:val="18"/>
          <w:szCs w:val="18"/>
          <w:u w:val="none"/>
        </w:rPr>
        <w:t>DECLARAÇÃO DOS MEMBROS DA DIRETORIA EXECUTIVA SOBRE AS DEMONSTRAÇÕES FINANCEIRAS</w:t>
      </w:r>
    </w:p>
    <w:p w14:paraId="2AFBC273" w14:textId="15976B23" w:rsidR="00B35951" w:rsidRPr="00297D07" w:rsidRDefault="00E35AD8" w:rsidP="007B023A">
      <w:pPr>
        <w:pStyle w:val="Sumrio1"/>
        <w:spacing w:after="80" w:line="240" w:lineRule="auto"/>
        <w:rPr>
          <w:rStyle w:val="Hyperlink"/>
          <w:rFonts w:eastAsiaTheme="majorEastAsia"/>
          <w:color w:val="1F3864" w:themeColor="accent1" w:themeShade="80"/>
          <w:sz w:val="18"/>
          <w:szCs w:val="18"/>
          <w:u w:val="none"/>
        </w:rPr>
      </w:pPr>
      <w:r w:rsidRPr="00297D07">
        <w:rPr>
          <w:rStyle w:val="Hyperlink"/>
          <w:rFonts w:eastAsiaTheme="majorEastAsia"/>
          <w:color w:val="1F3864" w:themeColor="accent1" w:themeShade="80"/>
          <w:sz w:val="18"/>
          <w:szCs w:val="18"/>
          <w:u w:val="none"/>
        </w:rPr>
        <w:t>DECLARAÇÃO DOS MEMBROS DA DIRETORIA EXECUTIVA SOBRE O RELATÓRIO DOS AUDITORES INDEPENDENTES</w:t>
      </w:r>
    </w:p>
    <w:p w14:paraId="6C953F27" w14:textId="4C9B7A31" w:rsidR="00E35AD8" w:rsidRPr="00297D07" w:rsidRDefault="00E35AD8" w:rsidP="007B023A">
      <w:pPr>
        <w:spacing w:after="80" w:line="240" w:lineRule="auto"/>
        <w:rPr>
          <w:rStyle w:val="Hyperlink"/>
          <w:rFonts w:ascii="Arial" w:eastAsiaTheme="majorEastAsia" w:hAnsi="Arial" w:cs="Arial"/>
          <w:b/>
          <w:noProof/>
          <w:color w:val="1F3864" w:themeColor="accent1" w:themeShade="80"/>
          <w:sz w:val="18"/>
          <w:szCs w:val="18"/>
          <w:u w:val="none"/>
        </w:rPr>
      </w:pPr>
      <w:r w:rsidRPr="00297D07">
        <w:rPr>
          <w:rStyle w:val="Hyperlink"/>
          <w:rFonts w:ascii="Arial" w:eastAsiaTheme="majorEastAsia" w:hAnsi="Arial" w:cs="Arial"/>
          <w:b/>
          <w:noProof/>
          <w:color w:val="1F3864" w:themeColor="accent1" w:themeShade="80"/>
          <w:sz w:val="18"/>
          <w:szCs w:val="18"/>
          <w:u w:val="none"/>
        </w:rPr>
        <w:t>MEMBROS DA ADMINISTRAÇÃO</w:t>
      </w:r>
    </w:p>
    <w:p w14:paraId="2F81D461" w14:textId="18AFFB65" w:rsidR="00E35AD8" w:rsidRPr="00297D07" w:rsidRDefault="00E35AD8" w:rsidP="0005442E">
      <w:pPr>
        <w:spacing w:after="80"/>
        <w:rPr>
          <w:rStyle w:val="Hyperlink"/>
          <w:rFonts w:ascii="Arial" w:eastAsiaTheme="majorEastAsia" w:hAnsi="Arial" w:cs="Arial"/>
          <w:b/>
          <w:noProof/>
          <w:color w:val="1F3864" w:themeColor="accent1" w:themeShade="80"/>
          <w:sz w:val="18"/>
          <w:szCs w:val="18"/>
          <w:u w:val="none"/>
        </w:rPr>
        <w:sectPr w:rsidR="00E35AD8" w:rsidRPr="00297D07" w:rsidSect="006D3DB2">
          <w:headerReference w:type="first" r:id="rId16"/>
          <w:footerReference w:type="first" r:id="rId17"/>
          <w:pgSz w:w="11906" w:h="16838" w:code="9"/>
          <w:pgMar w:top="1134" w:right="1134" w:bottom="851" w:left="1134" w:header="851" w:footer="284" w:gutter="0"/>
          <w:cols w:space="708"/>
          <w:titlePg/>
          <w:docGrid w:linePitch="360"/>
        </w:sectPr>
      </w:pPr>
    </w:p>
    <w:p w14:paraId="186085D2" w14:textId="2C1BF885" w:rsidR="006E7795" w:rsidRPr="00297D07" w:rsidRDefault="00F91EC0" w:rsidP="0005442E">
      <w:pPr>
        <w:keepNext/>
        <w:keepLines/>
        <w:spacing w:before="120" w:after="80"/>
        <w:outlineLvl w:val="0"/>
        <w:rPr>
          <w:rFonts w:ascii="Arial" w:eastAsia="Times New Roman" w:hAnsi="Arial" w:cs="Arial"/>
          <w:b/>
          <w:color w:val="1F3864" w:themeColor="accent1" w:themeShade="80"/>
          <w:sz w:val="20"/>
          <w:szCs w:val="20"/>
          <w:lang w:eastAsia="pt-BR"/>
        </w:rPr>
      </w:pPr>
      <w:bookmarkStart w:id="0" w:name="_Toc227778547"/>
      <w:r w:rsidRPr="00297D07">
        <w:rPr>
          <w:rFonts w:ascii="Arial" w:eastAsia="Times New Roman" w:hAnsi="Arial" w:cs="Arial"/>
          <w:b/>
          <w:color w:val="1F3864" w:themeColor="accent1" w:themeShade="80"/>
          <w:sz w:val="20"/>
          <w:szCs w:val="20"/>
          <w:lang w:eastAsia="pt-BR"/>
        </w:rPr>
        <w:lastRenderedPageBreak/>
        <w:t>COMENTÁRIOS DE DESEMPENHO</w:t>
      </w:r>
      <w:bookmarkEnd w:id="0"/>
    </w:p>
    <w:p w14:paraId="6B5B1D1C" w14:textId="77777777" w:rsidR="00B0187D" w:rsidRDefault="00B0187D" w:rsidP="00F56E34">
      <w:pPr>
        <w:pStyle w:val="03-SubttulodeNota"/>
        <w:spacing w:line="276" w:lineRule="auto"/>
        <w:rPr>
          <w:color w:val="1F3864" w:themeColor="accent1" w:themeShade="80"/>
        </w:rPr>
      </w:pPr>
    </w:p>
    <w:p w14:paraId="5FC8C838" w14:textId="77777777" w:rsidR="00F56E34" w:rsidRPr="002B7737" w:rsidRDefault="00F56E34" w:rsidP="00F56E34">
      <w:pPr>
        <w:pStyle w:val="03-SubttulodeNota"/>
        <w:spacing w:line="276" w:lineRule="auto"/>
        <w:rPr>
          <w:color w:val="1F3864" w:themeColor="accent1" w:themeShade="80"/>
        </w:rPr>
      </w:pPr>
      <w:r w:rsidRPr="002B7737">
        <w:rPr>
          <w:color w:val="1F3864" w:themeColor="accent1" w:themeShade="80"/>
        </w:rPr>
        <w:t>Senhores Acionistas,</w:t>
      </w:r>
    </w:p>
    <w:p w14:paraId="34B5F804" w14:textId="77777777" w:rsidR="00F56E34" w:rsidRPr="00F56E34" w:rsidRDefault="00F56E34" w:rsidP="00F56E34">
      <w:pPr>
        <w:pStyle w:val="05-Textonormal"/>
      </w:pPr>
      <w:bookmarkStart w:id="1" w:name="_Hlk165539938"/>
      <w:r w:rsidRPr="00F56E34">
        <w:t xml:space="preserve">Apresentamos as Demonstrações Financeiras da BB Seguridade Participações S.A. (“BB Seguridade”) relativas ao período findo em 31 de março de 2026, elaboradas </w:t>
      </w:r>
      <w:bookmarkStart w:id="2" w:name="_Hlk165540353"/>
      <w:r w:rsidRPr="00F56E34">
        <w:t>de acordo com as Normas Internacionais de Relatório Financeiro (IFRS) e os pronunciamentos do Comitê de Pronunciamentos Contábeis (CPC), inclusive o CPC-50 [IFRS 17]</w:t>
      </w:r>
      <w:bookmarkEnd w:id="2"/>
      <w:r w:rsidRPr="00F56E34">
        <w:t>.</w:t>
      </w:r>
    </w:p>
    <w:bookmarkEnd w:id="1"/>
    <w:p w14:paraId="43F88BF7" w14:textId="77777777" w:rsidR="00F56E34" w:rsidRPr="00F56E34" w:rsidRDefault="00F56E34" w:rsidP="00F56E34">
      <w:pPr>
        <w:pStyle w:val="05-Textonormal"/>
      </w:pPr>
      <w:r w:rsidRPr="00F56E34">
        <w:t>A BB Seguridade Participações S.A. (“BB Seguridade” ou “Companhia”) alcançou lucro líquido de R$2.139,4 milhões no trimestre, montante 8,9% superior ao reportado no 1T25. Os principais fatores que contribuíram para o incremento de R$175,2 milhões do lucro em relação ao mesmo período do ano anterior foram:</w:t>
      </w:r>
    </w:p>
    <w:p w14:paraId="311E6CC1" w14:textId="77777777" w:rsidR="00F56E34" w:rsidRPr="00F56E34" w:rsidRDefault="00F56E34" w:rsidP="00CB65D3">
      <w:pPr>
        <w:pStyle w:val="PargrafodaLista"/>
        <w:numPr>
          <w:ilvl w:val="0"/>
          <w:numId w:val="47"/>
        </w:numPr>
        <w:spacing w:after="120" w:line="276" w:lineRule="auto"/>
        <w:ind w:left="284" w:hanging="227"/>
        <w:contextualSpacing w:val="0"/>
        <w:jc w:val="both"/>
        <w:rPr>
          <w:rFonts w:ascii="Arial" w:eastAsia="Times New Roman" w:hAnsi="Arial" w:cs="Arial"/>
          <w:sz w:val="18"/>
          <w:szCs w:val="18"/>
          <w:lang w:eastAsia="pt-BR"/>
        </w:rPr>
      </w:pPr>
      <w:r w:rsidRPr="00F56E34">
        <w:rPr>
          <w:rFonts w:ascii="Arial" w:eastAsia="Times New Roman" w:hAnsi="Arial" w:cs="Arial"/>
          <w:b/>
          <w:bCs/>
          <w:sz w:val="18"/>
          <w:szCs w:val="18"/>
          <w:lang w:eastAsia="pt-BR"/>
        </w:rPr>
        <w:t>Brasilprev (+R$102,2 milhões):</w:t>
      </w:r>
      <w:r w:rsidRPr="00F56E34">
        <w:rPr>
          <w:rFonts w:ascii="Arial" w:eastAsia="Times New Roman" w:hAnsi="Arial" w:cs="Arial"/>
          <w:sz w:val="18"/>
          <w:szCs w:val="18"/>
          <w:lang w:eastAsia="pt-BR"/>
        </w:rPr>
        <w:t xml:space="preserve"> atribuído à melhora da margem de seguros, concentrada na variação do componente de perda dos planos tradicionais em comparação ao 1T25. Esse desempenho foi impactado por: i) maior fluxo esperado de despesas com excedente financeiro no 1T25, considerando a rentabilidade dos ativos acima da taxa de remuneração dos passivos onerosos. No entanto, cabe ressaltar que esse efeito foi revertido no 2T25, após revisão do modelo de projeção dos fluxos; e </w:t>
      </w:r>
      <w:proofErr w:type="spellStart"/>
      <w:r w:rsidRPr="00F56E34">
        <w:rPr>
          <w:rFonts w:ascii="Arial" w:eastAsia="Times New Roman" w:hAnsi="Arial" w:cs="Arial"/>
          <w:sz w:val="18"/>
          <w:szCs w:val="18"/>
          <w:lang w:eastAsia="pt-BR"/>
        </w:rPr>
        <w:t>ii</w:t>
      </w:r>
      <w:proofErr w:type="spellEnd"/>
      <w:r w:rsidRPr="00F56E34">
        <w:rPr>
          <w:rFonts w:ascii="Arial" w:eastAsia="Times New Roman" w:hAnsi="Arial" w:cs="Arial"/>
          <w:sz w:val="18"/>
          <w:szCs w:val="18"/>
          <w:lang w:eastAsia="pt-BR"/>
        </w:rPr>
        <w:t>) alteração, a partir do 1T26, da contabilização do desvio do IGP-M realizado em relação à taxa fixada na transição (“</w:t>
      </w:r>
      <w:proofErr w:type="spellStart"/>
      <w:r w:rsidRPr="00F56E34">
        <w:rPr>
          <w:rFonts w:ascii="Arial" w:eastAsia="Times New Roman" w:hAnsi="Arial" w:cs="Arial"/>
          <w:i/>
          <w:iCs/>
          <w:sz w:val="18"/>
          <w:szCs w:val="18"/>
          <w:lang w:eastAsia="pt-BR"/>
        </w:rPr>
        <w:t>locked</w:t>
      </w:r>
      <w:proofErr w:type="spellEnd"/>
      <w:r w:rsidRPr="00F56E34">
        <w:rPr>
          <w:rFonts w:ascii="Arial" w:eastAsia="Times New Roman" w:hAnsi="Arial" w:cs="Arial"/>
          <w:i/>
          <w:iCs/>
          <w:sz w:val="18"/>
          <w:szCs w:val="18"/>
          <w:lang w:eastAsia="pt-BR"/>
        </w:rPr>
        <w:t>-in</w:t>
      </w:r>
      <w:r w:rsidRPr="00F56E34">
        <w:rPr>
          <w:rFonts w:ascii="Arial" w:eastAsia="Times New Roman" w:hAnsi="Arial" w:cs="Arial"/>
          <w:sz w:val="18"/>
          <w:szCs w:val="18"/>
          <w:lang w:eastAsia="pt-BR"/>
        </w:rPr>
        <w:t>”), que deixou de sensibilizar a linha de componente de perda e passou a compor a linha de “despesa financeira”.</w:t>
      </w:r>
    </w:p>
    <w:p w14:paraId="773F02C6" w14:textId="77777777" w:rsidR="00F56E34" w:rsidRPr="00F56E34" w:rsidRDefault="00F56E34" w:rsidP="00CB65D3">
      <w:pPr>
        <w:pStyle w:val="PargrafodaLista"/>
        <w:numPr>
          <w:ilvl w:val="0"/>
          <w:numId w:val="47"/>
        </w:numPr>
        <w:spacing w:after="120" w:line="276" w:lineRule="auto"/>
        <w:ind w:left="284" w:hanging="227"/>
        <w:contextualSpacing w:val="0"/>
        <w:jc w:val="both"/>
        <w:rPr>
          <w:rFonts w:ascii="Arial" w:eastAsia="Times New Roman" w:hAnsi="Arial" w:cs="Arial"/>
          <w:sz w:val="18"/>
          <w:szCs w:val="18"/>
          <w:lang w:eastAsia="pt-BR"/>
        </w:rPr>
      </w:pPr>
      <w:r w:rsidRPr="00F56E34">
        <w:rPr>
          <w:rFonts w:ascii="Arial" w:eastAsia="Times New Roman" w:hAnsi="Arial" w:cs="Arial"/>
          <w:b/>
          <w:bCs/>
          <w:sz w:val="18"/>
          <w:szCs w:val="18"/>
          <w:lang w:eastAsia="pt-BR"/>
        </w:rPr>
        <w:t xml:space="preserve">Brasilcap (+R$33,8 milhões): </w:t>
      </w:r>
      <w:r w:rsidRPr="00F56E34">
        <w:rPr>
          <w:rFonts w:ascii="Arial" w:eastAsia="Times New Roman" w:hAnsi="Arial" w:cs="Arial"/>
          <w:sz w:val="18"/>
          <w:szCs w:val="18"/>
          <w:lang w:eastAsia="pt-BR"/>
        </w:rPr>
        <w:t xml:space="preserve">sustentado pelo incremento do resultado financeiro, considerando a expansão do saldo médio de ativos financeiros e melhora da margem financeira; </w:t>
      </w:r>
    </w:p>
    <w:p w14:paraId="475A5DE4" w14:textId="77777777" w:rsidR="00F56E34" w:rsidRPr="00F56E34" w:rsidRDefault="00F56E34" w:rsidP="00CB65D3">
      <w:pPr>
        <w:pStyle w:val="PargrafodaLista"/>
        <w:numPr>
          <w:ilvl w:val="0"/>
          <w:numId w:val="47"/>
        </w:numPr>
        <w:spacing w:after="120" w:line="276" w:lineRule="auto"/>
        <w:ind w:left="284" w:hanging="227"/>
        <w:contextualSpacing w:val="0"/>
        <w:jc w:val="both"/>
        <w:rPr>
          <w:rFonts w:ascii="Arial" w:eastAsia="Times New Roman" w:hAnsi="Arial" w:cs="Arial"/>
          <w:i/>
          <w:iCs/>
          <w:sz w:val="18"/>
          <w:szCs w:val="18"/>
          <w:lang w:eastAsia="pt-BR"/>
        </w:rPr>
      </w:pPr>
      <w:r w:rsidRPr="00F56E34">
        <w:rPr>
          <w:rFonts w:ascii="Arial" w:eastAsia="Times New Roman" w:hAnsi="Arial" w:cs="Arial"/>
          <w:b/>
          <w:bCs/>
          <w:sz w:val="18"/>
          <w:szCs w:val="18"/>
          <w:lang w:eastAsia="pt-BR"/>
        </w:rPr>
        <w:t xml:space="preserve">BB Corretora (+R$26,4 milhões): </w:t>
      </w:r>
      <w:r w:rsidRPr="00F56E34">
        <w:rPr>
          <w:rFonts w:ascii="Arial" w:eastAsia="Times New Roman" w:hAnsi="Arial" w:cs="Arial"/>
          <w:sz w:val="18"/>
          <w:szCs w:val="18"/>
          <w:lang w:eastAsia="pt-BR"/>
        </w:rPr>
        <w:t>em função do aumento da margem líquida, decorrente da elevação do resultado financeiro e do crescimento das receitas de corretagem; e</w:t>
      </w:r>
    </w:p>
    <w:p w14:paraId="70D0C652" w14:textId="77777777" w:rsidR="00F56E34" w:rsidRPr="00F56E34" w:rsidRDefault="00F56E34" w:rsidP="00CB65D3">
      <w:pPr>
        <w:pStyle w:val="PargrafodaLista"/>
        <w:numPr>
          <w:ilvl w:val="0"/>
          <w:numId w:val="47"/>
        </w:numPr>
        <w:spacing w:after="120" w:line="276" w:lineRule="auto"/>
        <w:ind w:left="284" w:hanging="227"/>
        <w:contextualSpacing w:val="0"/>
        <w:jc w:val="both"/>
        <w:rPr>
          <w:rFonts w:ascii="Arial" w:eastAsia="Times New Roman" w:hAnsi="Arial" w:cs="Arial"/>
          <w:sz w:val="18"/>
          <w:szCs w:val="18"/>
          <w:lang w:eastAsia="pt-BR"/>
        </w:rPr>
      </w:pPr>
      <w:r w:rsidRPr="00F56E34">
        <w:rPr>
          <w:rFonts w:ascii="Arial" w:eastAsia="Times New Roman" w:hAnsi="Arial" w:cs="Arial"/>
          <w:b/>
          <w:bCs/>
          <w:i/>
          <w:iCs/>
          <w:sz w:val="18"/>
          <w:szCs w:val="18"/>
          <w:lang w:eastAsia="pt-BR"/>
        </w:rPr>
        <w:t>Holdings</w:t>
      </w:r>
      <w:r w:rsidRPr="00F56E34">
        <w:rPr>
          <w:rFonts w:ascii="Arial" w:eastAsia="Times New Roman" w:hAnsi="Arial" w:cs="Arial"/>
          <w:b/>
          <w:bCs/>
          <w:sz w:val="18"/>
          <w:szCs w:val="18"/>
          <w:lang w:eastAsia="pt-BR"/>
        </w:rPr>
        <w:t xml:space="preserve"> (+R$11,3 milhões): </w:t>
      </w:r>
      <w:r w:rsidRPr="00F56E34">
        <w:rPr>
          <w:rFonts w:ascii="Arial" w:eastAsia="Times New Roman" w:hAnsi="Arial" w:cs="Arial"/>
          <w:sz w:val="18"/>
          <w:szCs w:val="18"/>
          <w:lang w:eastAsia="pt-BR"/>
        </w:rPr>
        <w:t>impulsionado pelo maior resultado financeiro da BB Seguros.</w:t>
      </w:r>
    </w:p>
    <w:p w14:paraId="14553778" w14:textId="77777777" w:rsidR="00F56E34" w:rsidRPr="00F56E34" w:rsidRDefault="00F56E34" w:rsidP="00F56E34">
      <w:pPr>
        <w:pStyle w:val="05-Textonormal"/>
      </w:pPr>
      <w:r w:rsidRPr="00F56E34">
        <w:t>Por outro lado, a contribuição da Brasilseg para o resultado foi R$7,7 milhões menor em relação ao mesmo período de 2025. O desempenho foi concentrado na retração do resultado financeiro, influenciada (i) por maiores despesas com atualização monetária relacionadas a sinistros, considerando a alta da taxa média Selic e expansão do saldo médio de provisões de sinistros a liquidar judicial (PSLJ), aliadas à contração do saldo médio dos ativos rentáveis que impactou o crescimento das receitas de juros; e (</w:t>
      </w:r>
      <w:proofErr w:type="spellStart"/>
      <w:r w:rsidRPr="00F56E34">
        <w:t>ii</w:t>
      </w:r>
      <w:proofErr w:type="spellEnd"/>
      <w:r w:rsidRPr="00F56E34">
        <w:t>) pela reversão de R$19,7 milhões na provisão de sinistros a liquidar judicial no 1T25, em razão da alteração dos indexadores de atualização monetária e juros (Lei 14.905/24).  No entanto, parte desse efeito foi compensado pela alta da margem de seguros e resseguros, com melhora do índice de sinistralidade no comparativo.</w:t>
      </w:r>
    </w:p>
    <w:p w14:paraId="243DBDDA" w14:textId="77777777" w:rsidR="00F56E34" w:rsidRPr="00F56E34" w:rsidRDefault="00F56E34" w:rsidP="00F56E34">
      <w:pPr>
        <w:pStyle w:val="05-Textonormal"/>
      </w:pPr>
      <w:r w:rsidRPr="00F56E34">
        <w:t xml:space="preserve">No 1T26, as outras receitas e despesas individuais da BB Seguridade registraram saldo negativo R$1,8 milhão superior ao reportado no mesmo período de 2025 (+34,3%), movimento concentrado principalmente no aumento das despesas tributárias incidentes sobre receitas financeiras.  </w:t>
      </w:r>
    </w:p>
    <w:p w14:paraId="6FA92411" w14:textId="77777777" w:rsidR="00F56E34" w:rsidRPr="00F56E34" w:rsidRDefault="00F56E34" w:rsidP="00F56E34">
      <w:pPr>
        <w:pStyle w:val="05-Textonormal"/>
      </w:pPr>
      <w:r w:rsidRPr="00F56E34">
        <w:t>Já o resultado financeiro registrou alta de R$18,3 milhões, com expansão do saldo médio de aplicações financeiras e alta da taxa Selic.</w:t>
      </w:r>
    </w:p>
    <w:p w14:paraId="46D99224" w14:textId="77777777" w:rsidR="00F56E34" w:rsidRPr="00F56E34" w:rsidRDefault="00F56E34" w:rsidP="00F56E34">
      <w:pPr>
        <w:pStyle w:val="05-Textonormal"/>
      </w:pPr>
      <w:r w:rsidRPr="00F56E34">
        <w:t>Para mais informações em relação ao desempenho da BB Seguridade, incluindo uma análise gerencial de suas investidas, consulte o documento Análise de Desempenho, disponível no site de RI, em www.bbseguridaderi.com.br, menu Informações Financeiras, opção Central de Resultados.</w:t>
      </w:r>
    </w:p>
    <w:p w14:paraId="152BB4EE" w14:textId="71C5ADCB" w:rsidR="00DA4794" w:rsidRDefault="00DA4794">
      <w:pPr>
        <w:rPr>
          <w:rFonts w:ascii="Arial" w:eastAsia="Times New Roman" w:hAnsi="Arial" w:cs="Arial"/>
          <w:spacing w:val="-2"/>
          <w:sz w:val="18"/>
          <w:szCs w:val="18"/>
          <w:lang w:eastAsia="pt-BR"/>
        </w:rPr>
      </w:pPr>
      <w:r>
        <w:rPr>
          <w:rFonts w:cs="Arial"/>
        </w:rPr>
        <w:br w:type="page"/>
      </w:r>
    </w:p>
    <w:p w14:paraId="72A2BC16" w14:textId="77777777" w:rsidR="00DD4503" w:rsidRPr="00297D07" w:rsidRDefault="00DD4503" w:rsidP="00DD4503">
      <w:pPr>
        <w:keepNext/>
        <w:keepLines/>
        <w:spacing w:before="120" w:after="120"/>
        <w:outlineLvl w:val="0"/>
        <w:rPr>
          <w:rFonts w:ascii="Arial" w:eastAsia="Times New Roman" w:hAnsi="Arial" w:cs="Arial"/>
          <w:b/>
          <w:color w:val="1F3864" w:themeColor="accent1" w:themeShade="80"/>
          <w:sz w:val="20"/>
          <w:szCs w:val="20"/>
          <w:lang w:eastAsia="pt-BR"/>
        </w:rPr>
      </w:pPr>
      <w:bookmarkStart w:id="3" w:name="_Toc134648202"/>
      <w:bookmarkStart w:id="4" w:name="_Toc227778548"/>
      <w:r w:rsidRPr="00297D07">
        <w:rPr>
          <w:rFonts w:ascii="Arial" w:eastAsia="Times New Roman" w:hAnsi="Arial" w:cs="Arial"/>
          <w:b/>
          <w:color w:val="1F3864" w:themeColor="accent1" w:themeShade="80"/>
          <w:sz w:val="20"/>
          <w:szCs w:val="20"/>
          <w:lang w:eastAsia="pt-BR"/>
        </w:rPr>
        <w:lastRenderedPageBreak/>
        <w:t>DEMONSTRAÇÃO DO RESULTADO</w:t>
      </w:r>
      <w:bookmarkEnd w:id="3"/>
      <w:bookmarkEnd w:id="4"/>
    </w:p>
    <w:p w14:paraId="0CCCE63B" w14:textId="77777777" w:rsidR="005F7175" w:rsidRPr="00C657C6" w:rsidRDefault="005F7175" w:rsidP="005F7175">
      <w:pPr>
        <w:pStyle w:val="01-TtulodeNota"/>
        <w:spacing w:before="0" w:after="0"/>
        <w:ind w:right="-1"/>
        <w:jc w:val="right"/>
        <w:rPr>
          <w:rFonts w:cs="Arial"/>
          <w:sz w:val="14"/>
          <w:szCs w:val="14"/>
        </w:rPr>
      </w:pPr>
      <w:r w:rsidRPr="00C657C6">
        <w:rPr>
          <w:rFonts w:cs="Arial"/>
          <w:sz w:val="14"/>
          <w:szCs w:val="14"/>
        </w:rPr>
        <w:t>R$ mil (exceto lucro por ação)</w:t>
      </w:r>
    </w:p>
    <w:tbl>
      <w:tblPr>
        <w:tblStyle w:val="TabeladeLista6Colorida-nfase5"/>
        <w:tblW w:w="9636" w:type="dxa"/>
        <w:jc w:val="center"/>
        <w:tblLayout w:type="fixed"/>
        <w:tblLook w:val="04A0" w:firstRow="1" w:lastRow="0" w:firstColumn="1" w:lastColumn="0" w:noHBand="0" w:noVBand="1"/>
      </w:tblPr>
      <w:tblGrid>
        <w:gridCol w:w="3825"/>
        <w:gridCol w:w="708"/>
        <w:gridCol w:w="1127"/>
        <w:gridCol w:w="1276"/>
        <w:gridCol w:w="6"/>
        <w:gridCol w:w="230"/>
        <w:gridCol w:w="6"/>
        <w:gridCol w:w="1270"/>
        <w:gridCol w:w="1188"/>
      </w:tblGrid>
      <w:tr w:rsidR="005F7175" w14:paraId="71705E27" w14:textId="77777777" w:rsidTr="00014D4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single" w:sz="2" w:space="0" w:color="1F3864" w:themeColor="accent1" w:themeShade="80"/>
              <w:left w:val="nil"/>
              <w:bottom w:val="nil"/>
              <w:right w:val="nil"/>
            </w:tcBorders>
            <w:shd w:val="clear" w:color="auto" w:fill="auto"/>
            <w:vAlign w:val="center"/>
          </w:tcPr>
          <w:p w14:paraId="2BA90EF2" w14:textId="77777777" w:rsidR="005F7175" w:rsidRDefault="005F7175">
            <w:pPr>
              <w:jc w:val="center"/>
              <w:rPr>
                <w:rFonts w:ascii="Arial" w:eastAsiaTheme="minorHAnsi" w:hAnsi="Arial" w:cs="Arial"/>
                <w:sz w:val="14"/>
                <w:szCs w:val="14"/>
              </w:rPr>
            </w:pPr>
            <w:bookmarkStart w:id="5" w:name="_Hlk131513281"/>
          </w:p>
        </w:tc>
        <w:tc>
          <w:tcPr>
            <w:tcW w:w="708" w:type="dxa"/>
            <w:tcBorders>
              <w:top w:val="single" w:sz="2" w:space="0" w:color="1F3864" w:themeColor="accent1" w:themeShade="80"/>
              <w:left w:val="nil"/>
              <w:bottom w:val="nil"/>
              <w:right w:val="nil"/>
            </w:tcBorders>
            <w:shd w:val="clear" w:color="auto" w:fill="auto"/>
            <w:vAlign w:val="center"/>
          </w:tcPr>
          <w:p w14:paraId="0FAF2585" w14:textId="77777777" w:rsidR="005F7175" w:rsidRDefault="005F717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409"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D3F1D5B" w14:textId="77777777" w:rsidR="005F7175" w:rsidRDefault="005F717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Pr>
                <w:rFonts w:ascii="Arial" w:eastAsiaTheme="minorHAnsi" w:hAnsi="Arial" w:cs="Arial"/>
                <w:sz w:val="14"/>
                <w:szCs w:val="14"/>
              </w:rPr>
              <w:t>Controlador</w:t>
            </w:r>
          </w:p>
        </w:tc>
        <w:tc>
          <w:tcPr>
            <w:tcW w:w="236" w:type="dxa"/>
            <w:gridSpan w:val="2"/>
            <w:tcBorders>
              <w:top w:val="single" w:sz="2" w:space="0" w:color="1F3864" w:themeColor="accent1" w:themeShade="80"/>
              <w:left w:val="nil"/>
              <w:bottom w:val="nil"/>
              <w:right w:val="nil"/>
            </w:tcBorders>
            <w:shd w:val="clear" w:color="auto" w:fill="auto"/>
            <w:vAlign w:val="center"/>
          </w:tcPr>
          <w:p w14:paraId="09561530" w14:textId="77777777" w:rsidR="005F7175" w:rsidRDefault="005F7175">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45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6777FD8" w14:textId="77777777" w:rsidR="005F7175" w:rsidRDefault="005F717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Pr>
                <w:rFonts w:ascii="Arial" w:eastAsiaTheme="minorHAnsi" w:hAnsi="Arial" w:cs="Arial"/>
                <w:sz w:val="14"/>
                <w:szCs w:val="14"/>
              </w:rPr>
              <w:t>Consolidado</w:t>
            </w:r>
          </w:p>
        </w:tc>
      </w:tr>
      <w:tr w:rsidR="005F7175" w14:paraId="48663855"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single" w:sz="2" w:space="0" w:color="1F3864" w:themeColor="accent1" w:themeShade="80"/>
              <w:right w:val="nil"/>
            </w:tcBorders>
            <w:shd w:val="clear" w:color="auto" w:fill="auto"/>
            <w:vAlign w:val="center"/>
          </w:tcPr>
          <w:p w14:paraId="7ED8F274" w14:textId="77777777" w:rsidR="005F7175" w:rsidRDefault="005F7175">
            <w:pPr>
              <w:keepNext/>
              <w:keepLines/>
              <w:spacing w:before="40" w:after="40"/>
              <w:rPr>
                <w:rFonts w:ascii="Arial" w:eastAsia="Times New Roman" w:hAnsi="Arial" w:cs="Arial"/>
                <w:spacing w:val="-2"/>
                <w:sz w:val="14"/>
                <w:szCs w:val="14"/>
                <w:lang w:eastAsia="pt-BR"/>
              </w:rPr>
            </w:pPr>
          </w:p>
        </w:tc>
        <w:tc>
          <w:tcPr>
            <w:tcW w:w="708" w:type="dxa"/>
            <w:tcBorders>
              <w:top w:val="nil"/>
              <w:left w:val="nil"/>
              <w:bottom w:val="single" w:sz="2" w:space="0" w:color="1F3864" w:themeColor="accent1" w:themeShade="80"/>
              <w:right w:val="nil"/>
            </w:tcBorders>
            <w:shd w:val="clear" w:color="auto" w:fill="auto"/>
            <w:vAlign w:val="center"/>
            <w:hideMark/>
          </w:tcPr>
          <w:p w14:paraId="63DA48BF"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Nota</w:t>
            </w:r>
          </w:p>
        </w:tc>
        <w:tc>
          <w:tcPr>
            <w:tcW w:w="1127"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825A3EC" w14:textId="2B4CC6D3" w:rsidR="005F7175"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44A32">
              <w:rPr>
                <w:rFonts w:ascii="Arial" w:hAnsi="Arial" w:cs="Arial"/>
                <w:b/>
                <w:sz w:val="14"/>
                <w:szCs w:val="14"/>
              </w:rPr>
              <w:t>1º Trim/</w:t>
            </w:r>
            <w:r w:rsidR="002F3FFA" w:rsidRPr="00D44A32">
              <w:rPr>
                <w:rFonts w:ascii="Arial" w:hAnsi="Arial" w:cs="Arial"/>
                <w:b/>
                <w:sz w:val="14"/>
                <w:szCs w:val="14"/>
              </w:rPr>
              <w:t>202</w:t>
            </w:r>
            <w:r w:rsidR="002F3FFA">
              <w:rPr>
                <w:rFonts w:ascii="Arial" w:hAnsi="Arial" w:cs="Arial"/>
                <w:b/>
                <w:sz w:val="14"/>
                <w:szCs w:val="14"/>
              </w:rPr>
              <w:t>6</w:t>
            </w:r>
          </w:p>
        </w:tc>
        <w:tc>
          <w:tcPr>
            <w:tcW w:w="127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70E7B16" w14:textId="7756D1F0" w:rsidR="005F7175" w:rsidRDefault="005F717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44A32">
              <w:rPr>
                <w:rFonts w:ascii="Arial" w:eastAsia="Times New Roman" w:hAnsi="Arial" w:cs="Arial"/>
                <w:b/>
                <w:spacing w:val="-2"/>
                <w:sz w:val="14"/>
                <w:szCs w:val="14"/>
                <w:lang w:eastAsia="pt-BR"/>
              </w:rPr>
              <w:t>1º Trim/</w:t>
            </w:r>
            <w:r w:rsidR="002F3FFA" w:rsidRPr="00D44A32">
              <w:rPr>
                <w:rFonts w:ascii="Arial" w:eastAsia="Times New Roman" w:hAnsi="Arial" w:cs="Arial"/>
                <w:b/>
                <w:spacing w:val="-2"/>
                <w:sz w:val="14"/>
                <w:szCs w:val="14"/>
                <w:lang w:eastAsia="pt-BR"/>
              </w:rPr>
              <w:t>202</w:t>
            </w:r>
            <w:r w:rsidR="002F3FFA">
              <w:rPr>
                <w:rFonts w:ascii="Arial" w:eastAsia="Times New Roman" w:hAnsi="Arial" w:cs="Arial"/>
                <w:b/>
                <w:spacing w:val="-2"/>
                <w:sz w:val="14"/>
                <w:szCs w:val="14"/>
                <w:lang w:eastAsia="pt-BR"/>
              </w:rPr>
              <w:t>5</w:t>
            </w:r>
          </w:p>
        </w:tc>
        <w:tc>
          <w:tcPr>
            <w:tcW w:w="236" w:type="dxa"/>
            <w:gridSpan w:val="2"/>
            <w:tcBorders>
              <w:top w:val="nil"/>
              <w:left w:val="nil"/>
              <w:bottom w:val="nil"/>
              <w:right w:val="nil"/>
            </w:tcBorders>
            <w:shd w:val="clear" w:color="auto" w:fill="auto"/>
            <w:vAlign w:val="center"/>
          </w:tcPr>
          <w:p w14:paraId="3194D97A"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667F909" w14:textId="14E129E8" w:rsidR="005F7175" w:rsidRDefault="005F717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44A32">
              <w:rPr>
                <w:rFonts w:ascii="Arial" w:hAnsi="Arial" w:cs="Arial"/>
                <w:b/>
                <w:sz w:val="14"/>
                <w:szCs w:val="14"/>
              </w:rPr>
              <w:t>1º Trim/</w:t>
            </w:r>
            <w:r w:rsidR="002F3FFA" w:rsidRPr="00D44A32">
              <w:rPr>
                <w:rFonts w:ascii="Arial" w:hAnsi="Arial" w:cs="Arial"/>
                <w:b/>
                <w:sz w:val="14"/>
                <w:szCs w:val="14"/>
              </w:rPr>
              <w:t>202</w:t>
            </w:r>
            <w:r w:rsidR="002F3FFA">
              <w:rPr>
                <w:rFonts w:ascii="Arial" w:hAnsi="Arial" w:cs="Arial"/>
                <w:b/>
                <w:sz w:val="14"/>
                <w:szCs w:val="14"/>
              </w:rPr>
              <w:t>6</w:t>
            </w:r>
          </w:p>
        </w:tc>
        <w:tc>
          <w:tcPr>
            <w:tcW w:w="1188"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DC98E55" w14:textId="3EC9FF86" w:rsidR="005F7175" w:rsidRDefault="005F717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44A32">
              <w:rPr>
                <w:rFonts w:ascii="Arial" w:eastAsia="Times New Roman" w:hAnsi="Arial" w:cs="Arial"/>
                <w:b/>
                <w:spacing w:val="-2"/>
                <w:sz w:val="14"/>
                <w:szCs w:val="14"/>
                <w:lang w:eastAsia="pt-BR"/>
              </w:rPr>
              <w:t>1º Trim/</w:t>
            </w:r>
            <w:r w:rsidR="002F3FFA" w:rsidRPr="00D44A32">
              <w:rPr>
                <w:rFonts w:ascii="Arial" w:eastAsia="Times New Roman" w:hAnsi="Arial" w:cs="Arial"/>
                <w:b/>
                <w:spacing w:val="-2"/>
                <w:sz w:val="14"/>
                <w:szCs w:val="14"/>
                <w:lang w:eastAsia="pt-BR"/>
              </w:rPr>
              <w:t>202</w:t>
            </w:r>
            <w:r w:rsidR="002F3FFA">
              <w:rPr>
                <w:rFonts w:ascii="Arial" w:eastAsia="Times New Roman" w:hAnsi="Arial" w:cs="Arial"/>
                <w:b/>
                <w:spacing w:val="-2"/>
                <w:sz w:val="14"/>
                <w:szCs w:val="14"/>
                <w:lang w:eastAsia="pt-BR"/>
              </w:rPr>
              <w:t>5</w:t>
            </w:r>
          </w:p>
        </w:tc>
      </w:tr>
      <w:tr w:rsidR="005F7175" w14:paraId="403F46CF"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48BEC79"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Receitas Operacionais</w:t>
            </w:r>
          </w:p>
        </w:tc>
        <w:tc>
          <w:tcPr>
            <w:tcW w:w="708" w:type="dxa"/>
            <w:tcBorders>
              <w:top w:val="nil"/>
              <w:left w:val="nil"/>
              <w:bottom w:val="nil"/>
              <w:right w:val="nil"/>
            </w:tcBorders>
            <w:shd w:val="clear" w:color="auto" w:fill="auto"/>
            <w:vAlign w:val="center"/>
          </w:tcPr>
          <w:p w14:paraId="56FB9E65" w14:textId="77777777" w:rsidR="005F7175" w:rsidRDefault="005F717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27" w:type="dxa"/>
            <w:tcBorders>
              <w:top w:val="nil"/>
              <w:left w:val="nil"/>
              <w:bottom w:val="nil"/>
              <w:right w:val="nil"/>
            </w:tcBorders>
            <w:shd w:val="clear" w:color="auto" w:fill="auto"/>
            <w:vAlign w:val="center"/>
          </w:tcPr>
          <w:p w14:paraId="0DF86AA0" w14:textId="6EC828E9" w:rsidR="005F7175" w:rsidRPr="007605E9" w:rsidRDefault="00A4271F">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2.129.470</w:t>
            </w:r>
          </w:p>
        </w:tc>
        <w:tc>
          <w:tcPr>
            <w:tcW w:w="1276" w:type="dxa"/>
            <w:tcBorders>
              <w:top w:val="nil"/>
              <w:left w:val="nil"/>
              <w:bottom w:val="nil"/>
              <w:right w:val="nil"/>
            </w:tcBorders>
            <w:shd w:val="clear" w:color="auto" w:fill="auto"/>
            <w:vAlign w:val="center"/>
            <w:hideMark/>
          </w:tcPr>
          <w:p w14:paraId="0E1F3F1D" w14:textId="43E01F76" w:rsidR="005F7175" w:rsidRPr="00D44A32"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7605E9">
              <w:rPr>
                <w:rFonts w:ascii="Arial" w:hAnsi="Arial" w:cs="Arial"/>
                <w:b/>
                <w:bCs/>
                <w:color w:val="000000"/>
                <w:sz w:val="14"/>
                <w:szCs w:val="14"/>
              </w:rPr>
              <w:t>1.967.158</w:t>
            </w:r>
          </w:p>
        </w:tc>
        <w:tc>
          <w:tcPr>
            <w:tcW w:w="236" w:type="dxa"/>
            <w:gridSpan w:val="2"/>
            <w:tcBorders>
              <w:top w:val="nil"/>
              <w:left w:val="nil"/>
              <w:bottom w:val="nil"/>
              <w:right w:val="nil"/>
            </w:tcBorders>
            <w:shd w:val="clear" w:color="auto" w:fill="auto"/>
            <w:vAlign w:val="center"/>
          </w:tcPr>
          <w:p w14:paraId="5FC4FDD8"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76" w:type="dxa"/>
            <w:gridSpan w:val="2"/>
            <w:tcBorders>
              <w:top w:val="single" w:sz="2" w:space="0" w:color="1F3864" w:themeColor="accent1" w:themeShade="80"/>
              <w:left w:val="nil"/>
              <w:bottom w:val="nil"/>
              <w:right w:val="nil"/>
            </w:tcBorders>
            <w:shd w:val="clear" w:color="auto" w:fill="auto"/>
            <w:vAlign w:val="center"/>
          </w:tcPr>
          <w:p w14:paraId="234B3E28" w14:textId="708FE1F5" w:rsidR="005F7175"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2.485.244</w:t>
            </w:r>
          </w:p>
        </w:tc>
        <w:tc>
          <w:tcPr>
            <w:tcW w:w="1188" w:type="dxa"/>
            <w:tcBorders>
              <w:top w:val="nil"/>
              <w:left w:val="nil"/>
              <w:bottom w:val="nil"/>
              <w:right w:val="nil"/>
            </w:tcBorders>
            <w:shd w:val="clear" w:color="auto" w:fill="auto"/>
            <w:vAlign w:val="center"/>
            <w:hideMark/>
          </w:tcPr>
          <w:p w14:paraId="189C5395" w14:textId="3C9C60FE" w:rsidR="005F7175" w:rsidRPr="00D44A32"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2.345.013</w:t>
            </w:r>
          </w:p>
        </w:tc>
      </w:tr>
      <w:tr w:rsidR="005F7175" w14:paraId="5B32CC9A"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568C3835" w14:textId="77777777" w:rsidR="005F7175" w:rsidRDefault="005F7175">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Resultado de investimentos em participações societárias</w:t>
            </w:r>
          </w:p>
        </w:tc>
        <w:tc>
          <w:tcPr>
            <w:tcW w:w="708" w:type="dxa"/>
            <w:tcBorders>
              <w:top w:val="nil"/>
              <w:left w:val="nil"/>
              <w:bottom w:val="nil"/>
              <w:right w:val="nil"/>
            </w:tcBorders>
            <w:shd w:val="clear" w:color="auto" w:fill="auto"/>
            <w:vAlign w:val="center"/>
            <w:hideMark/>
          </w:tcPr>
          <w:p w14:paraId="5C552E41"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[7.b]</w:t>
            </w:r>
          </w:p>
        </w:tc>
        <w:tc>
          <w:tcPr>
            <w:tcW w:w="1127" w:type="dxa"/>
            <w:tcBorders>
              <w:top w:val="nil"/>
              <w:left w:val="nil"/>
              <w:bottom w:val="nil"/>
              <w:right w:val="nil"/>
            </w:tcBorders>
            <w:shd w:val="clear" w:color="auto" w:fill="auto"/>
            <w:vAlign w:val="center"/>
          </w:tcPr>
          <w:p w14:paraId="4ADC6E1F" w14:textId="0FD656D4" w:rsidR="005F7175" w:rsidRDefault="00A4271F">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2.129.470</w:t>
            </w:r>
          </w:p>
        </w:tc>
        <w:tc>
          <w:tcPr>
            <w:tcW w:w="1276" w:type="dxa"/>
            <w:tcBorders>
              <w:top w:val="nil"/>
              <w:left w:val="nil"/>
              <w:bottom w:val="nil"/>
              <w:right w:val="nil"/>
            </w:tcBorders>
            <w:shd w:val="clear" w:color="auto" w:fill="auto"/>
            <w:vAlign w:val="center"/>
            <w:hideMark/>
          </w:tcPr>
          <w:p w14:paraId="0579746E" w14:textId="606D2EDF" w:rsidR="005F7175" w:rsidRPr="00D44A32" w:rsidRDefault="00A4271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1.967.158</w:t>
            </w:r>
          </w:p>
        </w:tc>
        <w:tc>
          <w:tcPr>
            <w:tcW w:w="236" w:type="dxa"/>
            <w:gridSpan w:val="2"/>
            <w:tcBorders>
              <w:top w:val="nil"/>
              <w:left w:val="nil"/>
              <w:bottom w:val="nil"/>
              <w:right w:val="nil"/>
            </w:tcBorders>
            <w:shd w:val="clear" w:color="auto" w:fill="auto"/>
            <w:vAlign w:val="center"/>
          </w:tcPr>
          <w:p w14:paraId="1F745949"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4D91F745" w14:textId="5ADC7375" w:rsidR="005F7175" w:rsidRDefault="00A4271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1.228.303</w:t>
            </w:r>
          </w:p>
        </w:tc>
        <w:tc>
          <w:tcPr>
            <w:tcW w:w="1188" w:type="dxa"/>
            <w:tcBorders>
              <w:top w:val="nil"/>
              <w:left w:val="nil"/>
              <w:bottom w:val="nil"/>
              <w:right w:val="nil"/>
            </w:tcBorders>
            <w:shd w:val="clear" w:color="auto" w:fill="auto"/>
            <w:vAlign w:val="center"/>
            <w:hideMark/>
          </w:tcPr>
          <w:p w14:paraId="73C80348" w14:textId="36ED7572" w:rsidR="005F7175" w:rsidRPr="00D44A32" w:rsidRDefault="00A4271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color w:val="000000"/>
                <w:sz w:val="14"/>
                <w:szCs w:val="14"/>
              </w:rPr>
              <w:t>1.105.553</w:t>
            </w:r>
          </w:p>
        </w:tc>
      </w:tr>
      <w:tr w:rsidR="005F7175" w14:paraId="6DC6D321"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46E01C11" w14:textId="77777777" w:rsidR="005F7175" w:rsidRDefault="005F7175">
            <w:pPr>
              <w:keepNext/>
              <w:keepLines/>
              <w:spacing w:before="40" w:after="40"/>
              <w:ind w:left="11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Receitas de comissões</w:t>
            </w:r>
          </w:p>
        </w:tc>
        <w:tc>
          <w:tcPr>
            <w:tcW w:w="708" w:type="dxa"/>
            <w:tcBorders>
              <w:top w:val="nil"/>
              <w:left w:val="nil"/>
              <w:bottom w:val="nil"/>
              <w:right w:val="nil"/>
            </w:tcBorders>
            <w:shd w:val="clear" w:color="auto" w:fill="auto"/>
            <w:vAlign w:val="center"/>
            <w:hideMark/>
          </w:tcPr>
          <w:p w14:paraId="1EA19623"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w:t>
            </w:r>
          </w:p>
        </w:tc>
        <w:tc>
          <w:tcPr>
            <w:tcW w:w="1127" w:type="dxa"/>
            <w:tcBorders>
              <w:top w:val="nil"/>
              <w:left w:val="nil"/>
              <w:bottom w:val="nil"/>
              <w:right w:val="nil"/>
            </w:tcBorders>
            <w:shd w:val="clear" w:color="auto" w:fill="auto"/>
            <w:vAlign w:val="center"/>
          </w:tcPr>
          <w:p w14:paraId="38098E03" w14:textId="4FD4ACBE" w:rsidR="005F7175" w:rsidRDefault="005F7175">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76" w:type="dxa"/>
            <w:tcBorders>
              <w:top w:val="nil"/>
              <w:left w:val="nil"/>
              <w:bottom w:val="nil"/>
              <w:right w:val="nil"/>
            </w:tcBorders>
            <w:shd w:val="clear" w:color="auto" w:fill="auto"/>
            <w:vAlign w:val="center"/>
            <w:hideMark/>
          </w:tcPr>
          <w:p w14:paraId="6199E600" w14:textId="7FC86091"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w:t>
            </w:r>
          </w:p>
        </w:tc>
        <w:tc>
          <w:tcPr>
            <w:tcW w:w="236" w:type="dxa"/>
            <w:gridSpan w:val="2"/>
            <w:tcBorders>
              <w:top w:val="nil"/>
              <w:left w:val="nil"/>
              <w:bottom w:val="nil"/>
              <w:right w:val="nil"/>
            </w:tcBorders>
            <w:shd w:val="clear" w:color="auto" w:fill="auto"/>
            <w:vAlign w:val="center"/>
          </w:tcPr>
          <w:p w14:paraId="681970D4"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330A6542" w14:textId="5646284B" w:rsidR="005F7175"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1.256.941</w:t>
            </w:r>
          </w:p>
        </w:tc>
        <w:tc>
          <w:tcPr>
            <w:tcW w:w="1188" w:type="dxa"/>
            <w:tcBorders>
              <w:top w:val="nil"/>
              <w:left w:val="nil"/>
              <w:bottom w:val="nil"/>
              <w:right w:val="nil"/>
            </w:tcBorders>
            <w:shd w:val="clear" w:color="auto" w:fill="auto"/>
            <w:vAlign w:val="center"/>
            <w:hideMark/>
          </w:tcPr>
          <w:p w14:paraId="30DB7290" w14:textId="21BAF9DB" w:rsidR="005F7175" w:rsidRPr="00D44A32"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1.239.460</w:t>
            </w:r>
          </w:p>
        </w:tc>
      </w:tr>
      <w:tr w:rsidR="005F7175" w14:paraId="796FA27C"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7F9E8A80"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Custos dos Serviços Prestados</w:t>
            </w:r>
          </w:p>
        </w:tc>
        <w:tc>
          <w:tcPr>
            <w:tcW w:w="708" w:type="dxa"/>
            <w:tcBorders>
              <w:top w:val="nil"/>
              <w:left w:val="nil"/>
              <w:bottom w:val="nil"/>
              <w:right w:val="nil"/>
            </w:tcBorders>
            <w:shd w:val="clear" w:color="auto" w:fill="auto"/>
            <w:vAlign w:val="center"/>
            <w:hideMark/>
          </w:tcPr>
          <w:p w14:paraId="003457E6"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[9]</w:t>
            </w:r>
          </w:p>
        </w:tc>
        <w:tc>
          <w:tcPr>
            <w:tcW w:w="1127" w:type="dxa"/>
            <w:tcBorders>
              <w:top w:val="nil"/>
              <w:left w:val="nil"/>
              <w:bottom w:val="nil"/>
              <w:right w:val="nil"/>
            </w:tcBorders>
            <w:shd w:val="clear" w:color="auto" w:fill="auto"/>
            <w:vAlign w:val="center"/>
          </w:tcPr>
          <w:p w14:paraId="731CCEB8" w14:textId="22F74791" w:rsidR="005F7175"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w:t>
            </w:r>
          </w:p>
        </w:tc>
        <w:tc>
          <w:tcPr>
            <w:tcW w:w="1276" w:type="dxa"/>
            <w:tcBorders>
              <w:top w:val="nil"/>
              <w:left w:val="nil"/>
              <w:bottom w:val="nil"/>
              <w:right w:val="nil"/>
            </w:tcBorders>
            <w:shd w:val="clear" w:color="auto" w:fill="auto"/>
            <w:vAlign w:val="center"/>
            <w:hideMark/>
          </w:tcPr>
          <w:p w14:paraId="33336394" w14:textId="7EE99A85"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w:t>
            </w:r>
          </w:p>
        </w:tc>
        <w:tc>
          <w:tcPr>
            <w:tcW w:w="236" w:type="dxa"/>
            <w:gridSpan w:val="2"/>
            <w:tcBorders>
              <w:top w:val="nil"/>
              <w:left w:val="nil"/>
              <w:bottom w:val="nil"/>
              <w:right w:val="nil"/>
            </w:tcBorders>
            <w:shd w:val="clear" w:color="auto" w:fill="auto"/>
            <w:vAlign w:val="center"/>
          </w:tcPr>
          <w:p w14:paraId="557FFADB"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nil"/>
              <w:left w:val="nil"/>
              <w:bottom w:val="nil"/>
              <w:right w:val="nil"/>
            </w:tcBorders>
            <w:shd w:val="clear" w:color="auto" w:fill="auto"/>
            <w:vAlign w:val="center"/>
          </w:tcPr>
          <w:p w14:paraId="29C79873" w14:textId="5C84A873" w:rsidR="005F7175" w:rsidRDefault="00A4271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(44.910)</w:t>
            </w:r>
          </w:p>
        </w:tc>
        <w:tc>
          <w:tcPr>
            <w:tcW w:w="1188" w:type="dxa"/>
            <w:tcBorders>
              <w:top w:val="nil"/>
              <w:left w:val="nil"/>
              <w:bottom w:val="nil"/>
              <w:right w:val="nil"/>
            </w:tcBorders>
            <w:shd w:val="clear" w:color="auto" w:fill="auto"/>
            <w:vAlign w:val="center"/>
            <w:hideMark/>
          </w:tcPr>
          <w:p w14:paraId="6930350A" w14:textId="1D32B9F9" w:rsidR="005F7175" w:rsidRPr="00BD7610" w:rsidRDefault="00BD761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D7610">
              <w:rPr>
                <w:rFonts w:ascii="Arial" w:hAnsi="Arial" w:cs="Arial"/>
                <w:b/>
                <w:bCs/>
                <w:color w:val="000000"/>
                <w:sz w:val="14"/>
                <w:szCs w:val="14"/>
              </w:rPr>
              <w:t>(45.597)</w:t>
            </w:r>
          </w:p>
        </w:tc>
      </w:tr>
      <w:tr w:rsidR="005F7175" w14:paraId="7C8ACF0A"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4AB977CA"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Bruto</w:t>
            </w:r>
          </w:p>
        </w:tc>
        <w:tc>
          <w:tcPr>
            <w:tcW w:w="708" w:type="dxa"/>
            <w:tcBorders>
              <w:top w:val="nil"/>
              <w:left w:val="nil"/>
              <w:bottom w:val="nil"/>
              <w:right w:val="nil"/>
            </w:tcBorders>
            <w:shd w:val="clear" w:color="auto" w:fill="auto"/>
            <w:vAlign w:val="center"/>
          </w:tcPr>
          <w:p w14:paraId="48356D41"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44AD2D88" w14:textId="3F34F80D" w:rsidR="005F7175" w:rsidRDefault="000B7687">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2.129.470</w:t>
            </w:r>
          </w:p>
        </w:tc>
        <w:tc>
          <w:tcPr>
            <w:tcW w:w="1276" w:type="dxa"/>
            <w:tcBorders>
              <w:top w:val="nil"/>
              <w:left w:val="nil"/>
              <w:bottom w:val="nil"/>
              <w:right w:val="nil"/>
            </w:tcBorders>
            <w:shd w:val="clear" w:color="auto" w:fill="auto"/>
            <w:vAlign w:val="center"/>
            <w:hideMark/>
          </w:tcPr>
          <w:p w14:paraId="42B888DB" w14:textId="5B3F435F" w:rsidR="005F7175" w:rsidRPr="00D44A32" w:rsidRDefault="000B768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1.967.158</w:t>
            </w:r>
          </w:p>
        </w:tc>
        <w:tc>
          <w:tcPr>
            <w:tcW w:w="236" w:type="dxa"/>
            <w:gridSpan w:val="2"/>
            <w:tcBorders>
              <w:top w:val="nil"/>
              <w:left w:val="nil"/>
              <w:bottom w:val="nil"/>
              <w:right w:val="nil"/>
            </w:tcBorders>
            <w:shd w:val="clear" w:color="auto" w:fill="auto"/>
            <w:vAlign w:val="center"/>
          </w:tcPr>
          <w:p w14:paraId="3C671A37"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5A6595F5" w14:textId="683F307F" w:rsidR="005F7175" w:rsidRDefault="000B768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2.440.334</w:t>
            </w:r>
          </w:p>
        </w:tc>
        <w:tc>
          <w:tcPr>
            <w:tcW w:w="1188" w:type="dxa"/>
            <w:tcBorders>
              <w:top w:val="nil"/>
              <w:left w:val="nil"/>
              <w:bottom w:val="nil"/>
              <w:right w:val="nil"/>
            </w:tcBorders>
            <w:shd w:val="clear" w:color="auto" w:fill="auto"/>
            <w:vAlign w:val="center"/>
            <w:hideMark/>
          </w:tcPr>
          <w:p w14:paraId="0636BA04" w14:textId="5F4840A4" w:rsidR="005F7175" w:rsidRPr="000B7687" w:rsidRDefault="000B768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0B7687">
              <w:rPr>
                <w:rFonts w:ascii="Arial" w:hAnsi="Arial" w:cs="Arial"/>
                <w:b/>
                <w:bCs/>
                <w:color w:val="000000"/>
                <w:sz w:val="14"/>
                <w:szCs w:val="14"/>
              </w:rPr>
              <w:t>2.299.416</w:t>
            </w:r>
          </w:p>
        </w:tc>
      </w:tr>
      <w:tr w:rsidR="005F7175" w14:paraId="5871DE96"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7435BD8C"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Outras Receitas e Despesas</w:t>
            </w:r>
          </w:p>
        </w:tc>
        <w:tc>
          <w:tcPr>
            <w:tcW w:w="708" w:type="dxa"/>
            <w:tcBorders>
              <w:top w:val="nil"/>
              <w:left w:val="nil"/>
              <w:bottom w:val="nil"/>
              <w:right w:val="nil"/>
            </w:tcBorders>
            <w:shd w:val="clear" w:color="auto" w:fill="auto"/>
            <w:vAlign w:val="center"/>
          </w:tcPr>
          <w:p w14:paraId="4CB59B12"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6E0ADB13" w14:textId="6E1CD965" w:rsidR="005F7175"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w:t>
            </w:r>
            <w:r w:rsidR="000B7687">
              <w:rPr>
                <w:rFonts w:ascii="Arial" w:hAnsi="Arial" w:cs="Arial"/>
                <w:b/>
                <w:bCs/>
                <w:color w:val="000000"/>
                <w:sz w:val="14"/>
                <w:szCs w:val="14"/>
              </w:rPr>
              <w:t>7.068</w:t>
            </w:r>
            <w:r>
              <w:rPr>
                <w:rFonts w:ascii="Arial" w:hAnsi="Arial" w:cs="Arial"/>
                <w:b/>
                <w:bCs/>
                <w:color w:val="000000"/>
                <w:sz w:val="14"/>
                <w:szCs w:val="14"/>
              </w:rPr>
              <w:t>)</w:t>
            </w:r>
          </w:p>
        </w:tc>
        <w:tc>
          <w:tcPr>
            <w:tcW w:w="1276" w:type="dxa"/>
            <w:tcBorders>
              <w:top w:val="nil"/>
              <w:left w:val="nil"/>
              <w:bottom w:val="nil"/>
              <w:right w:val="nil"/>
            </w:tcBorders>
            <w:shd w:val="clear" w:color="auto" w:fill="auto"/>
            <w:vAlign w:val="center"/>
            <w:hideMark/>
          </w:tcPr>
          <w:p w14:paraId="31836A6E" w14:textId="4F8E84E9"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w:t>
            </w:r>
            <w:r w:rsidR="000B7687">
              <w:rPr>
                <w:rFonts w:ascii="Arial" w:hAnsi="Arial" w:cs="Arial"/>
                <w:b/>
                <w:bCs/>
                <w:color w:val="000000"/>
                <w:sz w:val="14"/>
                <w:szCs w:val="14"/>
              </w:rPr>
              <w:t>5.264</w:t>
            </w:r>
            <w:r>
              <w:rPr>
                <w:rFonts w:ascii="Arial" w:hAnsi="Arial" w:cs="Arial"/>
                <w:b/>
                <w:bCs/>
                <w:color w:val="000000"/>
                <w:sz w:val="14"/>
                <w:szCs w:val="14"/>
              </w:rPr>
              <w:t>)</w:t>
            </w:r>
          </w:p>
        </w:tc>
        <w:tc>
          <w:tcPr>
            <w:tcW w:w="236" w:type="dxa"/>
            <w:gridSpan w:val="2"/>
            <w:tcBorders>
              <w:top w:val="nil"/>
              <w:left w:val="nil"/>
              <w:bottom w:val="nil"/>
              <w:right w:val="nil"/>
            </w:tcBorders>
            <w:shd w:val="clear" w:color="auto" w:fill="auto"/>
            <w:vAlign w:val="center"/>
          </w:tcPr>
          <w:p w14:paraId="1996C1A0"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478ECB6D" w14:textId="5B34677B" w:rsidR="005F7175" w:rsidRDefault="000B768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(54.800)</w:t>
            </w:r>
          </w:p>
        </w:tc>
        <w:tc>
          <w:tcPr>
            <w:tcW w:w="1188" w:type="dxa"/>
            <w:tcBorders>
              <w:top w:val="nil"/>
              <w:left w:val="nil"/>
              <w:bottom w:val="nil"/>
              <w:right w:val="nil"/>
            </w:tcBorders>
            <w:shd w:val="clear" w:color="auto" w:fill="auto"/>
            <w:vAlign w:val="center"/>
            <w:hideMark/>
          </w:tcPr>
          <w:p w14:paraId="4C1EE632" w14:textId="6D1CF0B2" w:rsidR="005F7175" w:rsidRPr="000B7687" w:rsidRDefault="000B768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0B7687">
              <w:rPr>
                <w:rFonts w:ascii="Arial" w:hAnsi="Arial" w:cs="Arial"/>
                <w:b/>
                <w:bCs/>
                <w:color w:val="000000"/>
                <w:sz w:val="14"/>
                <w:szCs w:val="14"/>
              </w:rPr>
              <w:t>(53.530)</w:t>
            </w:r>
          </w:p>
        </w:tc>
      </w:tr>
      <w:tr w:rsidR="005F7175" w14:paraId="3F72AED4"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2374F2D7" w14:textId="77777777" w:rsidR="005F7175" w:rsidRDefault="005F7175">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com pessoal</w:t>
            </w:r>
          </w:p>
        </w:tc>
        <w:tc>
          <w:tcPr>
            <w:tcW w:w="708" w:type="dxa"/>
            <w:tcBorders>
              <w:top w:val="nil"/>
              <w:left w:val="nil"/>
              <w:bottom w:val="nil"/>
              <w:right w:val="nil"/>
            </w:tcBorders>
            <w:shd w:val="clear" w:color="auto" w:fill="auto"/>
            <w:vAlign w:val="center"/>
            <w:hideMark/>
          </w:tcPr>
          <w:p w14:paraId="5894ED7B"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[10]</w:t>
            </w:r>
          </w:p>
        </w:tc>
        <w:tc>
          <w:tcPr>
            <w:tcW w:w="1127" w:type="dxa"/>
            <w:tcBorders>
              <w:top w:val="nil"/>
              <w:left w:val="nil"/>
              <w:bottom w:val="nil"/>
              <w:right w:val="nil"/>
            </w:tcBorders>
            <w:shd w:val="clear" w:color="auto" w:fill="auto"/>
            <w:vAlign w:val="center"/>
          </w:tcPr>
          <w:p w14:paraId="64677D8B" w14:textId="63CCED41" w:rsidR="005F7175" w:rsidRDefault="005F7175">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00A4271F">
              <w:rPr>
                <w:rFonts w:ascii="Arial" w:hAnsi="Arial" w:cs="Arial"/>
                <w:color w:val="000000"/>
                <w:sz w:val="14"/>
                <w:szCs w:val="14"/>
              </w:rPr>
              <w:t>3.059</w:t>
            </w:r>
            <w:r>
              <w:rPr>
                <w:rFonts w:ascii="Arial" w:hAnsi="Arial" w:cs="Arial"/>
                <w:color w:val="000000"/>
                <w:sz w:val="14"/>
                <w:szCs w:val="14"/>
              </w:rPr>
              <w:t>)</w:t>
            </w:r>
          </w:p>
        </w:tc>
        <w:tc>
          <w:tcPr>
            <w:tcW w:w="1276" w:type="dxa"/>
            <w:tcBorders>
              <w:top w:val="nil"/>
              <w:left w:val="nil"/>
              <w:bottom w:val="nil"/>
              <w:right w:val="nil"/>
            </w:tcBorders>
            <w:shd w:val="clear" w:color="auto" w:fill="auto"/>
            <w:vAlign w:val="center"/>
            <w:hideMark/>
          </w:tcPr>
          <w:p w14:paraId="714832FB" w14:textId="3C9DA236"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w:t>
            </w:r>
            <w:r w:rsidR="00A4271F">
              <w:rPr>
                <w:rFonts w:ascii="Arial" w:hAnsi="Arial" w:cs="Arial"/>
                <w:color w:val="000000"/>
                <w:sz w:val="14"/>
                <w:szCs w:val="14"/>
              </w:rPr>
              <w:t>988</w:t>
            </w:r>
            <w:r>
              <w:rPr>
                <w:rFonts w:ascii="Arial" w:hAnsi="Arial" w:cs="Arial"/>
                <w:color w:val="000000"/>
                <w:sz w:val="14"/>
                <w:szCs w:val="14"/>
              </w:rPr>
              <w:t>)</w:t>
            </w:r>
          </w:p>
        </w:tc>
        <w:tc>
          <w:tcPr>
            <w:tcW w:w="236" w:type="dxa"/>
            <w:gridSpan w:val="2"/>
            <w:tcBorders>
              <w:top w:val="nil"/>
              <w:left w:val="nil"/>
              <w:bottom w:val="nil"/>
              <w:right w:val="nil"/>
            </w:tcBorders>
            <w:shd w:val="clear" w:color="auto" w:fill="auto"/>
            <w:vAlign w:val="center"/>
          </w:tcPr>
          <w:p w14:paraId="79D8C031"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0B51FF21" w14:textId="0472B061" w:rsidR="005F7175"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(23.752)</w:t>
            </w:r>
          </w:p>
        </w:tc>
        <w:tc>
          <w:tcPr>
            <w:tcW w:w="1188" w:type="dxa"/>
            <w:tcBorders>
              <w:top w:val="nil"/>
              <w:left w:val="nil"/>
              <w:bottom w:val="nil"/>
              <w:right w:val="nil"/>
            </w:tcBorders>
            <w:shd w:val="clear" w:color="auto" w:fill="auto"/>
            <w:vAlign w:val="center"/>
            <w:hideMark/>
          </w:tcPr>
          <w:p w14:paraId="63B55B0B" w14:textId="2AD94862" w:rsidR="005F7175" w:rsidRPr="00D44A32"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(22.786)</w:t>
            </w:r>
          </w:p>
        </w:tc>
      </w:tr>
      <w:tr w:rsidR="005F7175" w14:paraId="32F474C2"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2DA9E231" w14:textId="77777777" w:rsidR="005F7175" w:rsidRDefault="005F7175">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administrativas e com vendas</w:t>
            </w:r>
          </w:p>
        </w:tc>
        <w:tc>
          <w:tcPr>
            <w:tcW w:w="708" w:type="dxa"/>
            <w:tcBorders>
              <w:top w:val="nil"/>
              <w:left w:val="nil"/>
              <w:bottom w:val="nil"/>
              <w:right w:val="nil"/>
            </w:tcBorders>
            <w:shd w:val="clear" w:color="auto" w:fill="auto"/>
            <w:vAlign w:val="center"/>
            <w:hideMark/>
          </w:tcPr>
          <w:p w14:paraId="69575035"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[11]</w:t>
            </w:r>
          </w:p>
        </w:tc>
        <w:tc>
          <w:tcPr>
            <w:tcW w:w="1127" w:type="dxa"/>
            <w:tcBorders>
              <w:top w:val="nil"/>
              <w:left w:val="nil"/>
              <w:bottom w:val="nil"/>
              <w:right w:val="nil"/>
            </w:tcBorders>
            <w:shd w:val="clear" w:color="auto" w:fill="auto"/>
            <w:vAlign w:val="center"/>
          </w:tcPr>
          <w:p w14:paraId="55ACFC5C" w14:textId="47B6B04D" w:rsidR="005F7175"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00A4271F">
              <w:rPr>
                <w:rFonts w:ascii="Arial" w:hAnsi="Arial" w:cs="Arial"/>
                <w:color w:val="000000"/>
                <w:sz w:val="14"/>
                <w:szCs w:val="14"/>
              </w:rPr>
              <w:t>798</w:t>
            </w:r>
            <w:r>
              <w:rPr>
                <w:rFonts w:ascii="Arial" w:hAnsi="Arial" w:cs="Arial"/>
                <w:color w:val="000000"/>
                <w:sz w:val="14"/>
                <w:szCs w:val="14"/>
              </w:rPr>
              <w:t>)</w:t>
            </w:r>
          </w:p>
        </w:tc>
        <w:tc>
          <w:tcPr>
            <w:tcW w:w="1276" w:type="dxa"/>
            <w:tcBorders>
              <w:top w:val="nil"/>
              <w:left w:val="nil"/>
              <w:bottom w:val="nil"/>
              <w:right w:val="nil"/>
            </w:tcBorders>
            <w:shd w:val="clear" w:color="auto" w:fill="auto"/>
            <w:vAlign w:val="center"/>
            <w:hideMark/>
          </w:tcPr>
          <w:p w14:paraId="685A3FF8" w14:textId="633A408C"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w:t>
            </w:r>
            <w:r w:rsidR="00A4271F">
              <w:rPr>
                <w:rFonts w:ascii="Arial" w:hAnsi="Arial" w:cs="Arial"/>
                <w:color w:val="000000"/>
                <w:sz w:val="14"/>
                <w:szCs w:val="14"/>
              </w:rPr>
              <w:t>600</w:t>
            </w:r>
            <w:r>
              <w:rPr>
                <w:rFonts w:ascii="Arial" w:hAnsi="Arial" w:cs="Arial"/>
                <w:color w:val="000000"/>
                <w:sz w:val="14"/>
                <w:szCs w:val="14"/>
              </w:rPr>
              <w:t>)</w:t>
            </w:r>
          </w:p>
        </w:tc>
        <w:tc>
          <w:tcPr>
            <w:tcW w:w="236" w:type="dxa"/>
            <w:gridSpan w:val="2"/>
            <w:tcBorders>
              <w:top w:val="nil"/>
              <w:left w:val="nil"/>
              <w:bottom w:val="nil"/>
              <w:right w:val="nil"/>
            </w:tcBorders>
            <w:shd w:val="clear" w:color="auto" w:fill="auto"/>
            <w:vAlign w:val="center"/>
          </w:tcPr>
          <w:p w14:paraId="6954F22B"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7ADB5D18" w14:textId="3EE532C9" w:rsidR="005F7175" w:rsidRDefault="00A4271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(13.828)</w:t>
            </w:r>
          </w:p>
        </w:tc>
        <w:tc>
          <w:tcPr>
            <w:tcW w:w="1188" w:type="dxa"/>
            <w:tcBorders>
              <w:top w:val="nil"/>
              <w:left w:val="nil"/>
              <w:bottom w:val="nil"/>
              <w:right w:val="nil"/>
            </w:tcBorders>
            <w:shd w:val="clear" w:color="auto" w:fill="auto"/>
            <w:vAlign w:val="center"/>
            <w:hideMark/>
          </w:tcPr>
          <w:p w14:paraId="4C8F5D20" w14:textId="0C5EC912" w:rsidR="005F7175" w:rsidRPr="00D44A32" w:rsidRDefault="0069090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690905">
              <w:rPr>
                <w:rFonts w:ascii="Arial" w:hAnsi="Arial" w:cs="Arial"/>
                <w:color w:val="000000"/>
                <w:sz w:val="14"/>
                <w:szCs w:val="14"/>
              </w:rPr>
              <w:t>(16.475)</w:t>
            </w:r>
          </w:p>
        </w:tc>
      </w:tr>
      <w:tr w:rsidR="005F7175" w14:paraId="3AA2774A"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67301209" w14:textId="77777777" w:rsidR="005F7175" w:rsidRDefault="005F7175">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tributárias</w:t>
            </w:r>
          </w:p>
        </w:tc>
        <w:tc>
          <w:tcPr>
            <w:tcW w:w="708" w:type="dxa"/>
            <w:tcBorders>
              <w:top w:val="nil"/>
              <w:left w:val="nil"/>
              <w:bottom w:val="nil"/>
              <w:right w:val="nil"/>
            </w:tcBorders>
            <w:shd w:val="clear" w:color="auto" w:fill="auto"/>
            <w:vAlign w:val="center"/>
            <w:hideMark/>
          </w:tcPr>
          <w:p w14:paraId="3A30E220"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[12.c]</w:t>
            </w:r>
          </w:p>
        </w:tc>
        <w:tc>
          <w:tcPr>
            <w:tcW w:w="1127" w:type="dxa"/>
            <w:tcBorders>
              <w:top w:val="nil"/>
              <w:left w:val="nil"/>
              <w:bottom w:val="nil"/>
              <w:right w:val="nil"/>
            </w:tcBorders>
            <w:shd w:val="clear" w:color="auto" w:fill="auto"/>
            <w:vAlign w:val="center"/>
          </w:tcPr>
          <w:p w14:paraId="005FACF6" w14:textId="46966412" w:rsidR="005F7175" w:rsidRDefault="005F7175">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00A4271F">
              <w:rPr>
                <w:rFonts w:ascii="Arial" w:hAnsi="Arial" w:cs="Arial"/>
                <w:color w:val="000000"/>
                <w:sz w:val="14"/>
                <w:szCs w:val="14"/>
              </w:rPr>
              <w:t>6.531</w:t>
            </w:r>
            <w:r>
              <w:rPr>
                <w:rFonts w:ascii="Arial" w:hAnsi="Arial" w:cs="Arial"/>
                <w:color w:val="000000"/>
                <w:sz w:val="14"/>
                <w:szCs w:val="14"/>
              </w:rPr>
              <w:t>)</w:t>
            </w:r>
          </w:p>
        </w:tc>
        <w:tc>
          <w:tcPr>
            <w:tcW w:w="1276" w:type="dxa"/>
            <w:tcBorders>
              <w:top w:val="nil"/>
              <w:left w:val="nil"/>
              <w:bottom w:val="nil"/>
              <w:right w:val="nil"/>
            </w:tcBorders>
            <w:shd w:val="clear" w:color="auto" w:fill="auto"/>
            <w:vAlign w:val="center"/>
            <w:hideMark/>
          </w:tcPr>
          <w:p w14:paraId="717B09D8" w14:textId="2689C154"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w:t>
            </w:r>
            <w:r w:rsidR="00A4271F">
              <w:rPr>
                <w:rFonts w:ascii="Arial" w:hAnsi="Arial" w:cs="Arial"/>
                <w:color w:val="000000"/>
                <w:sz w:val="14"/>
                <w:szCs w:val="14"/>
              </w:rPr>
              <w:t>4.881</w:t>
            </w:r>
            <w:r>
              <w:rPr>
                <w:rFonts w:ascii="Arial" w:hAnsi="Arial" w:cs="Arial"/>
                <w:color w:val="000000"/>
                <w:sz w:val="14"/>
                <w:szCs w:val="14"/>
              </w:rPr>
              <w:t>)</w:t>
            </w:r>
          </w:p>
        </w:tc>
        <w:tc>
          <w:tcPr>
            <w:tcW w:w="236" w:type="dxa"/>
            <w:gridSpan w:val="2"/>
            <w:tcBorders>
              <w:top w:val="nil"/>
              <w:left w:val="nil"/>
              <w:bottom w:val="nil"/>
              <w:right w:val="nil"/>
            </w:tcBorders>
            <w:shd w:val="clear" w:color="auto" w:fill="auto"/>
            <w:vAlign w:val="center"/>
          </w:tcPr>
          <w:p w14:paraId="18359151"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5A149D3A" w14:textId="79DA0FAC" w:rsidR="005F7175"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(20.870)</w:t>
            </w:r>
          </w:p>
        </w:tc>
        <w:tc>
          <w:tcPr>
            <w:tcW w:w="1188" w:type="dxa"/>
            <w:tcBorders>
              <w:top w:val="nil"/>
              <w:left w:val="nil"/>
              <w:bottom w:val="nil"/>
              <w:right w:val="nil"/>
            </w:tcBorders>
            <w:shd w:val="clear" w:color="auto" w:fill="auto"/>
            <w:vAlign w:val="center"/>
            <w:hideMark/>
          </w:tcPr>
          <w:p w14:paraId="63E09AE0" w14:textId="562E52CE" w:rsidR="005F7175" w:rsidRPr="00D44A32" w:rsidRDefault="00A427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(16.439)</w:t>
            </w:r>
          </w:p>
        </w:tc>
      </w:tr>
      <w:tr w:rsidR="005F7175" w14:paraId="7C352DA8"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tcPr>
          <w:p w14:paraId="05C72BA7" w14:textId="77777777" w:rsidR="005F7175" w:rsidRPr="00313AE8" w:rsidRDefault="005F7175">
            <w:pPr>
              <w:keepNext/>
              <w:keepLines/>
              <w:spacing w:before="40" w:after="40"/>
              <w:ind w:left="113"/>
              <w:rPr>
                <w:rFonts w:ascii="Arial" w:eastAsia="Times New Roman" w:hAnsi="Arial" w:cs="Arial"/>
                <w:b w:val="0"/>
                <w:bCs w:val="0"/>
                <w:spacing w:val="-2"/>
                <w:sz w:val="14"/>
                <w:szCs w:val="14"/>
                <w:lang w:eastAsia="pt-BR"/>
              </w:rPr>
            </w:pPr>
            <w:r w:rsidRPr="00313AE8">
              <w:rPr>
                <w:rFonts w:ascii="Arial" w:eastAsia="Times New Roman" w:hAnsi="Arial" w:cs="Arial"/>
                <w:b w:val="0"/>
                <w:bCs w:val="0"/>
                <w:spacing w:val="-2"/>
                <w:sz w:val="14"/>
                <w:szCs w:val="14"/>
                <w:lang w:eastAsia="pt-BR"/>
              </w:rPr>
              <w:t>Outras receitas operacionais</w:t>
            </w:r>
          </w:p>
        </w:tc>
        <w:tc>
          <w:tcPr>
            <w:tcW w:w="708" w:type="dxa"/>
            <w:tcBorders>
              <w:top w:val="nil"/>
              <w:left w:val="nil"/>
              <w:bottom w:val="nil"/>
              <w:right w:val="nil"/>
            </w:tcBorders>
            <w:shd w:val="clear" w:color="auto" w:fill="auto"/>
            <w:vAlign w:val="center"/>
          </w:tcPr>
          <w:p w14:paraId="44E24A02"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13AE8">
              <w:rPr>
                <w:rFonts w:ascii="Arial" w:eastAsia="Times New Roman" w:hAnsi="Arial" w:cs="Arial"/>
                <w:spacing w:val="-2"/>
                <w:sz w:val="14"/>
                <w:szCs w:val="14"/>
                <w:lang w:eastAsia="pt-BR"/>
              </w:rPr>
              <w:t>[13]</w:t>
            </w:r>
          </w:p>
        </w:tc>
        <w:tc>
          <w:tcPr>
            <w:tcW w:w="1127" w:type="dxa"/>
            <w:tcBorders>
              <w:top w:val="nil"/>
              <w:left w:val="nil"/>
              <w:bottom w:val="nil"/>
              <w:right w:val="nil"/>
            </w:tcBorders>
            <w:shd w:val="clear" w:color="auto" w:fill="auto"/>
            <w:vAlign w:val="center"/>
          </w:tcPr>
          <w:p w14:paraId="383E0C3D" w14:textId="2626FBFC" w:rsidR="005F7175"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w:t>
            </w:r>
            <w:r w:rsidR="00733383">
              <w:rPr>
                <w:rFonts w:ascii="Arial" w:hAnsi="Arial" w:cs="Arial"/>
                <w:color w:val="000000"/>
                <w:sz w:val="14"/>
                <w:szCs w:val="14"/>
              </w:rPr>
              <w:t>768</w:t>
            </w:r>
          </w:p>
        </w:tc>
        <w:tc>
          <w:tcPr>
            <w:tcW w:w="1276" w:type="dxa"/>
            <w:tcBorders>
              <w:top w:val="nil"/>
              <w:left w:val="nil"/>
              <w:bottom w:val="nil"/>
              <w:right w:val="nil"/>
            </w:tcBorders>
            <w:shd w:val="clear" w:color="auto" w:fill="auto"/>
            <w:vAlign w:val="center"/>
          </w:tcPr>
          <w:p w14:paraId="3F684E03" w14:textId="2DD756A8" w:rsidR="005F7175" w:rsidRDefault="007333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3.879</w:t>
            </w:r>
          </w:p>
        </w:tc>
        <w:tc>
          <w:tcPr>
            <w:tcW w:w="236" w:type="dxa"/>
            <w:gridSpan w:val="2"/>
            <w:tcBorders>
              <w:top w:val="nil"/>
              <w:left w:val="nil"/>
              <w:bottom w:val="nil"/>
              <w:right w:val="nil"/>
            </w:tcBorders>
            <w:shd w:val="clear" w:color="auto" w:fill="auto"/>
            <w:vAlign w:val="center"/>
          </w:tcPr>
          <w:p w14:paraId="1F85985E"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6333085E" w14:textId="2A5EDBC0" w:rsidR="005F7175" w:rsidRDefault="007333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9.288</w:t>
            </w:r>
          </w:p>
        </w:tc>
        <w:tc>
          <w:tcPr>
            <w:tcW w:w="1188" w:type="dxa"/>
            <w:tcBorders>
              <w:top w:val="nil"/>
              <w:left w:val="nil"/>
              <w:bottom w:val="nil"/>
              <w:right w:val="nil"/>
            </w:tcBorders>
            <w:shd w:val="clear" w:color="auto" w:fill="auto"/>
          </w:tcPr>
          <w:p w14:paraId="37D4DD29" w14:textId="049C9D5D" w:rsidR="005F7175" w:rsidRDefault="007333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22EE3">
              <w:rPr>
                <w:rFonts w:ascii="Arial" w:hAnsi="Arial" w:cs="Arial"/>
                <w:color w:val="000000"/>
                <w:sz w:val="14"/>
                <w:szCs w:val="14"/>
              </w:rPr>
              <w:t>8.57</w:t>
            </w:r>
            <w:r>
              <w:rPr>
                <w:rFonts w:ascii="Arial" w:hAnsi="Arial" w:cs="Arial"/>
                <w:color w:val="000000"/>
                <w:sz w:val="14"/>
                <w:szCs w:val="14"/>
              </w:rPr>
              <w:t>7</w:t>
            </w:r>
          </w:p>
        </w:tc>
      </w:tr>
      <w:tr w:rsidR="005F7175" w14:paraId="19924F10"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F2575FA" w14:textId="77777777" w:rsidR="005F7175" w:rsidRPr="00313AE8" w:rsidRDefault="005F7175">
            <w:pPr>
              <w:keepNext/>
              <w:keepLines/>
              <w:spacing w:before="40" w:after="40"/>
              <w:ind w:left="113"/>
              <w:rPr>
                <w:rFonts w:ascii="Arial" w:eastAsia="Times New Roman" w:hAnsi="Arial" w:cs="Arial"/>
                <w:b w:val="0"/>
                <w:bCs w:val="0"/>
                <w:spacing w:val="-2"/>
                <w:sz w:val="14"/>
                <w:szCs w:val="14"/>
                <w:lang w:eastAsia="pt-BR"/>
              </w:rPr>
            </w:pPr>
            <w:r w:rsidRPr="00313AE8">
              <w:rPr>
                <w:rFonts w:ascii="Arial" w:eastAsia="Times New Roman" w:hAnsi="Arial" w:cs="Arial"/>
                <w:b w:val="0"/>
                <w:bCs w:val="0"/>
                <w:spacing w:val="-2"/>
                <w:sz w:val="14"/>
                <w:szCs w:val="14"/>
                <w:lang w:eastAsia="pt-BR"/>
              </w:rPr>
              <w:t>Outras despesas operacionais</w:t>
            </w:r>
          </w:p>
        </w:tc>
        <w:tc>
          <w:tcPr>
            <w:tcW w:w="708" w:type="dxa"/>
            <w:tcBorders>
              <w:top w:val="nil"/>
              <w:left w:val="nil"/>
              <w:bottom w:val="nil"/>
              <w:right w:val="nil"/>
            </w:tcBorders>
            <w:shd w:val="clear" w:color="auto" w:fill="auto"/>
            <w:vAlign w:val="center"/>
            <w:hideMark/>
          </w:tcPr>
          <w:p w14:paraId="7B2BB9AE" w14:textId="77777777" w:rsidR="005F7175" w:rsidRPr="00B728A8"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w:t>
            </w:r>
          </w:p>
        </w:tc>
        <w:tc>
          <w:tcPr>
            <w:tcW w:w="1127" w:type="dxa"/>
            <w:tcBorders>
              <w:top w:val="nil"/>
              <w:left w:val="nil"/>
              <w:bottom w:val="nil"/>
              <w:right w:val="nil"/>
            </w:tcBorders>
            <w:shd w:val="clear" w:color="auto" w:fill="auto"/>
            <w:vAlign w:val="center"/>
          </w:tcPr>
          <w:p w14:paraId="577F3B73" w14:textId="409DC6C4" w:rsidR="005F7175" w:rsidRDefault="005F7175">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00733383">
              <w:rPr>
                <w:rFonts w:ascii="Arial" w:hAnsi="Arial" w:cs="Arial"/>
                <w:color w:val="000000"/>
                <w:sz w:val="14"/>
                <w:szCs w:val="14"/>
              </w:rPr>
              <w:t>448</w:t>
            </w:r>
            <w:r>
              <w:rPr>
                <w:rFonts w:ascii="Arial" w:hAnsi="Arial" w:cs="Arial"/>
                <w:color w:val="000000"/>
                <w:sz w:val="14"/>
                <w:szCs w:val="14"/>
              </w:rPr>
              <w:t>)</w:t>
            </w:r>
          </w:p>
        </w:tc>
        <w:tc>
          <w:tcPr>
            <w:tcW w:w="1276" w:type="dxa"/>
            <w:tcBorders>
              <w:top w:val="nil"/>
              <w:left w:val="nil"/>
              <w:bottom w:val="nil"/>
              <w:right w:val="nil"/>
            </w:tcBorders>
            <w:shd w:val="clear" w:color="auto" w:fill="auto"/>
            <w:vAlign w:val="center"/>
          </w:tcPr>
          <w:p w14:paraId="471892B4" w14:textId="3C007863" w:rsidR="005F7175" w:rsidRPr="00B728A8"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00733383">
              <w:rPr>
                <w:rFonts w:ascii="Arial" w:hAnsi="Arial" w:cs="Arial"/>
                <w:color w:val="000000"/>
                <w:sz w:val="14"/>
                <w:szCs w:val="14"/>
              </w:rPr>
              <w:t>674</w:t>
            </w:r>
            <w:r>
              <w:rPr>
                <w:rFonts w:ascii="Arial" w:hAnsi="Arial" w:cs="Arial"/>
                <w:color w:val="000000"/>
                <w:sz w:val="14"/>
                <w:szCs w:val="14"/>
              </w:rPr>
              <w:t>)</w:t>
            </w:r>
          </w:p>
        </w:tc>
        <w:tc>
          <w:tcPr>
            <w:tcW w:w="236" w:type="dxa"/>
            <w:gridSpan w:val="2"/>
            <w:tcBorders>
              <w:top w:val="nil"/>
              <w:left w:val="nil"/>
              <w:bottom w:val="nil"/>
              <w:right w:val="nil"/>
            </w:tcBorders>
            <w:shd w:val="clear" w:color="auto" w:fill="auto"/>
            <w:vAlign w:val="center"/>
          </w:tcPr>
          <w:p w14:paraId="14C0DAC3"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45951660" w14:textId="55A0E413" w:rsidR="005F7175" w:rsidRPr="00222EE3"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2EE3">
              <w:rPr>
                <w:rFonts w:ascii="Arial" w:hAnsi="Arial" w:cs="Arial"/>
                <w:color w:val="000000"/>
                <w:sz w:val="14"/>
                <w:szCs w:val="14"/>
              </w:rPr>
              <w:t>(</w:t>
            </w:r>
            <w:r w:rsidR="00733383">
              <w:rPr>
                <w:rFonts w:ascii="Arial" w:hAnsi="Arial" w:cs="Arial"/>
                <w:color w:val="000000"/>
                <w:sz w:val="14"/>
                <w:szCs w:val="14"/>
              </w:rPr>
              <w:t>5.638</w:t>
            </w:r>
            <w:r w:rsidRPr="00222EE3">
              <w:rPr>
                <w:rFonts w:ascii="Arial" w:hAnsi="Arial" w:cs="Arial"/>
                <w:color w:val="000000"/>
                <w:sz w:val="14"/>
                <w:szCs w:val="14"/>
              </w:rPr>
              <w:t>)</w:t>
            </w:r>
          </w:p>
        </w:tc>
        <w:tc>
          <w:tcPr>
            <w:tcW w:w="1188" w:type="dxa"/>
            <w:tcBorders>
              <w:top w:val="nil"/>
              <w:left w:val="nil"/>
              <w:bottom w:val="nil"/>
              <w:right w:val="nil"/>
            </w:tcBorders>
            <w:shd w:val="clear" w:color="auto" w:fill="auto"/>
            <w:hideMark/>
          </w:tcPr>
          <w:p w14:paraId="038828CF" w14:textId="4C4EBB8F" w:rsidR="005F7175" w:rsidRPr="00B728A8"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(6.</w:t>
            </w:r>
            <w:r w:rsidR="00733383" w:rsidRPr="00222EE3">
              <w:rPr>
                <w:rFonts w:ascii="Arial" w:hAnsi="Arial" w:cs="Arial"/>
                <w:color w:val="000000"/>
                <w:sz w:val="14"/>
                <w:szCs w:val="14"/>
              </w:rPr>
              <w:t>40</w:t>
            </w:r>
            <w:r w:rsidR="00733383">
              <w:rPr>
                <w:rFonts w:ascii="Arial" w:hAnsi="Arial" w:cs="Arial"/>
                <w:color w:val="000000"/>
                <w:sz w:val="14"/>
                <w:szCs w:val="14"/>
              </w:rPr>
              <w:t>7</w:t>
            </w:r>
            <w:r>
              <w:rPr>
                <w:rFonts w:ascii="Arial" w:hAnsi="Arial" w:cs="Arial"/>
                <w:color w:val="000000"/>
                <w:sz w:val="14"/>
                <w:szCs w:val="14"/>
              </w:rPr>
              <w:t>)</w:t>
            </w:r>
          </w:p>
        </w:tc>
      </w:tr>
      <w:tr w:rsidR="005F7175" w14:paraId="0FFB7C81"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CEFE5B1"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Antes das Receitas e Despesas Financeiras</w:t>
            </w:r>
          </w:p>
        </w:tc>
        <w:tc>
          <w:tcPr>
            <w:tcW w:w="708" w:type="dxa"/>
            <w:tcBorders>
              <w:top w:val="nil"/>
              <w:left w:val="nil"/>
              <w:bottom w:val="nil"/>
              <w:right w:val="nil"/>
            </w:tcBorders>
            <w:shd w:val="clear" w:color="auto" w:fill="auto"/>
            <w:vAlign w:val="center"/>
          </w:tcPr>
          <w:p w14:paraId="3A4B78B7"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7C62CDE8" w14:textId="654E67B2" w:rsidR="005F7175" w:rsidRDefault="00D37CE4">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2.122.402</w:t>
            </w:r>
          </w:p>
        </w:tc>
        <w:tc>
          <w:tcPr>
            <w:tcW w:w="1276" w:type="dxa"/>
            <w:tcBorders>
              <w:top w:val="nil"/>
              <w:left w:val="nil"/>
              <w:bottom w:val="nil"/>
              <w:right w:val="nil"/>
            </w:tcBorders>
            <w:shd w:val="clear" w:color="auto" w:fill="auto"/>
            <w:vAlign w:val="center"/>
          </w:tcPr>
          <w:p w14:paraId="75823DC8" w14:textId="0CF99DB6"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1.961.894</w:t>
            </w:r>
          </w:p>
        </w:tc>
        <w:tc>
          <w:tcPr>
            <w:tcW w:w="236" w:type="dxa"/>
            <w:gridSpan w:val="2"/>
            <w:tcBorders>
              <w:top w:val="nil"/>
              <w:left w:val="nil"/>
              <w:bottom w:val="nil"/>
              <w:right w:val="nil"/>
            </w:tcBorders>
            <w:shd w:val="clear" w:color="auto" w:fill="auto"/>
            <w:vAlign w:val="center"/>
          </w:tcPr>
          <w:p w14:paraId="20890F47"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451BE6BE" w14:textId="6010A226" w:rsidR="005F7175"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2.385.534</w:t>
            </w:r>
          </w:p>
        </w:tc>
        <w:tc>
          <w:tcPr>
            <w:tcW w:w="1188" w:type="dxa"/>
            <w:tcBorders>
              <w:top w:val="nil"/>
              <w:left w:val="nil"/>
              <w:bottom w:val="nil"/>
              <w:right w:val="nil"/>
            </w:tcBorders>
            <w:shd w:val="clear" w:color="auto" w:fill="auto"/>
            <w:vAlign w:val="center"/>
            <w:hideMark/>
          </w:tcPr>
          <w:p w14:paraId="5A6FD998" w14:textId="1E13DD85"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2.245.886</w:t>
            </w:r>
          </w:p>
        </w:tc>
      </w:tr>
      <w:tr w:rsidR="005F7175" w14:paraId="3F7A8D36"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3DE42400"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Financeiro</w:t>
            </w:r>
          </w:p>
        </w:tc>
        <w:tc>
          <w:tcPr>
            <w:tcW w:w="708" w:type="dxa"/>
            <w:tcBorders>
              <w:top w:val="nil"/>
              <w:left w:val="nil"/>
              <w:bottom w:val="nil"/>
              <w:right w:val="nil"/>
            </w:tcBorders>
            <w:shd w:val="clear" w:color="auto" w:fill="auto"/>
            <w:vAlign w:val="center"/>
            <w:hideMark/>
          </w:tcPr>
          <w:p w14:paraId="7445E43F"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b/>
                <w:bCs/>
                <w:spacing w:val="-2"/>
                <w:sz w:val="14"/>
                <w:szCs w:val="14"/>
                <w:lang w:eastAsia="pt-BR"/>
              </w:rPr>
              <w:t>[14]</w:t>
            </w:r>
          </w:p>
        </w:tc>
        <w:tc>
          <w:tcPr>
            <w:tcW w:w="1127" w:type="dxa"/>
            <w:tcBorders>
              <w:top w:val="nil"/>
              <w:left w:val="nil"/>
              <w:bottom w:val="nil"/>
              <w:right w:val="nil"/>
            </w:tcBorders>
            <w:shd w:val="clear" w:color="auto" w:fill="auto"/>
            <w:vAlign w:val="center"/>
          </w:tcPr>
          <w:p w14:paraId="38523355" w14:textId="0BED0F7A" w:rsidR="005F7175" w:rsidRDefault="00D37CE4">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20.532</w:t>
            </w:r>
          </w:p>
        </w:tc>
        <w:tc>
          <w:tcPr>
            <w:tcW w:w="1276" w:type="dxa"/>
            <w:tcBorders>
              <w:top w:val="nil"/>
              <w:left w:val="nil"/>
              <w:bottom w:val="nil"/>
              <w:right w:val="nil"/>
            </w:tcBorders>
            <w:shd w:val="clear" w:color="auto" w:fill="auto"/>
            <w:vAlign w:val="center"/>
          </w:tcPr>
          <w:p w14:paraId="448813D4" w14:textId="02761F0D" w:rsidR="005F7175" w:rsidRPr="00D44A32"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2.212</w:t>
            </w:r>
          </w:p>
        </w:tc>
        <w:tc>
          <w:tcPr>
            <w:tcW w:w="236" w:type="dxa"/>
            <w:gridSpan w:val="2"/>
            <w:tcBorders>
              <w:top w:val="nil"/>
              <w:left w:val="nil"/>
              <w:bottom w:val="nil"/>
              <w:right w:val="nil"/>
            </w:tcBorders>
            <w:shd w:val="clear" w:color="auto" w:fill="auto"/>
            <w:vAlign w:val="center"/>
          </w:tcPr>
          <w:p w14:paraId="336D7E96"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0A9E20C7" w14:textId="792965DE" w:rsidR="005F7175"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219.520</w:t>
            </w:r>
          </w:p>
        </w:tc>
        <w:tc>
          <w:tcPr>
            <w:tcW w:w="1188" w:type="dxa"/>
            <w:tcBorders>
              <w:top w:val="nil"/>
              <w:left w:val="nil"/>
              <w:bottom w:val="nil"/>
              <w:right w:val="nil"/>
            </w:tcBorders>
            <w:shd w:val="clear" w:color="auto" w:fill="auto"/>
            <w:vAlign w:val="center"/>
            <w:hideMark/>
          </w:tcPr>
          <w:p w14:paraId="6F5C356D" w14:textId="7B312272" w:rsidR="005F7175" w:rsidRPr="00D44A32"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162.263</w:t>
            </w:r>
          </w:p>
        </w:tc>
      </w:tr>
      <w:tr w:rsidR="005F7175" w14:paraId="1488C432"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5B8818C6" w14:textId="77777777" w:rsidR="005F7175" w:rsidRDefault="005F7175">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Receitas financeiras</w:t>
            </w:r>
          </w:p>
        </w:tc>
        <w:tc>
          <w:tcPr>
            <w:tcW w:w="708" w:type="dxa"/>
            <w:tcBorders>
              <w:top w:val="nil"/>
              <w:left w:val="nil"/>
              <w:bottom w:val="nil"/>
              <w:right w:val="nil"/>
            </w:tcBorders>
            <w:shd w:val="clear" w:color="auto" w:fill="auto"/>
            <w:vAlign w:val="center"/>
          </w:tcPr>
          <w:p w14:paraId="0F2B3AB3"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0877A58B" w14:textId="20777FCF" w:rsidR="005F7175" w:rsidRDefault="00D37CE4">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133.587</w:t>
            </w:r>
          </w:p>
        </w:tc>
        <w:tc>
          <w:tcPr>
            <w:tcW w:w="1276" w:type="dxa"/>
            <w:tcBorders>
              <w:top w:val="nil"/>
              <w:left w:val="nil"/>
              <w:bottom w:val="nil"/>
              <w:right w:val="nil"/>
            </w:tcBorders>
            <w:shd w:val="clear" w:color="auto" w:fill="auto"/>
            <w:vAlign w:val="center"/>
          </w:tcPr>
          <w:p w14:paraId="71168808" w14:textId="612A9582"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97.936</w:t>
            </w:r>
          </w:p>
        </w:tc>
        <w:tc>
          <w:tcPr>
            <w:tcW w:w="236" w:type="dxa"/>
            <w:gridSpan w:val="2"/>
            <w:tcBorders>
              <w:top w:val="nil"/>
              <w:left w:val="nil"/>
              <w:bottom w:val="nil"/>
              <w:right w:val="nil"/>
            </w:tcBorders>
            <w:shd w:val="clear" w:color="auto" w:fill="auto"/>
            <w:vAlign w:val="center"/>
          </w:tcPr>
          <w:p w14:paraId="086D8023"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6BD98179" w14:textId="4435DC3A" w:rsidR="005F7175"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352.852</w:t>
            </w:r>
          </w:p>
        </w:tc>
        <w:tc>
          <w:tcPr>
            <w:tcW w:w="1188" w:type="dxa"/>
            <w:tcBorders>
              <w:top w:val="nil"/>
              <w:left w:val="nil"/>
              <w:bottom w:val="nil"/>
              <w:right w:val="nil"/>
            </w:tcBorders>
            <w:shd w:val="clear" w:color="auto" w:fill="auto"/>
            <w:vAlign w:val="center"/>
            <w:hideMark/>
          </w:tcPr>
          <w:p w14:paraId="1248F918" w14:textId="497656CD"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258.168</w:t>
            </w:r>
          </w:p>
        </w:tc>
      </w:tr>
      <w:tr w:rsidR="005F7175" w14:paraId="41F45CC8"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5DDB67A9" w14:textId="77777777" w:rsidR="005F7175" w:rsidRDefault="005F7175">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financeiras</w:t>
            </w:r>
          </w:p>
        </w:tc>
        <w:tc>
          <w:tcPr>
            <w:tcW w:w="708" w:type="dxa"/>
            <w:tcBorders>
              <w:top w:val="nil"/>
              <w:left w:val="nil"/>
              <w:bottom w:val="nil"/>
              <w:right w:val="nil"/>
            </w:tcBorders>
            <w:shd w:val="clear" w:color="auto" w:fill="auto"/>
            <w:vAlign w:val="center"/>
          </w:tcPr>
          <w:p w14:paraId="4524B2C2"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2BEA99B0" w14:textId="236EDC6D" w:rsidR="005F7175" w:rsidRDefault="00D37CE4">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(113.055)</w:t>
            </w:r>
          </w:p>
        </w:tc>
        <w:tc>
          <w:tcPr>
            <w:tcW w:w="1276" w:type="dxa"/>
            <w:tcBorders>
              <w:top w:val="nil"/>
              <w:left w:val="nil"/>
              <w:bottom w:val="nil"/>
              <w:right w:val="nil"/>
            </w:tcBorders>
            <w:shd w:val="clear" w:color="auto" w:fill="auto"/>
            <w:vAlign w:val="center"/>
          </w:tcPr>
          <w:p w14:paraId="6216CD47" w14:textId="2CCF86CE" w:rsidR="005F7175" w:rsidRPr="00D44A32"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(95.724)</w:t>
            </w:r>
          </w:p>
        </w:tc>
        <w:tc>
          <w:tcPr>
            <w:tcW w:w="236" w:type="dxa"/>
            <w:gridSpan w:val="2"/>
            <w:tcBorders>
              <w:top w:val="nil"/>
              <w:left w:val="nil"/>
              <w:bottom w:val="nil"/>
              <w:right w:val="nil"/>
            </w:tcBorders>
            <w:shd w:val="clear" w:color="auto" w:fill="auto"/>
            <w:vAlign w:val="center"/>
          </w:tcPr>
          <w:p w14:paraId="1FCDFC8E"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3C5E8C4F" w14:textId="614E6A2B" w:rsidR="005F7175"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(133.332)</w:t>
            </w:r>
          </w:p>
        </w:tc>
        <w:tc>
          <w:tcPr>
            <w:tcW w:w="1188" w:type="dxa"/>
            <w:tcBorders>
              <w:top w:val="nil"/>
              <w:left w:val="nil"/>
              <w:bottom w:val="nil"/>
              <w:right w:val="nil"/>
            </w:tcBorders>
            <w:shd w:val="clear" w:color="auto" w:fill="auto"/>
            <w:vAlign w:val="center"/>
            <w:hideMark/>
          </w:tcPr>
          <w:p w14:paraId="1239796F" w14:textId="2736FC47" w:rsidR="005F7175" w:rsidRPr="00D44A32"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(95.905)</w:t>
            </w:r>
          </w:p>
        </w:tc>
      </w:tr>
      <w:tr w:rsidR="005F7175" w14:paraId="0FB40A9D"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56984D1B"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Antes do Imposto de Renda e Contribuição Social</w:t>
            </w:r>
          </w:p>
        </w:tc>
        <w:tc>
          <w:tcPr>
            <w:tcW w:w="708" w:type="dxa"/>
            <w:tcBorders>
              <w:top w:val="nil"/>
              <w:left w:val="nil"/>
              <w:bottom w:val="nil"/>
              <w:right w:val="nil"/>
            </w:tcBorders>
            <w:shd w:val="clear" w:color="auto" w:fill="auto"/>
            <w:vAlign w:val="center"/>
          </w:tcPr>
          <w:p w14:paraId="2BD2E697"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54E50A44" w14:textId="6F0B0C39" w:rsidR="005F7175" w:rsidRDefault="00D37CE4">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2.142.934</w:t>
            </w:r>
          </w:p>
        </w:tc>
        <w:tc>
          <w:tcPr>
            <w:tcW w:w="1276" w:type="dxa"/>
            <w:tcBorders>
              <w:top w:val="nil"/>
              <w:left w:val="nil"/>
              <w:bottom w:val="nil"/>
              <w:right w:val="nil"/>
            </w:tcBorders>
            <w:shd w:val="clear" w:color="auto" w:fill="auto"/>
            <w:vAlign w:val="center"/>
          </w:tcPr>
          <w:p w14:paraId="71C7C39E" w14:textId="53B0099E"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1.964.106</w:t>
            </w:r>
          </w:p>
        </w:tc>
        <w:tc>
          <w:tcPr>
            <w:tcW w:w="236" w:type="dxa"/>
            <w:gridSpan w:val="2"/>
            <w:tcBorders>
              <w:top w:val="nil"/>
              <w:left w:val="nil"/>
              <w:bottom w:val="nil"/>
              <w:right w:val="nil"/>
            </w:tcBorders>
            <w:shd w:val="clear" w:color="auto" w:fill="auto"/>
            <w:vAlign w:val="center"/>
          </w:tcPr>
          <w:p w14:paraId="17A87A57"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356A0B7C" w14:textId="184BF04E"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2.605.054</w:t>
            </w:r>
          </w:p>
        </w:tc>
        <w:tc>
          <w:tcPr>
            <w:tcW w:w="1188" w:type="dxa"/>
            <w:tcBorders>
              <w:top w:val="nil"/>
              <w:left w:val="nil"/>
              <w:bottom w:val="nil"/>
              <w:right w:val="nil"/>
            </w:tcBorders>
            <w:shd w:val="clear" w:color="auto" w:fill="auto"/>
            <w:vAlign w:val="center"/>
            <w:hideMark/>
          </w:tcPr>
          <w:p w14:paraId="40477082" w14:textId="5525C104" w:rsidR="005F7175" w:rsidRPr="00D44A32" w:rsidRDefault="00D37C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2.408.149</w:t>
            </w:r>
          </w:p>
        </w:tc>
      </w:tr>
      <w:tr w:rsidR="005F7175" w14:paraId="0F4BB929"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0907E548" w14:textId="77777777" w:rsidR="005F7175" w:rsidRPr="00E51DE6" w:rsidRDefault="005F7175">
            <w:pPr>
              <w:keepNext/>
              <w:keepLines/>
              <w:spacing w:before="40" w:after="40"/>
              <w:ind w:left="11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Imposto de Renda e Contribuição Social</w:t>
            </w:r>
          </w:p>
        </w:tc>
        <w:tc>
          <w:tcPr>
            <w:tcW w:w="708" w:type="dxa"/>
            <w:tcBorders>
              <w:top w:val="nil"/>
              <w:left w:val="nil"/>
              <w:bottom w:val="nil"/>
              <w:right w:val="nil"/>
            </w:tcBorders>
            <w:shd w:val="clear" w:color="auto" w:fill="auto"/>
            <w:vAlign w:val="center"/>
            <w:hideMark/>
          </w:tcPr>
          <w:p w14:paraId="0EF3B022"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[12.a]</w:t>
            </w:r>
          </w:p>
        </w:tc>
        <w:tc>
          <w:tcPr>
            <w:tcW w:w="1127" w:type="dxa"/>
            <w:tcBorders>
              <w:top w:val="nil"/>
              <w:left w:val="nil"/>
              <w:bottom w:val="nil"/>
              <w:right w:val="nil"/>
            </w:tcBorders>
            <w:shd w:val="clear" w:color="auto" w:fill="auto"/>
            <w:vAlign w:val="center"/>
          </w:tcPr>
          <w:p w14:paraId="35B8CBF0" w14:textId="15E0E39E" w:rsidR="005F7175" w:rsidRPr="00904134" w:rsidRDefault="00D37CE4">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(3.497)</w:t>
            </w:r>
          </w:p>
        </w:tc>
        <w:tc>
          <w:tcPr>
            <w:tcW w:w="1276" w:type="dxa"/>
            <w:tcBorders>
              <w:top w:val="nil"/>
              <w:left w:val="nil"/>
              <w:bottom w:val="nil"/>
              <w:right w:val="nil"/>
            </w:tcBorders>
            <w:shd w:val="clear" w:color="auto" w:fill="auto"/>
            <w:vAlign w:val="center"/>
          </w:tcPr>
          <w:p w14:paraId="0D7489E3" w14:textId="4729E75B" w:rsidR="005F7175" w:rsidRPr="00D44A32"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163</w:t>
            </w:r>
          </w:p>
        </w:tc>
        <w:tc>
          <w:tcPr>
            <w:tcW w:w="236" w:type="dxa"/>
            <w:gridSpan w:val="2"/>
            <w:tcBorders>
              <w:top w:val="nil"/>
              <w:left w:val="nil"/>
              <w:bottom w:val="nil"/>
              <w:right w:val="nil"/>
            </w:tcBorders>
            <w:shd w:val="clear" w:color="auto" w:fill="auto"/>
            <w:vAlign w:val="center"/>
          </w:tcPr>
          <w:p w14:paraId="4ADA78D2"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3A59E256" w14:textId="344E9D67" w:rsidR="005F7175"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(465.617)</w:t>
            </w:r>
          </w:p>
        </w:tc>
        <w:tc>
          <w:tcPr>
            <w:tcW w:w="1188" w:type="dxa"/>
            <w:tcBorders>
              <w:top w:val="nil"/>
              <w:left w:val="nil"/>
              <w:bottom w:val="nil"/>
              <w:right w:val="nil"/>
            </w:tcBorders>
            <w:shd w:val="clear" w:color="auto" w:fill="auto"/>
            <w:vAlign w:val="center"/>
            <w:hideMark/>
          </w:tcPr>
          <w:p w14:paraId="254CD31D" w14:textId="268A864B" w:rsidR="005F7175" w:rsidRPr="00D44A32"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(443.880)</w:t>
            </w:r>
          </w:p>
        </w:tc>
      </w:tr>
      <w:tr w:rsidR="005F7175" w14:paraId="527D7CE2"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tcPr>
          <w:p w14:paraId="670B0128" w14:textId="77777777" w:rsidR="005F7175" w:rsidRDefault="005F7175">
            <w:pPr>
              <w:keepNext/>
              <w:keepLines/>
              <w:spacing w:before="40" w:after="40"/>
              <w:ind w:left="113"/>
              <w:rPr>
                <w:rFonts w:ascii="Arial" w:eastAsia="Times New Roman" w:hAnsi="Arial" w:cs="Arial"/>
                <w:spacing w:val="-2"/>
                <w:sz w:val="14"/>
                <w:szCs w:val="14"/>
                <w:lang w:eastAsia="pt-BR"/>
              </w:rPr>
            </w:pPr>
          </w:p>
        </w:tc>
        <w:tc>
          <w:tcPr>
            <w:tcW w:w="708" w:type="dxa"/>
            <w:tcBorders>
              <w:top w:val="nil"/>
              <w:left w:val="nil"/>
              <w:bottom w:val="nil"/>
              <w:right w:val="nil"/>
            </w:tcBorders>
            <w:shd w:val="clear" w:color="auto" w:fill="auto"/>
            <w:vAlign w:val="center"/>
          </w:tcPr>
          <w:p w14:paraId="2C383C44" w14:textId="77777777" w:rsidR="005F717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046CC34A" w14:textId="77777777" w:rsidR="005F7175" w:rsidRPr="00904134"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p>
        </w:tc>
        <w:tc>
          <w:tcPr>
            <w:tcW w:w="1276" w:type="dxa"/>
            <w:tcBorders>
              <w:top w:val="nil"/>
              <w:bottom w:val="nil"/>
            </w:tcBorders>
            <w:shd w:val="clear" w:color="auto" w:fill="auto"/>
            <w:vAlign w:val="center"/>
          </w:tcPr>
          <w:p w14:paraId="5B8CA567" w14:textId="77777777"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236" w:type="dxa"/>
            <w:gridSpan w:val="2"/>
            <w:tcBorders>
              <w:top w:val="nil"/>
              <w:left w:val="nil"/>
              <w:bottom w:val="nil"/>
              <w:right w:val="nil"/>
            </w:tcBorders>
            <w:shd w:val="clear" w:color="auto" w:fill="auto"/>
            <w:vAlign w:val="center"/>
          </w:tcPr>
          <w:p w14:paraId="3DB2511C"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7CDE8033"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88" w:type="dxa"/>
            <w:tcBorders>
              <w:top w:val="nil"/>
              <w:left w:val="nil"/>
              <w:bottom w:val="nil"/>
              <w:right w:val="nil"/>
            </w:tcBorders>
            <w:shd w:val="clear" w:color="auto" w:fill="auto"/>
            <w:vAlign w:val="center"/>
          </w:tcPr>
          <w:p w14:paraId="7EE92D58" w14:textId="77777777"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r>
      <w:tr w:rsidR="005F7175" w14:paraId="6E995EFD"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332CC3F1" w14:textId="77777777" w:rsidR="005F7175" w:rsidRDefault="005F7175">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 xml:space="preserve">Lucro Líquido do </w:t>
            </w:r>
            <w:r w:rsidRPr="00F85766">
              <w:rPr>
                <w:rFonts w:ascii="Arial" w:eastAsia="Times New Roman" w:hAnsi="Arial" w:cs="Arial"/>
                <w:spacing w:val="-2"/>
                <w:sz w:val="14"/>
                <w:szCs w:val="14"/>
                <w:lang w:eastAsia="pt-BR"/>
              </w:rPr>
              <w:t>Período</w:t>
            </w:r>
          </w:p>
        </w:tc>
        <w:tc>
          <w:tcPr>
            <w:tcW w:w="708" w:type="dxa"/>
            <w:tcBorders>
              <w:top w:val="nil"/>
              <w:left w:val="nil"/>
              <w:bottom w:val="nil"/>
              <w:right w:val="nil"/>
            </w:tcBorders>
            <w:shd w:val="clear" w:color="auto" w:fill="auto"/>
            <w:vAlign w:val="center"/>
          </w:tcPr>
          <w:p w14:paraId="5765C639" w14:textId="77777777" w:rsidR="005F717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76725218" w14:textId="557FD9AE" w:rsidR="005F7175" w:rsidRPr="00904134" w:rsidRDefault="009E7D37">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2.139.437</w:t>
            </w:r>
          </w:p>
        </w:tc>
        <w:tc>
          <w:tcPr>
            <w:tcW w:w="1276" w:type="dxa"/>
            <w:tcBorders>
              <w:top w:val="nil"/>
              <w:left w:val="nil"/>
              <w:bottom w:val="nil"/>
              <w:right w:val="nil"/>
            </w:tcBorders>
            <w:shd w:val="clear" w:color="auto" w:fill="auto"/>
            <w:vAlign w:val="center"/>
          </w:tcPr>
          <w:p w14:paraId="1AC4574F" w14:textId="0C4E4138" w:rsidR="005F7175" w:rsidRPr="00D44A32" w:rsidRDefault="004C7BE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904134">
              <w:rPr>
                <w:rFonts w:ascii="Arial" w:hAnsi="Arial" w:cs="Arial"/>
                <w:b/>
                <w:bCs/>
                <w:color w:val="000000"/>
                <w:sz w:val="14"/>
                <w:szCs w:val="14"/>
              </w:rPr>
              <w:t>1.964.269</w:t>
            </w:r>
          </w:p>
        </w:tc>
        <w:tc>
          <w:tcPr>
            <w:tcW w:w="236" w:type="dxa"/>
            <w:gridSpan w:val="2"/>
            <w:tcBorders>
              <w:top w:val="nil"/>
              <w:left w:val="nil"/>
              <w:bottom w:val="nil"/>
              <w:right w:val="nil"/>
            </w:tcBorders>
            <w:shd w:val="clear" w:color="auto" w:fill="auto"/>
            <w:vAlign w:val="center"/>
          </w:tcPr>
          <w:p w14:paraId="79563D73"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nil"/>
              <w:left w:val="nil"/>
              <w:bottom w:val="nil"/>
              <w:right w:val="nil"/>
            </w:tcBorders>
            <w:shd w:val="clear" w:color="auto" w:fill="auto"/>
            <w:vAlign w:val="center"/>
          </w:tcPr>
          <w:p w14:paraId="7C80571D" w14:textId="02F4E47B" w:rsidR="005F7175" w:rsidRPr="00602A95" w:rsidRDefault="00D37C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2.139.437</w:t>
            </w:r>
          </w:p>
        </w:tc>
        <w:tc>
          <w:tcPr>
            <w:tcW w:w="1188" w:type="dxa"/>
            <w:tcBorders>
              <w:top w:val="nil"/>
              <w:left w:val="nil"/>
              <w:bottom w:val="nil"/>
              <w:right w:val="nil"/>
            </w:tcBorders>
            <w:shd w:val="clear" w:color="auto" w:fill="auto"/>
            <w:vAlign w:val="center"/>
            <w:hideMark/>
          </w:tcPr>
          <w:p w14:paraId="629AFAEE" w14:textId="02CFC983" w:rsidR="005F7175" w:rsidRPr="00D44A32" w:rsidRDefault="004C7BE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16381A">
              <w:rPr>
                <w:rFonts w:ascii="Arial" w:hAnsi="Arial" w:cs="Arial"/>
                <w:b/>
                <w:bCs/>
                <w:color w:val="000000"/>
                <w:sz w:val="14"/>
                <w:szCs w:val="14"/>
              </w:rPr>
              <w:t>1.964.269</w:t>
            </w:r>
          </w:p>
        </w:tc>
      </w:tr>
      <w:tr w:rsidR="005F7175" w14:paraId="3151A3B5"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single" w:sz="2" w:space="0" w:color="1F3864" w:themeColor="accent1" w:themeShade="80"/>
              <w:right w:val="nil"/>
            </w:tcBorders>
            <w:shd w:val="clear" w:color="auto" w:fill="auto"/>
            <w:vAlign w:val="center"/>
          </w:tcPr>
          <w:p w14:paraId="0CDE0AA5" w14:textId="77777777" w:rsidR="005F7175" w:rsidRDefault="005F7175">
            <w:pPr>
              <w:keepNext/>
              <w:keepLines/>
              <w:spacing w:before="40" w:after="40"/>
              <w:rPr>
                <w:rFonts w:ascii="Arial" w:eastAsia="Times New Roman" w:hAnsi="Arial" w:cs="Arial"/>
                <w:b w:val="0"/>
                <w:spacing w:val="-2"/>
                <w:sz w:val="14"/>
                <w:szCs w:val="14"/>
                <w:lang w:eastAsia="pt-BR"/>
              </w:rPr>
            </w:pPr>
          </w:p>
        </w:tc>
        <w:tc>
          <w:tcPr>
            <w:tcW w:w="708" w:type="dxa"/>
            <w:tcBorders>
              <w:top w:val="nil"/>
              <w:left w:val="nil"/>
              <w:bottom w:val="single" w:sz="2" w:space="0" w:color="1F3864" w:themeColor="accent1" w:themeShade="80"/>
              <w:right w:val="nil"/>
            </w:tcBorders>
            <w:shd w:val="clear" w:color="auto" w:fill="auto"/>
            <w:vAlign w:val="center"/>
          </w:tcPr>
          <w:p w14:paraId="3D4B23CC" w14:textId="77777777" w:rsidR="005F7175" w:rsidRDefault="005F717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27" w:type="dxa"/>
            <w:tcBorders>
              <w:top w:val="nil"/>
              <w:left w:val="nil"/>
              <w:bottom w:val="single" w:sz="2" w:space="0" w:color="1F3864" w:themeColor="accent1" w:themeShade="80"/>
              <w:right w:val="nil"/>
            </w:tcBorders>
            <w:shd w:val="clear" w:color="auto" w:fill="auto"/>
            <w:vAlign w:val="center"/>
          </w:tcPr>
          <w:p w14:paraId="06A92A5F" w14:textId="77777777" w:rsidR="005F7175"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single" w:sz="2" w:space="0" w:color="1F3864" w:themeColor="accent1" w:themeShade="80"/>
            </w:tcBorders>
            <w:shd w:val="clear" w:color="auto" w:fill="auto"/>
            <w:vAlign w:val="center"/>
          </w:tcPr>
          <w:p w14:paraId="22CB2926" w14:textId="77777777"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left w:val="nil"/>
              <w:bottom w:val="single" w:sz="2" w:space="0" w:color="1F3864" w:themeColor="accent1" w:themeShade="80"/>
              <w:right w:val="nil"/>
            </w:tcBorders>
            <w:shd w:val="clear" w:color="auto" w:fill="auto"/>
            <w:vAlign w:val="center"/>
          </w:tcPr>
          <w:p w14:paraId="66F657D7"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nil"/>
              <w:left w:val="nil"/>
              <w:bottom w:val="single" w:sz="2" w:space="0" w:color="1F3864" w:themeColor="accent1" w:themeShade="80"/>
              <w:right w:val="nil"/>
            </w:tcBorders>
            <w:shd w:val="clear" w:color="auto" w:fill="auto"/>
            <w:vAlign w:val="center"/>
          </w:tcPr>
          <w:p w14:paraId="1394C66C" w14:textId="77777777" w:rsidR="005F717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88" w:type="dxa"/>
            <w:tcBorders>
              <w:top w:val="nil"/>
              <w:left w:val="nil"/>
              <w:bottom w:val="single" w:sz="2" w:space="0" w:color="1F3864" w:themeColor="accent1" w:themeShade="80"/>
              <w:right w:val="nil"/>
            </w:tcBorders>
            <w:shd w:val="clear" w:color="auto" w:fill="auto"/>
            <w:vAlign w:val="center"/>
          </w:tcPr>
          <w:p w14:paraId="4D8CE59D" w14:textId="77777777" w:rsidR="005F7175" w:rsidRPr="00D44A32"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r>
      <w:tr w:rsidR="005F7175" w14:paraId="372E5482"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single" w:sz="2" w:space="0" w:color="1F3864" w:themeColor="accent1" w:themeShade="80"/>
              <w:left w:val="nil"/>
              <w:bottom w:val="nil"/>
              <w:right w:val="nil"/>
            </w:tcBorders>
            <w:shd w:val="clear" w:color="auto" w:fill="auto"/>
            <w:vAlign w:val="center"/>
            <w:hideMark/>
          </w:tcPr>
          <w:p w14:paraId="24023145" w14:textId="77777777" w:rsidR="005F7175" w:rsidRDefault="005F7175">
            <w:pPr>
              <w:keepNext/>
              <w:keepLines/>
              <w:spacing w:before="40" w:after="40"/>
              <w:rPr>
                <w:rFonts w:ascii="Arial" w:eastAsia="Times New Roman" w:hAnsi="Arial" w:cs="Arial"/>
                <w:b w:val="0"/>
                <w:spacing w:val="-2"/>
                <w:sz w:val="14"/>
                <w:szCs w:val="14"/>
                <w:lang w:eastAsia="pt-BR"/>
              </w:rPr>
            </w:pPr>
            <w:r>
              <w:rPr>
                <w:rFonts w:ascii="Arial" w:eastAsia="Times New Roman" w:hAnsi="Arial" w:cs="Arial"/>
                <w:b w:val="0"/>
                <w:spacing w:val="-2"/>
                <w:sz w:val="14"/>
                <w:szCs w:val="14"/>
                <w:lang w:eastAsia="pt-BR"/>
              </w:rPr>
              <w:t>Número de ações</w:t>
            </w:r>
          </w:p>
        </w:tc>
        <w:tc>
          <w:tcPr>
            <w:tcW w:w="708" w:type="dxa"/>
            <w:tcBorders>
              <w:top w:val="single" w:sz="2" w:space="0" w:color="1F3864" w:themeColor="accent1" w:themeShade="80"/>
              <w:left w:val="nil"/>
              <w:bottom w:val="nil"/>
              <w:right w:val="nil"/>
            </w:tcBorders>
            <w:shd w:val="clear" w:color="auto" w:fill="auto"/>
            <w:vAlign w:val="center"/>
            <w:hideMark/>
          </w:tcPr>
          <w:p w14:paraId="0328E7BB" w14:textId="77777777" w:rsidR="005F7175" w:rsidRPr="00BA0B92"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[25.d]</w:t>
            </w:r>
          </w:p>
        </w:tc>
        <w:tc>
          <w:tcPr>
            <w:tcW w:w="1127" w:type="dxa"/>
            <w:tcBorders>
              <w:top w:val="single" w:sz="2" w:space="0" w:color="1F3864" w:themeColor="accent1" w:themeShade="80"/>
              <w:left w:val="nil"/>
              <w:bottom w:val="nil"/>
              <w:right w:val="nil"/>
            </w:tcBorders>
            <w:shd w:val="clear" w:color="auto" w:fill="auto"/>
            <w:vAlign w:val="center"/>
          </w:tcPr>
          <w:p w14:paraId="534EA53C" w14:textId="7B5A7618" w:rsidR="005F7175" w:rsidRPr="00C62D1E" w:rsidRDefault="00FB76F4">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62D1E">
              <w:rPr>
                <w:rFonts w:ascii="Arial" w:hAnsi="Arial" w:cs="Arial"/>
                <w:color w:val="000000"/>
                <w:sz w:val="14"/>
                <w:szCs w:val="14"/>
              </w:rPr>
              <w:t>1.941.400.000</w:t>
            </w:r>
          </w:p>
        </w:tc>
        <w:tc>
          <w:tcPr>
            <w:tcW w:w="1276" w:type="dxa"/>
            <w:tcBorders>
              <w:top w:val="single" w:sz="2" w:space="0" w:color="1F3864" w:themeColor="accent1" w:themeShade="80"/>
              <w:bottom w:val="nil"/>
            </w:tcBorders>
            <w:shd w:val="clear" w:color="auto" w:fill="auto"/>
            <w:vAlign w:val="center"/>
          </w:tcPr>
          <w:p w14:paraId="0B25C066" w14:textId="02D000E7"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00BC">
              <w:rPr>
                <w:rFonts w:ascii="Arial" w:eastAsia="Times New Roman" w:hAnsi="Arial" w:cs="Arial"/>
                <w:spacing w:val="-2"/>
                <w:sz w:val="14"/>
                <w:szCs w:val="14"/>
                <w:lang w:eastAsia="pt-BR"/>
              </w:rPr>
              <w:t>2.000.000.000</w:t>
            </w:r>
          </w:p>
        </w:tc>
        <w:tc>
          <w:tcPr>
            <w:tcW w:w="236" w:type="dxa"/>
            <w:gridSpan w:val="2"/>
            <w:tcBorders>
              <w:top w:val="single" w:sz="2" w:space="0" w:color="1F3864" w:themeColor="accent1" w:themeShade="80"/>
              <w:left w:val="nil"/>
              <w:bottom w:val="nil"/>
              <w:right w:val="nil"/>
            </w:tcBorders>
            <w:shd w:val="clear" w:color="auto" w:fill="auto"/>
            <w:vAlign w:val="center"/>
          </w:tcPr>
          <w:p w14:paraId="4252CC1E" w14:textId="77777777" w:rsidR="005F717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single" w:sz="2" w:space="0" w:color="1F3864" w:themeColor="accent1" w:themeShade="80"/>
              <w:left w:val="nil"/>
              <w:bottom w:val="nil"/>
              <w:right w:val="nil"/>
            </w:tcBorders>
            <w:shd w:val="clear" w:color="auto" w:fill="auto"/>
            <w:vAlign w:val="center"/>
          </w:tcPr>
          <w:p w14:paraId="7D6D642D" w14:textId="108361FE" w:rsidR="005F7175" w:rsidRDefault="00FB76F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62D1E">
              <w:rPr>
                <w:rFonts w:ascii="Arial" w:hAnsi="Arial" w:cs="Arial"/>
                <w:color w:val="000000"/>
                <w:sz w:val="14"/>
                <w:szCs w:val="14"/>
              </w:rPr>
              <w:t>1.941.400.000</w:t>
            </w:r>
          </w:p>
        </w:tc>
        <w:tc>
          <w:tcPr>
            <w:tcW w:w="1188" w:type="dxa"/>
            <w:tcBorders>
              <w:top w:val="single" w:sz="2" w:space="0" w:color="1F3864" w:themeColor="accent1" w:themeShade="80"/>
              <w:left w:val="nil"/>
              <w:bottom w:val="nil"/>
              <w:right w:val="nil"/>
            </w:tcBorders>
            <w:shd w:val="clear" w:color="auto" w:fill="auto"/>
            <w:vAlign w:val="center"/>
            <w:hideMark/>
          </w:tcPr>
          <w:p w14:paraId="68A904E9" w14:textId="552FB8C6"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00BC">
              <w:rPr>
                <w:rFonts w:ascii="Arial" w:eastAsia="Times New Roman" w:hAnsi="Arial" w:cs="Arial"/>
                <w:spacing w:val="-2"/>
                <w:sz w:val="14"/>
                <w:szCs w:val="14"/>
                <w:lang w:eastAsia="pt-BR"/>
              </w:rPr>
              <w:t>2.000.000.000</w:t>
            </w:r>
          </w:p>
        </w:tc>
      </w:tr>
      <w:tr w:rsidR="005F7175" w14:paraId="6DDA5188"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076CCE5B" w14:textId="77777777" w:rsidR="005F7175" w:rsidRPr="00B90AC5" w:rsidRDefault="005F7175">
            <w:pPr>
              <w:keepNext/>
              <w:keepLines/>
              <w:spacing w:before="40" w:after="40"/>
              <w:rPr>
                <w:rFonts w:ascii="Arial" w:eastAsia="Times New Roman" w:hAnsi="Arial" w:cs="Arial"/>
                <w:b w:val="0"/>
                <w:spacing w:val="-2"/>
                <w:sz w:val="14"/>
                <w:szCs w:val="14"/>
                <w:lang w:eastAsia="pt-BR"/>
              </w:rPr>
            </w:pPr>
            <w:r w:rsidRPr="00B90AC5">
              <w:rPr>
                <w:rFonts w:ascii="Arial" w:eastAsia="Times New Roman" w:hAnsi="Arial" w:cs="Arial"/>
                <w:b w:val="0"/>
                <w:spacing w:val="-2"/>
                <w:sz w:val="14"/>
                <w:szCs w:val="14"/>
                <w:lang w:eastAsia="pt-BR"/>
              </w:rPr>
              <w:t>Número médio ponderado de ações (básico e diluído)</w:t>
            </w:r>
          </w:p>
        </w:tc>
        <w:tc>
          <w:tcPr>
            <w:tcW w:w="708" w:type="dxa"/>
            <w:tcBorders>
              <w:top w:val="nil"/>
              <w:left w:val="nil"/>
              <w:bottom w:val="nil"/>
              <w:right w:val="nil"/>
            </w:tcBorders>
            <w:shd w:val="clear" w:color="auto" w:fill="auto"/>
            <w:vAlign w:val="center"/>
            <w:hideMark/>
          </w:tcPr>
          <w:p w14:paraId="74352557" w14:textId="77777777" w:rsidR="005F7175" w:rsidRPr="00B90AC5" w:rsidRDefault="005F717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90AC5">
              <w:rPr>
                <w:rFonts w:ascii="Arial" w:eastAsia="Times New Roman" w:hAnsi="Arial" w:cs="Arial"/>
                <w:spacing w:val="-2"/>
                <w:sz w:val="14"/>
                <w:szCs w:val="14"/>
                <w:lang w:eastAsia="pt-BR"/>
              </w:rPr>
              <w:t>[25.a]</w:t>
            </w:r>
          </w:p>
        </w:tc>
        <w:tc>
          <w:tcPr>
            <w:tcW w:w="1127" w:type="dxa"/>
            <w:tcBorders>
              <w:top w:val="nil"/>
              <w:left w:val="nil"/>
              <w:bottom w:val="nil"/>
              <w:right w:val="nil"/>
            </w:tcBorders>
            <w:shd w:val="clear" w:color="auto" w:fill="auto"/>
          </w:tcPr>
          <w:p w14:paraId="35E661DC" w14:textId="182AAF92" w:rsidR="005F7175" w:rsidRPr="00F52599" w:rsidRDefault="005F7175">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F52599">
              <w:rPr>
                <w:rFonts w:ascii="Arial" w:hAnsi="Arial" w:cs="Arial"/>
                <w:color w:val="000000"/>
                <w:sz w:val="14"/>
                <w:szCs w:val="14"/>
              </w:rPr>
              <w:t>1.941.</w:t>
            </w:r>
            <w:r w:rsidR="00FB76F4" w:rsidRPr="00F52599">
              <w:rPr>
                <w:rFonts w:ascii="Arial" w:hAnsi="Arial" w:cs="Arial"/>
                <w:color w:val="000000"/>
                <w:sz w:val="14"/>
                <w:szCs w:val="14"/>
              </w:rPr>
              <w:t>223.104</w:t>
            </w:r>
          </w:p>
        </w:tc>
        <w:tc>
          <w:tcPr>
            <w:tcW w:w="1276" w:type="dxa"/>
            <w:tcBorders>
              <w:top w:val="nil"/>
              <w:bottom w:val="nil"/>
            </w:tcBorders>
            <w:shd w:val="clear" w:color="auto" w:fill="auto"/>
          </w:tcPr>
          <w:p w14:paraId="6244F416" w14:textId="476E782F" w:rsidR="005F7175" w:rsidRPr="00D44A32" w:rsidRDefault="00FB76F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057D7">
              <w:rPr>
                <w:rFonts w:ascii="Arial" w:eastAsia="Times New Roman" w:hAnsi="Arial" w:cs="Arial"/>
                <w:spacing w:val="-2"/>
                <w:sz w:val="14"/>
                <w:szCs w:val="14"/>
                <w:lang w:eastAsia="pt-BR"/>
              </w:rPr>
              <w:t>1.941.196.082</w:t>
            </w:r>
          </w:p>
        </w:tc>
        <w:tc>
          <w:tcPr>
            <w:tcW w:w="236" w:type="dxa"/>
            <w:gridSpan w:val="2"/>
            <w:tcBorders>
              <w:top w:val="nil"/>
              <w:left w:val="nil"/>
              <w:bottom w:val="nil"/>
              <w:right w:val="nil"/>
            </w:tcBorders>
            <w:shd w:val="clear" w:color="auto" w:fill="auto"/>
            <w:vAlign w:val="center"/>
          </w:tcPr>
          <w:p w14:paraId="0A54CE8E" w14:textId="77777777" w:rsidR="005F7175" w:rsidRPr="00B90AC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tcPr>
          <w:p w14:paraId="7284D9E7" w14:textId="1B531043" w:rsidR="005F7175" w:rsidRPr="00B90AC5" w:rsidRDefault="005F71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52599">
              <w:rPr>
                <w:rFonts w:ascii="Arial" w:hAnsi="Arial" w:cs="Arial"/>
                <w:color w:val="000000"/>
                <w:sz w:val="14"/>
                <w:szCs w:val="14"/>
              </w:rPr>
              <w:t>1.941.</w:t>
            </w:r>
            <w:r w:rsidR="00FB76F4" w:rsidRPr="00F52599">
              <w:rPr>
                <w:rFonts w:ascii="Arial" w:hAnsi="Arial" w:cs="Arial"/>
                <w:color w:val="000000"/>
                <w:sz w:val="14"/>
                <w:szCs w:val="14"/>
              </w:rPr>
              <w:t>223.104</w:t>
            </w:r>
          </w:p>
        </w:tc>
        <w:tc>
          <w:tcPr>
            <w:tcW w:w="1188" w:type="dxa"/>
            <w:tcBorders>
              <w:top w:val="nil"/>
              <w:left w:val="nil"/>
              <w:bottom w:val="nil"/>
              <w:right w:val="nil"/>
            </w:tcBorders>
            <w:shd w:val="clear" w:color="auto" w:fill="auto"/>
            <w:hideMark/>
          </w:tcPr>
          <w:p w14:paraId="6DA85539" w14:textId="2EAA203D" w:rsidR="005F7175" w:rsidRPr="00D44A32" w:rsidRDefault="00FB76F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A3663">
              <w:rPr>
                <w:rFonts w:ascii="Arial" w:hAnsi="Arial" w:cs="Arial"/>
                <w:sz w:val="14"/>
                <w:szCs w:val="14"/>
              </w:rPr>
              <w:t>1.941.196.082</w:t>
            </w:r>
          </w:p>
        </w:tc>
      </w:tr>
      <w:tr w:rsidR="005F7175" w14:paraId="1944F11C"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single" w:sz="2" w:space="0" w:color="1F3864" w:themeColor="accent1" w:themeShade="80"/>
              <w:right w:val="nil"/>
            </w:tcBorders>
            <w:shd w:val="clear" w:color="auto" w:fill="auto"/>
            <w:vAlign w:val="center"/>
            <w:hideMark/>
          </w:tcPr>
          <w:p w14:paraId="6B76C8E9" w14:textId="77777777" w:rsidR="005F7175" w:rsidRPr="00B90AC5" w:rsidRDefault="005F7175">
            <w:pPr>
              <w:keepNext/>
              <w:keepLines/>
              <w:spacing w:before="40" w:after="40"/>
              <w:rPr>
                <w:rFonts w:ascii="Arial" w:eastAsia="Times New Roman" w:hAnsi="Arial" w:cs="Arial"/>
                <w:b w:val="0"/>
                <w:spacing w:val="-2"/>
                <w:sz w:val="14"/>
                <w:szCs w:val="14"/>
                <w:lang w:eastAsia="pt-BR"/>
              </w:rPr>
            </w:pPr>
            <w:r w:rsidRPr="00B90AC5">
              <w:rPr>
                <w:rFonts w:ascii="Arial" w:eastAsia="Times New Roman" w:hAnsi="Arial" w:cs="Arial"/>
                <w:b w:val="0"/>
                <w:spacing w:val="-2"/>
                <w:sz w:val="14"/>
                <w:szCs w:val="14"/>
                <w:lang w:eastAsia="pt-BR"/>
              </w:rPr>
              <w:t>Lucro por ação (básico e diluído) (R$)</w:t>
            </w:r>
          </w:p>
        </w:tc>
        <w:tc>
          <w:tcPr>
            <w:tcW w:w="708" w:type="dxa"/>
            <w:tcBorders>
              <w:top w:val="nil"/>
              <w:left w:val="nil"/>
              <w:bottom w:val="single" w:sz="2" w:space="0" w:color="1F3864" w:themeColor="accent1" w:themeShade="80"/>
              <w:right w:val="nil"/>
            </w:tcBorders>
            <w:shd w:val="clear" w:color="auto" w:fill="auto"/>
            <w:vAlign w:val="center"/>
            <w:hideMark/>
          </w:tcPr>
          <w:p w14:paraId="4706923F" w14:textId="77777777" w:rsidR="005F7175" w:rsidRPr="00B90AC5" w:rsidRDefault="005F717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90AC5">
              <w:rPr>
                <w:rFonts w:ascii="Arial" w:eastAsia="Times New Roman" w:hAnsi="Arial" w:cs="Arial"/>
                <w:spacing w:val="-2"/>
                <w:sz w:val="14"/>
                <w:szCs w:val="14"/>
                <w:lang w:eastAsia="pt-BR"/>
              </w:rPr>
              <w:t>[25.a]</w:t>
            </w:r>
          </w:p>
        </w:tc>
        <w:tc>
          <w:tcPr>
            <w:tcW w:w="1127" w:type="dxa"/>
            <w:tcBorders>
              <w:top w:val="nil"/>
              <w:left w:val="nil"/>
              <w:bottom w:val="single" w:sz="2" w:space="0" w:color="1F3864" w:themeColor="accent1" w:themeShade="80"/>
              <w:right w:val="nil"/>
            </w:tcBorders>
            <w:shd w:val="clear" w:color="auto" w:fill="auto"/>
          </w:tcPr>
          <w:p w14:paraId="6225619D" w14:textId="7491A2A9" w:rsidR="005F7175" w:rsidRPr="00047B02" w:rsidRDefault="005F7175">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47B02">
              <w:rPr>
                <w:rFonts w:ascii="Arial" w:hAnsi="Arial" w:cs="Arial"/>
                <w:color w:val="000000"/>
                <w:sz w:val="14"/>
                <w:szCs w:val="14"/>
              </w:rPr>
              <w:t>1,</w:t>
            </w:r>
            <w:r w:rsidR="00FB76F4" w:rsidRPr="00047B02">
              <w:rPr>
                <w:rFonts w:ascii="Arial" w:hAnsi="Arial" w:cs="Arial"/>
                <w:color w:val="000000"/>
                <w:sz w:val="14"/>
                <w:szCs w:val="14"/>
              </w:rPr>
              <w:t>10</w:t>
            </w:r>
          </w:p>
        </w:tc>
        <w:tc>
          <w:tcPr>
            <w:tcW w:w="1276" w:type="dxa"/>
            <w:tcBorders>
              <w:top w:val="nil"/>
              <w:bottom w:val="single" w:sz="2" w:space="0" w:color="1F3864" w:themeColor="accent1" w:themeShade="80"/>
            </w:tcBorders>
            <w:shd w:val="clear" w:color="auto" w:fill="auto"/>
          </w:tcPr>
          <w:p w14:paraId="4F1E9EFF" w14:textId="115C37CD"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F352D">
              <w:rPr>
                <w:rFonts w:ascii="Arial" w:eastAsia="Times New Roman" w:hAnsi="Arial" w:cs="Arial"/>
                <w:spacing w:val="-2"/>
                <w:sz w:val="14"/>
                <w:szCs w:val="14"/>
                <w:lang w:eastAsia="pt-BR"/>
              </w:rPr>
              <w:t>1,</w:t>
            </w:r>
            <w:r w:rsidR="00FB76F4" w:rsidRPr="004057D7">
              <w:rPr>
                <w:rFonts w:ascii="Arial" w:eastAsia="Times New Roman" w:hAnsi="Arial" w:cs="Arial"/>
                <w:spacing w:val="-2"/>
                <w:sz w:val="14"/>
                <w:szCs w:val="14"/>
                <w:lang w:eastAsia="pt-BR"/>
              </w:rPr>
              <w:t>01</w:t>
            </w:r>
          </w:p>
        </w:tc>
        <w:tc>
          <w:tcPr>
            <w:tcW w:w="236" w:type="dxa"/>
            <w:gridSpan w:val="2"/>
            <w:tcBorders>
              <w:top w:val="nil"/>
              <w:left w:val="nil"/>
              <w:bottom w:val="single" w:sz="2" w:space="0" w:color="1F3864" w:themeColor="accent1" w:themeShade="80"/>
              <w:right w:val="nil"/>
            </w:tcBorders>
            <w:shd w:val="clear" w:color="auto" w:fill="auto"/>
            <w:vAlign w:val="center"/>
          </w:tcPr>
          <w:p w14:paraId="64C68A1B" w14:textId="77777777" w:rsidR="005F7175" w:rsidRPr="00B90AC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single" w:sz="2" w:space="0" w:color="1F3864" w:themeColor="accent1" w:themeShade="80"/>
              <w:right w:val="nil"/>
            </w:tcBorders>
            <w:shd w:val="clear" w:color="auto" w:fill="auto"/>
          </w:tcPr>
          <w:p w14:paraId="2FAD161C" w14:textId="5CA39CA6" w:rsidR="005F7175" w:rsidRPr="00B90AC5"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47B02">
              <w:rPr>
                <w:rFonts w:ascii="Arial" w:hAnsi="Arial" w:cs="Arial"/>
                <w:color w:val="000000"/>
                <w:sz w:val="14"/>
                <w:szCs w:val="14"/>
              </w:rPr>
              <w:t>1,</w:t>
            </w:r>
            <w:r w:rsidR="00FB76F4" w:rsidRPr="00047B02">
              <w:rPr>
                <w:rFonts w:ascii="Arial" w:hAnsi="Arial" w:cs="Arial"/>
                <w:color w:val="000000"/>
                <w:sz w:val="14"/>
                <w:szCs w:val="14"/>
              </w:rPr>
              <w:t>10</w:t>
            </w:r>
          </w:p>
        </w:tc>
        <w:tc>
          <w:tcPr>
            <w:tcW w:w="1188" w:type="dxa"/>
            <w:tcBorders>
              <w:top w:val="nil"/>
              <w:left w:val="nil"/>
              <w:bottom w:val="single" w:sz="2" w:space="0" w:color="1F3864" w:themeColor="accent1" w:themeShade="80"/>
              <w:right w:val="nil"/>
            </w:tcBorders>
            <w:shd w:val="clear" w:color="auto" w:fill="auto"/>
            <w:hideMark/>
          </w:tcPr>
          <w:p w14:paraId="1E360405" w14:textId="52DFF872" w:rsidR="005F7175" w:rsidRPr="00D44A32" w:rsidRDefault="005F71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A3663">
              <w:rPr>
                <w:rFonts w:ascii="Arial" w:hAnsi="Arial" w:cs="Arial"/>
                <w:sz w:val="14"/>
                <w:szCs w:val="14"/>
              </w:rPr>
              <w:t>1,</w:t>
            </w:r>
            <w:r w:rsidR="00FB76F4" w:rsidRPr="004A3663">
              <w:rPr>
                <w:rFonts w:ascii="Arial" w:hAnsi="Arial" w:cs="Arial"/>
                <w:sz w:val="14"/>
                <w:szCs w:val="14"/>
              </w:rPr>
              <w:t>01</w:t>
            </w:r>
          </w:p>
        </w:tc>
      </w:tr>
    </w:tbl>
    <w:p w14:paraId="04E288FB" w14:textId="77777777" w:rsidR="005F7175" w:rsidRPr="008458D5" w:rsidRDefault="005F7175" w:rsidP="005F7175">
      <w:pPr>
        <w:jc w:val="both"/>
        <w:rPr>
          <w:rFonts w:ascii="Arial" w:eastAsiaTheme="minorHAnsi" w:hAnsi="Arial" w:cs="Arial"/>
          <w:sz w:val="14"/>
          <w:szCs w:val="14"/>
        </w:rPr>
      </w:pPr>
      <w:r>
        <w:rPr>
          <w:rFonts w:ascii="Arial" w:eastAsiaTheme="minorHAnsi" w:hAnsi="Arial" w:cs="Arial"/>
          <w:sz w:val="14"/>
          <w:szCs w:val="14"/>
        </w:rPr>
        <w:t xml:space="preserve">As notas explicativas são parte integrante das demonstrações contábeis </w:t>
      </w:r>
      <w:r w:rsidRPr="008458D5">
        <w:rPr>
          <w:rFonts w:ascii="Arial" w:eastAsiaTheme="minorHAnsi" w:hAnsi="Arial" w:cs="Arial"/>
          <w:sz w:val="14"/>
          <w:szCs w:val="14"/>
        </w:rPr>
        <w:t>intermediárias</w:t>
      </w:r>
      <w:r>
        <w:rPr>
          <w:rFonts w:ascii="Arial" w:eastAsiaTheme="minorHAnsi" w:hAnsi="Arial" w:cs="Arial"/>
          <w:sz w:val="14"/>
          <w:szCs w:val="14"/>
        </w:rPr>
        <w:t xml:space="preserve">. </w:t>
      </w:r>
      <w:bookmarkEnd w:id="5"/>
    </w:p>
    <w:p w14:paraId="04E5C4AD" w14:textId="2DDDD6A2" w:rsidR="00F91EC0" w:rsidRPr="00297D07" w:rsidRDefault="00F91EC0" w:rsidP="00297D07">
      <w:pPr>
        <w:tabs>
          <w:tab w:val="left" w:pos="4277"/>
        </w:tabs>
        <w:rPr>
          <w:rFonts w:ascii="Arial" w:eastAsiaTheme="majorEastAsia" w:hAnsi="Arial" w:cs="Arial"/>
          <w:b/>
          <w:color w:val="1F3864" w:themeColor="accent1" w:themeShade="80"/>
        </w:rPr>
      </w:pPr>
      <w:r w:rsidRPr="00297D07">
        <w:rPr>
          <w:rFonts w:ascii="Arial" w:eastAsiaTheme="majorEastAsia" w:hAnsi="Arial" w:cs="Arial"/>
        </w:rPr>
        <w:br w:type="page"/>
      </w:r>
    </w:p>
    <w:p w14:paraId="363C4564" w14:textId="20B0E05A" w:rsidR="00DC73DF" w:rsidRPr="00297D07" w:rsidRDefault="00DC73DF" w:rsidP="00DC73DF">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6" w:name="_Toc227778549"/>
      <w:r w:rsidRPr="00297D07">
        <w:rPr>
          <w:rFonts w:ascii="Arial" w:eastAsiaTheme="majorEastAsia" w:hAnsi="Arial" w:cs="Arial"/>
          <w:b/>
          <w:color w:val="1F3864" w:themeColor="accent1" w:themeShade="80"/>
          <w:sz w:val="20"/>
          <w:szCs w:val="20"/>
        </w:rPr>
        <w:lastRenderedPageBreak/>
        <w:t>DEMONSTRAÇÃO DO RESULTADO ABRANGENTE</w:t>
      </w:r>
      <w:bookmarkEnd w:id="6"/>
    </w:p>
    <w:p w14:paraId="659831D2" w14:textId="77777777" w:rsidR="006B43FE" w:rsidRPr="00C657C6" w:rsidRDefault="006B43FE" w:rsidP="006B43FE">
      <w:pPr>
        <w:spacing w:after="0" w:line="240" w:lineRule="auto"/>
        <w:ind w:right="-1"/>
        <w:jc w:val="right"/>
        <w:rPr>
          <w:rFonts w:ascii="Arial" w:eastAsia="Times New Roman" w:hAnsi="Arial" w:cs="Arial"/>
          <w:b/>
          <w:spacing w:val="-2"/>
          <w:sz w:val="14"/>
          <w:szCs w:val="14"/>
          <w:lang w:eastAsia="pt-BR"/>
        </w:rPr>
      </w:pPr>
      <w:bookmarkStart w:id="7" w:name="_Hlk149036179"/>
      <w:r w:rsidRPr="00C657C6">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3401"/>
        <w:gridCol w:w="708"/>
        <w:gridCol w:w="1557"/>
        <w:gridCol w:w="1283"/>
        <w:gridCol w:w="56"/>
        <w:gridCol w:w="236"/>
        <w:gridCol w:w="1188"/>
        <w:gridCol w:w="1210"/>
      </w:tblGrid>
      <w:tr w:rsidR="006B43FE" w:rsidRPr="00014D4C" w14:paraId="20297C83" w14:textId="77777777" w:rsidTr="00014D4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single" w:sz="2" w:space="0" w:color="1F3864" w:themeColor="accent1" w:themeShade="80"/>
              <w:bottom w:val="nil"/>
            </w:tcBorders>
            <w:shd w:val="clear" w:color="auto" w:fill="auto"/>
            <w:vAlign w:val="center"/>
          </w:tcPr>
          <w:p w14:paraId="1ABC2593" w14:textId="77777777" w:rsidR="006B43FE" w:rsidRPr="00014D4C" w:rsidRDefault="006B43FE">
            <w:pPr>
              <w:rPr>
                <w:rFonts w:ascii="Arial" w:eastAsiaTheme="minorHAnsi" w:hAnsi="Arial" w:cs="Arial"/>
                <w:sz w:val="14"/>
                <w:szCs w:val="14"/>
              </w:rPr>
            </w:pPr>
            <w:bookmarkStart w:id="8" w:name="_Hlk149036129"/>
          </w:p>
        </w:tc>
        <w:tc>
          <w:tcPr>
            <w:tcW w:w="708" w:type="dxa"/>
            <w:tcBorders>
              <w:top w:val="single" w:sz="2" w:space="0" w:color="1F3864" w:themeColor="accent1" w:themeShade="80"/>
              <w:bottom w:val="nil"/>
            </w:tcBorders>
            <w:shd w:val="clear" w:color="auto" w:fill="auto"/>
            <w:vAlign w:val="center"/>
          </w:tcPr>
          <w:p w14:paraId="3EFA3B8A" w14:textId="77777777" w:rsidR="006B43FE" w:rsidRPr="00014D4C" w:rsidRDefault="006B43F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840" w:type="dxa"/>
            <w:gridSpan w:val="2"/>
            <w:tcBorders>
              <w:top w:val="single" w:sz="2" w:space="0" w:color="1F3864" w:themeColor="accent1" w:themeShade="80"/>
              <w:bottom w:val="single" w:sz="2" w:space="0" w:color="1F3864" w:themeColor="accent1" w:themeShade="80"/>
            </w:tcBorders>
            <w:shd w:val="clear" w:color="auto" w:fill="auto"/>
            <w:vAlign w:val="center"/>
          </w:tcPr>
          <w:p w14:paraId="20CAED62" w14:textId="77777777" w:rsidR="006B43FE" w:rsidRPr="00014D4C" w:rsidRDefault="006B43F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014D4C">
              <w:rPr>
                <w:rFonts w:ascii="Arial" w:eastAsiaTheme="minorHAnsi" w:hAnsi="Arial" w:cs="Arial"/>
                <w:sz w:val="14"/>
                <w:szCs w:val="14"/>
              </w:rPr>
              <w:t>Controlador</w:t>
            </w:r>
          </w:p>
        </w:tc>
        <w:tc>
          <w:tcPr>
            <w:tcW w:w="292" w:type="dxa"/>
            <w:gridSpan w:val="2"/>
            <w:tcBorders>
              <w:top w:val="single" w:sz="2" w:space="0" w:color="1F3864" w:themeColor="accent1" w:themeShade="80"/>
              <w:bottom w:val="nil"/>
            </w:tcBorders>
            <w:shd w:val="clear" w:color="auto" w:fill="auto"/>
            <w:vAlign w:val="center"/>
          </w:tcPr>
          <w:p w14:paraId="240190AF" w14:textId="77777777" w:rsidR="006B43FE" w:rsidRPr="00014D4C" w:rsidRDefault="006B43FE">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398" w:type="dxa"/>
            <w:gridSpan w:val="2"/>
            <w:tcBorders>
              <w:top w:val="single" w:sz="2" w:space="0" w:color="1F3864" w:themeColor="accent1" w:themeShade="80"/>
              <w:bottom w:val="single" w:sz="2" w:space="0" w:color="1F3864" w:themeColor="accent1" w:themeShade="80"/>
            </w:tcBorders>
            <w:shd w:val="clear" w:color="auto" w:fill="auto"/>
            <w:vAlign w:val="center"/>
          </w:tcPr>
          <w:p w14:paraId="6B18595F" w14:textId="77777777" w:rsidR="006B43FE" w:rsidRPr="00014D4C" w:rsidRDefault="006B43F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014D4C">
              <w:rPr>
                <w:rFonts w:ascii="Arial" w:eastAsiaTheme="minorHAnsi" w:hAnsi="Arial" w:cs="Arial"/>
                <w:sz w:val="14"/>
                <w:szCs w:val="14"/>
              </w:rPr>
              <w:t>Consolidado</w:t>
            </w:r>
          </w:p>
        </w:tc>
      </w:tr>
      <w:tr w:rsidR="006B43FE" w:rsidRPr="00014D4C" w14:paraId="38E9461E"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single" w:sz="2" w:space="0" w:color="1F3864" w:themeColor="accent1" w:themeShade="80"/>
            </w:tcBorders>
            <w:shd w:val="clear" w:color="auto" w:fill="auto"/>
            <w:vAlign w:val="center"/>
          </w:tcPr>
          <w:p w14:paraId="729A6FC0" w14:textId="77777777" w:rsidR="006B43FE" w:rsidRPr="00014D4C" w:rsidRDefault="006B43FE">
            <w:pPr>
              <w:keepNext/>
              <w:keepLines/>
              <w:spacing w:before="40" w:after="40"/>
              <w:rPr>
                <w:rFonts w:ascii="Arial" w:eastAsia="Times New Roman" w:hAnsi="Arial" w:cs="Arial"/>
                <w:spacing w:val="-2"/>
                <w:sz w:val="14"/>
                <w:szCs w:val="14"/>
                <w:lang w:eastAsia="pt-BR"/>
              </w:rPr>
            </w:pPr>
          </w:p>
        </w:tc>
        <w:tc>
          <w:tcPr>
            <w:tcW w:w="708" w:type="dxa"/>
            <w:tcBorders>
              <w:top w:val="nil"/>
              <w:bottom w:val="single" w:sz="2" w:space="0" w:color="1F3864" w:themeColor="accent1" w:themeShade="80"/>
            </w:tcBorders>
            <w:shd w:val="clear" w:color="auto" w:fill="auto"/>
            <w:vAlign w:val="center"/>
          </w:tcPr>
          <w:p w14:paraId="29BE0180" w14:textId="77777777" w:rsidR="006B43FE" w:rsidRPr="00014D4C" w:rsidRDefault="006B43F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014D4C">
              <w:rPr>
                <w:rFonts w:ascii="Arial" w:eastAsia="Times New Roman" w:hAnsi="Arial" w:cs="Arial"/>
                <w:b/>
                <w:spacing w:val="-2"/>
                <w:sz w:val="14"/>
                <w:szCs w:val="14"/>
                <w:lang w:eastAsia="pt-BR"/>
              </w:rPr>
              <w:t>Nota</w:t>
            </w:r>
          </w:p>
        </w:tc>
        <w:tc>
          <w:tcPr>
            <w:tcW w:w="1557" w:type="dxa"/>
            <w:tcBorders>
              <w:top w:val="single" w:sz="2" w:space="0" w:color="1F3864" w:themeColor="accent1" w:themeShade="80"/>
              <w:bottom w:val="single" w:sz="2" w:space="0" w:color="1F3864" w:themeColor="accent1" w:themeShade="80"/>
            </w:tcBorders>
            <w:shd w:val="clear" w:color="auto" w:fill="auto"/>
            <w:vAlign w:val="center"/>
          </w:tcPr>
          <w:p w14:paraId="794C62F0" w14:textId="2E09774F" w:rsidR="006B43FE" w:rsidRPr="00014D4C" w:rsidRDefault="006B43F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sz w:val="14"/>
                <w:szCs w:val="14"/>
              </w:rPr>
              <w:t>1º Trim/</w:t>
            </w:r>
            <w:r w:rsidR="00490E32" w:rsidRPr="00014D4C">
              <w:rPr>
                <w:rFonts w:ascii="Arial" w:hAnsi="Arial" w:cs="Arial"/>
                <w:b/>
                <w:sz w:val="14"/>
                <w:szCs w:val="14"/>
              </w:rPr>
              <w:t>2026</w:t>
            </w:r>
          </w:p>
        </w:tc>
        <w:tc>
          <w:tcPr>
            <w:tcW w:w="1339" w:type="dxa"/>
            <w:gridSpan w:val="2"/>
            <w:tcBorders>
              <w:top w:val="single" w:sz="2" w:space="0" w:color="1F3864" w:themeColor="accent1" w:themeShade="80"/>
              <w:bottom w:val="single" w:sz="2" w:space="0" w:color="1F3864" w:themeColor="accent1" w:themeShade="80"/>
            </w:tcBorders>
            <w:shd w:val="clear" w:color="auto" w:fill="auto"/>
            <w:vAlign w:val="center"/>
          </w:tcPr>
          <w:p w14:paraId="027C906B" w14:textId="05FEFBC7" w:rsidR="006B43FE" w:rsidRPr="00014D4C" w:rsidRDefault="006B43F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014D4C">
              <w:rPr>
                <w:rFonts w:ascii="Arial" w:eastAsia="Times New Roman" w:hAnsi="Arial" w:cs="Arial"/>
                <w:b/>
                <w:spacing w:val="-2"/>
                <w:sz w:val="14"/>
                <w:szCs w:val="14"/>
                <w:lang w:eastAsia="pt-BR"/>
              </w:rPr>
              <w:t>1º Trim/</w:t>
            </w:r>
            <w:r w:rsidR="00490E32" w:rsidRPr="00014D4C">
              <w:rPr>
                <w:rFonts w:ascii="Arial" w:eastAsia="Times New Roman" w:hAnsi="Arial" w:cs="Arial"/>
                <w:b/>
                <w:spacing w:val="-2"/>
                <w:sz w:val="14"/>
                <w:szCs w:val="14"/>
                <w:lang w:eastAsia="pt-BR"/>
              </w:rPr>
              <w:t>2025</w:t>
            </w:r>
          </w:p>
        </w:tc>
        <w:tc>
          <w:tcPr>
            <w:tcW w:w="236" w:type="dxa"/>
            <w:tcBorders>
              <w:top w:val="nil"/>
              <w:bottom w:val="nil"/>
            </w:tcBorders>
            <w:shd w:val="clear" w:color="auto" w:fill="auto"/>
            <w:vAlign w:val="center"/>
          </w:tcPr>
          <w:p w14:paraId="7FBD1CD4" w14:textId="77777777" w:rsidR="006B43FE" w:rsidRPr="00014D4C" w:rsidRDefault="006B43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88" w:type="dxa"/>
            <w:tcBorders>
              <w:top w:val="single" w:sz="2" w:space="0" w:color="1F3864" w:themeColor="accent1" w:themeShade="80"/>
              <w:bottom w:val="single" w:sz="2" w:space="0" w:color="1F3864" w:themeColor="accent1" w:themeShade="80"/>
            </w:tcBorders>
            <w:shd w:val="clear" w:color="auto" w:fill="auto"/>
            <w:vAlign w:val="center"/>
          </w:tcPr>
          <w:p w14:paraId="1507E78F" w14:textId="6AA9F9F3" w:rsidR="006B43FE" w:rsidRPr="00014D4C" w:rsidRDefault="006B43F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014D4C">
              <w:rPr>
                <w:rFonts w:ascii="Arial" w:hAnsi="Arial" w:cs="Arial"/>
                <w:b/>
                <w:sz w:val="14"/>
                <w:szCs w:val="14"/>
              </w:rPr>
              <w:t>1º Trim/</w:t>
            </w:r>
            <w:r w:rsidR="00490E32" w:rsidRPr="00014D4C">
              <w:rPr>
                <w:rFonts w:ascii="Arial" w:hAnsi="Arial" w:cs="Arial"/>
                <w:b/>
                <w:sz w:val="14"/>
                <w:szCs w:val="14"/>
              </w:rPr>
              <w:t>2026</w:t>
            </w:r>
          </w:p>
        </w:tc>
        <w:tc>
          <w:tcPr>
            <w:tcW w:w="1210" w:type="dxa"/>
            <w:tcBorders>
              <w:top w:val="single" w:sz="2" w:space="0" w:color="1F3864" w:themeColor="accent1" w:themeShade="80"/>
              <w:bottom w:val="single" w:sz="2" w:space="0" w:color="1F3864" w:themeColor="accent1" w:themeShade="80"/>
            </w:tcBorders>
            <w:shd w:val="clear" w:color="auto" w:fill="auto"/>
            <w:vAlign w:val="center"/>
          </w:tcPr>
          <w:p w14:paraId="6B4B0AC6" w14:textId="54FE6485" w:rsidR="006B43FE" w:rsidRPr="00014D4C" w:rsidRDefault="006B43F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014D4C">
              <w:rPr>
                <w:rFonts w:ascii="Arial" w:eastAsia="Times New Roman" w:hAnsi="Arial" w:cs="Arial"/>
                <w:b/>
                <w:spacing w:val="-2"/>
                <w:sz w:val="14"/>
                <w:szCs w:val="14"/>
                <w:lang w:eastAsia="pt-BR"/>
              </w:rPr>
              <w:t>1º Trim/</w:t>
            </w:r>
            <w:r w:rsidR="00490E32" w:rsidRPr="00014D4C">
              <w:rPr>
                <w:rFonts w:ascii="Arial" w:eastAsia="Times New Roman" w:hAnsi="Arial" w:cs="Arial"/>
                <w:b/>
                <w:spacing w:val="-2"/>
                <w:sz w:val="14"/>
                <w:szCs w:val="14"/>
                <w:lang w:eastAsia="pt-BR"/>
              </w:rPr>
              <w:t>2025</w:t>
            </w:r>
          </w:p>
        </w:tc>
      </w:tr>
      <w:tr w:rsidR="00B157F0" w:rsidRPr="00014D4C" w14:paraId="2BAF8B71"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nil"/>
            </w:tcBorders>
            <w:shd w:val="clear" w:color="auto" w:fill="auto"/>
            <w:vAlign w:val="center"/>
          </w:tcPr>
          <w:p w14:paraId="6833ADDC" w14:textId="77777777" w:rsidR="006B43FE" w:rsidRPr="00014D4C" w:rsidRDefault="006B43FE">
            <w:pPr>
              <w:keepNext/>
              <w:keepLines/>
              <w:spacing w:before="40" w:after="40"/>
              <w:rPr>
                <w:rFonts w:ascii="Arial" w:eastAsia="Times New Roman" w:hAnsi="Arial" w:cs="Arial"/>
                <w:spacing w:val="-2"/>
                <w:sz w:val="14"/>
                <w:szCs w:val="14"/>
                <w:lang w:eastAsia="pt-BR"/>
              </w:rPr>
            </w:pPr>
            <w:r w:rsidRPr="00014D4C">
              <w:rPr>
                <w:rFonts w:ascii="Arial" w:hAnsi="Arial" w:cs="Arial"/>
                <w:sz w:val="14"/>
                <w:szCs w:val="14"/>
              </w:rPr>
              <w:t>Lucro Líquido do Período</w:t>
            </w:r>
          </w:p>
        </w:tc>
        <w:tc>
          <w:tcPr>
            <w:tcW w:w="708" w:type="dxa"/>
            <w:tcBorders>
              <w:top w:val="nil"/>
              <w:bottom w:val="nil"/>
            </w:tcBorders>
            <w:shd w:val="clear" w:color="auto" w:fill="auto"/>
            <w:vAlign w:val="center"/>
          </w:tcPr>
          <w:p w14:paraId="21A1BD45" w14:textId="77777777" w:rsidR="006B43FE" w:rsidRPr="00014D4C" w:rsidRDefault="006B43F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auto"/>
            <w:vAlign w:val="center"/>
          </w:tcPr>
          <w:p w14:paraId="54E6CC91" w14:textId="12DA0379"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014D4C">
              <w:rPr>
                <w:rFonts w:ascii="Arial" w:hAnsi="Arial" w:cs="Arial"/>
                <w:b/>
                <w:bCs/>
                <w:color w:val="000000"/>
                <w:sz w:val="14"/>
                <w:szCs w:val="14"/>
              </w:rPr>
              <w:t>2.139.437</w:t>
            </w:r>
          </w:p>
        </w:tc>
        <w:tc>
          <w:tcPr>
            <w:tcW w:w="1339" w:type="dxa"/>
            <w:gridSpan w:val="2"/>
            <w:tcBorders>
              <w:top w:val="nil"/>
              <w:left w:val="nil"/>
              <w:bottom w:val="nil"/>
              <w:right w:val="nil"/>
            </w:tcBorders>
            <w:shd w:val="clear" w:color="auto" w:fill="auto"/>
            <w:vAlign w:val="center"/>
          </w:tcPr>
          <w:p w14:paraId="3542C1F9" w14:textId="51E93C37"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1.964.269</w:t>
            </w:r>
          </w:p>
        </w:tc>
        <w:tc>
          <w:tcPr>
            <w:tcW w:w="236" w:type="dxa"/>
            <w:tcBorders>
              <w:top w:val="nil"/>
              <w:bottom w:val="nil"/>
            </w:tcBorders>
            <w:shd w:val="clear" w:color="auto" w:fill="auto"/>
            <w:vAlign w:val="center"/>
          </w:tcPr>
          <w:p w14:paraId="5D184B7E" w14:textId="77777777" w:rsidR="006B43FE" w:rsidRPr="00014D4C" w:rsidRDefault="006B43F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single" w:sz="2" w:space="0" w:color="1F3864" w:themeColor="accent1" w:themeShade="80"/>
              <w:left w:val="nil"/>
              <w:bottom w:val="nil"/>
              <w:right w:val="nil"/>
            </w:tcBorders>
            <w:shd w:val="clear" w:color="auto" w:fill="auto"/>
            <w:vAlign w:val="center"/>
          </w:tcPr>
          <w:p w14:paraId="0814F90B" w14:textId="6D4116F4"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2.139.437</w:t>
            </w:r>
          </w:p>
        </w:tc>
        <w:tc>
          <w:tcPr>
            <w:tcW w:w="1210" w:type="dxa"/>
            <w:tcBorders>
              <w:top w:val="single" w:sz="2" w:space="0" w:color="1F3864" w:themeColor="accent1" w:themeShade="80"/>
              <w:left w:val="nil"/>
              <w:bottom w:val="nil"/>
              <w:right w:val="nil"/>
            </w:tcBorders>
            <w:shd w:val="clear" w:color="auto" w:fill="auto"/>
            <w:vAlign w:val="center"/>
          </w:tcPr>
          <w:p w14:paraId="27A2CD6D" w14:textId="42A90F63"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1.964.269</w:t>
            </w:r>
          </w:p>
        </w:tc>
      </w:tr>
      <w:tr w:rsidR="00B157F0" w:rsidRPr="00014D4C" w14:paraId="6EC3A678"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nil"/>
            </w:tcBorders>
            <w:shd w:val="clear" w:color="auto" w:fill="auto"/>
            <w:vAlign w:val="center"/>
          </w:tcPr>
          <w:p w14:paraId="0885346A" w14:textId="77777777" w:rsidR="006B43FE" w:rsidRPr="00014D4C" w:rsidRDefault="006B43FE">
            <w:pPr>
              <w:keepNext/>
              <w:keepLines/>
              <w:spacing w:before="40" w:after="40"/>
              <w:rPr>
                <w:rFonts w:ascii="Arial" w:eastAsia="Times New Roman" w:hAnsi="Arial" w:cs="Arial"/>
                <w:spacing w:val="-2"/>
                <w:sz w:val="14"/>
                <w:szCs w:val="14"/>
                <w:lang w:eastAsia="pt-BR"/>
              </w:rPr>
            </w:pPr>
            <w:r w:rsidRPr="00014D4C">
              <w:rPr>
                <w:rFonts w:ascii="Arial" w:hAnsi="Arial" w:cs="Arial"/>
                <w:sz w:val="14"/>
                <w:szCs w:val="14"/>
              </w:rPr>
              <w:t>Participação no Resultado Abrangente de Investimentos em Participações Societárias</w:t>
            </w:r>
          </w:p>
        </w:tc>
        <w:tc>
          <w:tcPr>
            <w:tcW w:w="708" w:type="dxa"/>
            <w:tcBorders>
              <w:top w:val="nil"/>
              <w:bottom w:val="nil"/>
            </w:tcBorders>
            <w:shd w:val="clear" w:color="auto" w:fill="auto"/>
            <w:vAlign w:val="center"/>
          </w:tcPr>
          <w:p w14:paraId="7938691F" w14:textId="77777777" w:rsidR="006B43FE" w:rsidRPr="00014D4C" w:rsidRDefault="006B43F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auto"/>
            <w:vAlign w:val="center"/>
          </w:tcPr>
          <w:p w14:paraId="0425C752" w14:textId="50C3EA56"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116.064</w:t>
            </w:r>
          </w:p>
        </w:tc>
        <w:tc>
          <w:tcPr>
            <w:tcW w:w="1339" w:type="dxa"/>
            <w:gridSpan w:val="2"/>
            <w:tcBorders>
              <w:top w:val="nil"/>
              <w:left w:val="nil"/>
              <w:bottom w:val="nil"/>
              <w:right w:val="nil"/>
            </w:tcBorders>
            <w:shd w:val="clear" w:color="auto" w:fill="auto"/>
            <w:vAlign w:val="center"/>
          </w:tcPr>
          <w:p w14:paraId="385C4E69" w14:textId="5C6BD5C4"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b/>
                <w:sz w:val="14"/>
                <w:szCs w:val="14"/>
              </w:rPr>
              <w:t>1.694</w:t>
            </w:r>
          </w:p>
        </w:tc>
        <w:tc>
          <w:tcPr>
            <w:tcW w:w="236" w:type="dxa"/>
            <w:tcBorders>
              <w:top w:val="nil"/>
              <w:bottom w:val="nil"/>
            </w:tcBorders>
            <w:shd w:val="clear" w:color="auto" w:fill="auto"/>
            <w:vAlign w:val="center"/>
          </w:tcPr>
          <w:p w14:paraId="4838DFC5" w14:textId="77777777" w:rsidR="006B43FE" w:rsidRPr="00014D4C" w:rsidRDefault="006B43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nil"/>
              <w:left w:val="nil"/>
              <w:bottom w:val="nil"/>
              <w:right w:val="nil"/>
            </w:tcBorders>
            <w:shd w:val="clear" w:color="auto" w:fill="auto"/>
            <w:vAlign w:val="center"/>
          </w:tcPr>
          <w:p w14:paraId="48ED694C" w14:textId="751A8506"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116.064</w:t>
            </w:r>
          </w:p>
        </w:tc>
        <w:tc>
          <w:tcPr>
            <w:tcW w:w="1210" w:type="dxa"/>
            <w:tcBorders>
              <w:top w:val="nil"/>
              <w:left w:val="nil"/>
              <w:bottom w:val="nil"/>
              <w:right w:val="nil"/>
            </w:tcBorders>
            <w:shd w:val="clear" w:color="auto" w:fill="auto"/>
            <w:vAlign w:val="center"/>
          </w:tcPr>
          <w:p w14:paraId="56ED758E" w14:textId="6945FC05"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sz w:val="14"/>
                <w:szCs w:val="14"/>
              </w:rPr>
              <w:t>1.694</w:t>
            </w:r>
          </w:p>
        </w:tc>
      </w:tr>
      <w:tr w:rsidR="00B157F0" w:rsidRPr="00014D4C" w14:paraId="76A03BED"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nil"/>
            </w:tcBorders>
            <w:shd w:val="clear" w:color="auto" w:fill="auto"/>
            <w:vAlign w:val="center"/>
          </w:tcPr>
          <w:p w14:paraId="62D63A49" w14:textId="77777777" w:rsidR="006B43FE" w:rsidRPr="00014D4C" w:rsidRDefault="006B43FE">
            <w:pPr>
              <w:keepNext/>
              <w:keepLines/>
              <w:spacing w:before="40" w:after="40"/>
              <w:ind w:left="113"/>
              <w:rPr>
                <w:rFonts w:ascii="Arial" w:eastAsia="Times New Roman" w:hAnsi="Arial" w:cs="Arial"/>
                <w:b w:val="0"/>
                <w:bCs w:val="0"/>
                <w:spacing w:val="-2"/>
                <w:sz w:val="14"/>
                <w:szCs w:val="14"/>
                <w:lang w:eastAsia="pt-BR"/>
              </w:rPr>
            </w:pPr>
            <w:r w:rsidRPr="00014D4C">
              <w:rPr>
                <w:rFonts w:ascii="Arial" w:eastAsia="Times New Roman" w:hAnsi="Arial" w:cs="Arial"/>
                <w:b w:val="0"/>
                <w:bCs w:val="0"/>
                <w:spacing w:val="-2"/>
                <w:sz w:val="14"/>
                <w:szCs w:val="14"/>
                <w:lang w:eastAsia="pt-BR"/>
              </w:rPr>
              <w:t>Ganhos / (perdas) sobre instrumentos financeiros</w:t>
            </w:r>
          </w:p>
        </w:tc>
        <w:tc>
          <w:tcPr>
            <w:tcW w:w="708" w:type="dxa"/>
            <w:tcBorders>
              <w:top w:val="nil"/>
              <w:bottom w:val="nil"/>
            </w:tcBorders>
            <w:shd w:val="clear" w:color="auto" w:fill="auto"/>
            <w:vAlign w:val="center"/>
          </w:tcPr>
          <w:p w14:paraId="4F86E38D" w14:textId="77777777" w:rsidR="006B43FE" w:rsidRPr="00014D4C" w:rsidRDefault="006B43F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eastAsia="Times New Roman" w:hAnsi="Arial" w:cs="Arial"/>
                <w:spacing w:val="-2"/>
                <w:sz w:val="14"/>
                <w:szCs w:val="14"/>
                <w:lang w:eastAsia="pt-BR"/>
              </w:rPr>
              <w:t>[25.g]</w:t>
            </w:r>
          </w:p>
        </w:tc>
        <w:tc>
          <w:tcPr>
            <w:tcW w:w="1557" w:type="dxa"/>
            <w:tcBorders>
              <w:top w:val="nil"/>
              <w:left w:val="nil"/>
              <w:bottom w:val="nil"/>
              <w:right w:val="nil"/>
            </w:tcBorders>
            <w:shd w:val="clear" w:color="auto" w:fill="auto"/>
            <w:vAlign w:val="center"/>
          </w:tcPr>
          <w:p w14:paraId="04D47AAF" w14:textId="03612A50"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(127.791)</w:t>
            </w:r>
          </w:p>
        </w:tc>
        <w:tc>
          <w:tcPr>
            <w:tcW w:w="1339" w:type="dxa"/>
            <w:gridSpan w:val="2"/>
            <w:tcBorders>
              <w:top w:val="nil"/>
              <w:left w:val="nil"/>
              <w:bottom w:val="nil"/>
              <w:right w:val="nil"/>
            </w:tcBorders>
            <w:shd w:val="clear" w:color="auto" w:fill="auto"/>
          </w:tcPr>
          <w:p w14:paraId="6673329C" w14:textId="5667626D"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31.617</w:t>
            </w:r>
          </w:p>
        </w:tc>
        <w:tc>
          <w:tcPr>
            <w:tcW w:w="236" w:type="dxa"/>
            <w:tcBorders>
              <w:top w:val="nil"/>
              <w:bottom w:val="nil"/>
            </w:tcBorders>
            <w:shd w:val="clear" w:color="auto" w:fill="auto"/>
            <w:vAlign w:val="center"/>
          </w:tcPr>
          <w:p w14:paraId="6C697CDC" w14:textId="77777777" w:rsidR="006B43FE" w:rsidRPr="00014D4C" w:rsidRDefault="006B43F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nil"/>
              <w:left w:val="nil"/>
              <w:bottom w:val="nil"/>
              <w:right w:val="nil"/>
            </w:tcBorders>
            <w:shd w:val="clear" w:color="auto" w:fill="auto"/>
            <w:vAlign w:val="center"/>
          </w:tcPr>
          <w:p w14:paraId="25E7FD3C" w14:textId="156E3716"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(127.791)</w:t>
            </w:r>
          </w:p>
        </w:tc>
        <w:tc>
          <w:tcPr>
            <w:tcW w:w="1210" w:type="dxa"/>
            <w:tcBorders>
              <w:top w:val="nil"/>
              <w:left w:val="nil"/>
              <w:bottom w:val="nil"/>
              <w:right w:val="nil"/>
            </w:tcBorders>
            <w:shd w:val="clear" w:color="auto" w:fill="auto"/>
          </w:tcPr>
          <w:p w14:paraId="4FEA9D45" w14:textId="504BF055"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31.617</w:t>
            </w:r>
          </w:p>
        </w:tc>
      </w:tr>
      <w:tr w:rsidR="006B43FE" w:rsidRPr="00014D4C" w14:paraId="4C0CA73B"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shd w:val="clear" w:color="auto" w:fill="auto"/>
            <w:vAlign w:val="center"/>
          </w:tcPr>
          <w:p w14:paraId="7C27E775" w14:textId="77777777" w:rsidR="006B43FE" w:rsidRPr="00014D4C" w:rsidRDefault="006B43FE">
            <w:pPr>
              <w:keepNext/>
              <w:keepLines/>
              <w:spacing w:before="40" w:after="40"/>
              <w:ind w:left="113"/>
              <w:rPr>
                <w:rFonts w:ascii="Arial" w:eastAsia="Times New Roman" w:hAnsi="Arial" w:cs="Arial"/>
                <w:b w:val="0"/>
                <w:bCs w:val="0"/>
                <w:spacing w:val="-2"/>
                <w:sz w:val="14"/>
                <w:szCs w:val="14"/>
                <w:lang w:eastAsia="pt-BR"/>
              </w:rPr>
            </w:pPr>
            <w:r w:rsidRPr="00014D4C">
              <w:rPr>
                <w:rFonts w:ascii="Arial" w:eastAsia="Times New Roman" w:hAnsi="Arial" w:cs="Arial"/>
                <w:b w:val="0"/>
                <w:bCs w:val="0"/>
                <w:spacing w:val="-2"/>
                <w:sz w:val="14"/>
                <w:szCs w:val="14"/>
                <w:lang w:eastAsia="pt-BR"/>
              </w:rPr>
              <w:t>Outros resultados abrangentes - efeitos CPC 50</w:t>
            </w:r>
          </w:p>
        </w:tc>
        <w:tc>
          <w:tcPr>
            <w:tcW w:w="708" w:type="dxa"/>
            <w:shd w:val="clear" w:color="auto" w:fill="auto"/>
            <w:vAlign w:val="center"/>
          </w:tcPr>
          <w:p w14:paraId="21E77728" w14:textId="77777777" w:rsidR="006B43FE" w:rsidRPr="00014D4C" w:rsidRDefault="006B43F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eastAsia="Times New Roman" w:hAnsi="Arial" w:cs="Arial"/>
                <w:spacing w:val="-2"/>
                <w:sz w:val="14"/>
                <w:szCs w:val="14"/>
                <w:lang w:eastAsia="pt-BR"/>
              </w:rPr>
              <w:t>[25.g]</w:t>
            </w:r>
          </w:p>
        </w:tc>
        <w:tc>
          <w:tcPr>
            <w:tcW w:w="1557" w:type="dxa"/>
            <w:tcBorders>
              <w:top w:val="nil"/>
              <w:left w:val="nil"/>
              <w:bottom w:val="nil"/>
              <w:right w:val="nil"/>
            </w:tcBorders>
            <w:shd w:val="clear" w:color="auto" w:fill="auto"/>
            <w:vAlign w:val="center"/>
          </w:tcPr>
          <w:p w14:paraId="47D2F28D" w14:textId="68B3E2B8"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14D4C">
              <w:rPr>
                <w:rFonts w:ascii="Arial" w:hAnsi="Arial" w:cs="Arial"/>
                <w:color w:val="000000"/>
                <w:sz w:val="14"/>
                <w:szCs w:val="14"/>
              </w:rPr>
              <w:t>321.231</w:t>
            </w:r>
          </w:p>
        </w:tc>
        <w:tc>
          <w:tcPr>
            <w:tcW w:w="1339" w:type="dxa"/>
            <w:gridSpan w:val="2"/>
            <w:tcBorders>
              <w:top w:val="nil"/>
              <w:left w:val="nil"/>
              <w:bottom w:val="nil"/>
              <w:right w:val="nil"/>
            </w:tcBorders>
            <w:shd w:val="clear" w:color="auto" w:fill="auto"/>
            <w:vAlign w:val="center"/>
          </w:tcPr>
          <w:p w14:paraId="02AFEDD5" w14:textId="120F612C"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(28.612)</w:t>
            </w:r>
          </w:p>
        </w:tc>
        <w:tc>
          <w:tcPr>
            <w:tcW w:w="236" w:type="dxa"/>
            <w:tcBorders>
              <w:top w:val="nil"/>
              <w:bottom w:val="nil"/>
            </w:tcBorders>
            <w:shd w:val="clear" w:color="auto" w:fill="auto"/>
            <w:vAlign w:val="center"/>
          </w:tcPr>
          <w:p w14:paraId="3243B95B" w14:textId="77777777" w:rsidR="006B43FE" w:rsidRPr="00014D4C" w:rsidRDefault="006B43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nil"/>
              <w:left w:val="nil"/>
              <w:bottom w:val="nil"/>
              <w:right w:val="nil"/>
            </w:tcBorders>
            <w:shd w:val="clear" w:color="auto" w:fill="auto"/>
            <w:vAlign w:val="center"/>
          </w:tcPr>
          <w:p w14:paraId="6B2A9BA5" w14:textId="4043FCDE"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321.231</w:t>
            </w:r>
          </w:p>
        </w:tc>
        <w:tc>
          <w:tcPr>
            <w:tcW w:w="1210" w:type="dxa"/>
            <w:tcBorders>
              <w:top w:val="nil"/>
              <w:left w:val="nil"/>
              <w:bottom w:val="nil"/>
              <w:right w:val="nil"/>
            </w:tcBorders>
            <w:shd w:val="clear" w:color="auto" w:fill="auto"/>
            <w:vAlign w:val="center"/>
          </w:tcPr>
          <w:p w14:paraId="5CA1F3A3" w14:textId="6D8CBB3C"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(28.612)</w:t>
            </w:r>
          </w:p>
        </w:tc>
      </w:tr>
      <w:tr w:rsidR="006B43FE" w:rsidRPr="00014D4C" w14:paraId="6897874C"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nil"/>
            </w:tcBorders>
            <w:shd w:val="clear" w:color="auto" w:fill="auto"/>
            <w:vAlign w:val="center"/>
          </w:tcPr>
          <w:p w14:paraId="1C78554F" w14:textId="77777777" w:rsidR="006B43FE" w:rsidRPr="00014D4C" w:rsidRDefault="006B43FE">
            <w:pPr>
              <w:keepNext/>
              <w:keepLines/>
              <w:spacing w:before="40" w:after="40"/>
              <w:ind w:left="113"/>
              <w:rPr>
                <w:rFonts w:ascii="Arial" w:eastAsia="Times New Roman" w:hAnsi="Arial" w:cs="Arial"/>
                <w:b w:val="0"/>
                <w:bCs w:val="0"/>
                <w:spacing w:val="-2"/>
                <w:sz w:val="14"/>
                <w:szCs w:val="14"/>
                <w:lang w:eastAsia="pt-BR"/>
              </w:rPr>
            </w:pPr>
            <w:r w:rsidRPr="00014D4C">
              <w:rPr>
                <w:rFonts w:ascii="Arial" w:eastAsia="Times New Roman" w:hAnsi="Arial" w:cs="Arial"/>
                <w:b w:val="0"/>
                <w:bCs w:val="0"/>
                <w:spacing w:val="-2"/>
                <w:sz w:val="14"/>
                <w:szCs w:val="14"/>
                <w:lang w:eastAsia="pt-BR"/>
              </w:rPr>
              <w:t>Outros</w:t>
            </w:r>
          </w:p>
        </w:tc>
        <w:tc>
          <w:tcPr>
            <w:tcW w:w="708" w:type="dxa"/>
            <w:tcBorders>
              <w:top w:val="nil"/>
              <w:bottom w:val="nil"/>
            </w:tcBorders>
            <w:shd w:val="clear" w:color="auto" w:fill="auto"/>
            <w:vAlign w:val="center"/>
          </w:tcPr>
          <w:p w14:paraId="4F6D6721" w14:textId="77777777" w:rsidR="006B43FE" w:rsidRPr="00014D4C" w:rsidRDefault="006B43F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auto"/>
            <w:vAlign w:val="center"/>
          </w:tcPr>
          <w:p w14:paraId="331A3601" w14:textId="58FDCD5A"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eastAsia="Times New Roman" w:hAnsi="Arial" w:cs="Arial"/>
                <w:spacing w:val="-2"/>
                <w:sz w:val="14"/>
                <w:szCs w:val="14"/>
                <w:lang w:eastAsia="pt-BR"/>
              </w:rPr>
              <w:t>--</w:t>
            </w:r>
          </w:p>
        </w:tc>
        <w:tc>
          <w:tcPr>
            <w:tcW w:w="1339" w:type="dxa"/>
            <w:gridSpan w:val="2"/>
            <w:tcBorders>
              <w:top w:val="nil"/>
              <w:left w:val="nil"/>
              <w:bottom w:val="nil"/>
              <w:right w:val="nil"/>
            </w:tcBorders>
            <w:shd w:val="clear" w:color="auto" w:fill="auto"/>
            <w:vAlign w:val="center"/>
          </w:tcPr>
          <w:p w14:paraId="0F96961D" w14:textId="38C747F3"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(166)</w:t>
            </w:r>
          </w:p>
        </w:tc>
        <w:tc>
          <w:tcPr>
            <w:tcW w:w="236" w:type="dxa"/>
            <w:tcBorders>
              <w:top w:val="nil"/>
              <w:bottom w:val="nil"/>
            </w:tcBorders>
            <w:shd w:val="clear" w:color="auto" w:fill="auto"/>
            <w:vAlign w:val="center"/>
          </w:tcPr>
          <w:p w14:paraId="1F099088" w14:textId="77777777" w:rsidR="006B43FE" w:rsidRPr="00014D4C" w:rsidRDefault="006B43F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nil"/>
              <w:left w:val="nil"/>
              <w:bottom w:val="nil"/>
              <w:right w:val="nil"/>
            </w:tcBorders>
            <w:shd w:val="clear" w:color="auto" w:fill="auto"/>
            <w:vAlign w:val="center"/>
          </w:tcPr>
          <w:p w14:paraId="4CFA7B83" w14:textId="0B489B21"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eastAsia="Times New Roman" w:hAnsi="Arial" w:cs="Arial"/>
                <w:spacing w:val="-2"/>
                <w:sz w:val="14"/>
                <w:szCs w:val="14"/>
                <w:lang w:eastAsia="pt-BR"/>
              </w:rPr>
              <w:t>--</w:t>
            </w:r>
          </w:p>
        </w:tc>
        <w:tc>
          <w:tcPr>
            <w:tcW w:w="1210" w:type="dxa"/>
            <w:tcBorders>
              <w:top w:val="nil"/>
              <w:left w:val="nil"/>
              <w:bottom w:val="nil"/>
              <w:right w:val="nil"/>
            </w:tcBorders>
            <w:shd w:val="clear" w:color="auto" w:fill="auto"/>
            <w:vAlign w:val="center"/>
          </w:tcPr>
          <w:p w14:paraId="40611CB8" w14:textId="224C41C5"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(166)</w:t>
            </w:r>
          </w:p>
        </w:tc>
      </w:tr>
      <w:tr w:rsidR="00B157F0" w:rsidRPr="00014D4C" w14:paraId="4FDC3163" w14:textId="77777777" w:rsidTr="00014D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nil"/>
            </w:tcBorders>
            <w:shd w:val="clear" w:color="auto" w:fill="auto"/>
            <w:vAlign w:val="center"/>
          </w:tcPr>
          <w:p w14:paraId="182E6141" w14:textId="560B1EDE" w:rsidR="006B43FE" w:rsidRPr="00014D4C" w:rsidRDefault="006B43FE">
            <w:pPr>
              <w:keepNext/>
              <w:keepLines/>
              <w:spacing w:before="40" w:after="40"/>
              <w:ind w:left="113"/>
              <w:rPr>
                <w:rFonts w:ascii="Arial" w:eastAsia="Times New Roman" w:hAnsi="Arial" w:cs="Arial"/>
                <w:b w:val="0"/>
                <w:bCs w:val="0"/>
                <w:spacing w:val="-2"/>
                <w:sz w:val="14"/>
                <w:szCs w:val="14"/>
                <w:lang w:eastAsia="pt-BR"/>
              </w:rPr>
            </w:pPr>
            <w:r w:rsidRPr="00014D4C">
              <w:rPr>
                <w:rFonts w:ascii="Arial" w:eastAsia="Times New Roman" w:hAnsi="Arial" w:cs="Arial"/>
                <w:b w:val="0"/>
                <w:bCs w:val="0"/>
                <w:spacing w:val="-2"/>
                <w:sz w:val="14"/>
                <w:szCs w:val="14"/>
                <w:lang w:eastAsia="pt-BR"/>
              </w:rPr>
              <w:t>Efeito tributário</w:t>
            </w:r>
            <w:r w:rsidRPr="00014D4C">
              <w:rPr>
                <w:rFonts w:ascii="Arial" w:eastAsia="Times New Roman" w:hAnsi="Arial" w:cs="Arial"/>
                <w:b w:val="0"/>
                <w:bCs w:val="0"/>
                <w:spacing w:val="-2"/>
                <w:sz w:val="14"/>
                <w:szCs w:val="14"/>
                <w:vertAlign w:val="superscript"/>
                <w:lang w:eastAsia="pt-BR"/>
              </w:rPr>
              <w:t xml:space="preserve"> (1)</w:t>
            </w:r>
            <w:r w:rsidR="00595A5F">
              <w:rPr>
                <w:rFonts w:ascii="Arial" w:eastAsia="Times New Roman" w:hAnsi="Arial" w:cs="Arial"/>
                <w:b w:val="0"/>
                <w:bCs w:val="0"/>
                <w:spacing w:val="-2"/>
                <w:sz w:val="14"/>
                <w:szCs w:val="14"/>
                <w:vertAlign w:val="superscript"/>
                <w:lang w:eastAsia="pt-BR"/>
              </w:rPr>
              <w:t xml:space="preserve"> (2)</w:t>
            </w:r>
          </w:p>
        </w:tc>
        <w:tc>
          <w:tcPr>
            <w:tcW w:w="708" w:type="dxa"/>
            <w:tcBorders>
              <w:top w:val="nil"/>
              <w:bottom w:val="nil"/>
            </w:tcBorders>
            <w:shd w:val="clear" w:color="auto" w:fill="auto"/>
            <w:vAlign w:val="center"/>
          </w:tcPr>
          <w:p w14:paraId="4655AAA4" w14:textId="77777777" w:rsidR="006B43FE" w:rsidRPr="00014D4C" w:rsidRDefault="006B43F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auto"/>
            <w:vAlign w:val="center"/>
          </w:tcPr>
          <w:p w14:paraId="5F803FFA" w14:textId="74873DF7"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(77.376)</w:t>
            </w:r>
          </w:p>
        </w:tc>
        <w:tc>
          <w:tcPr>
            <w:tcW w:w="1339" w:type="dxa"/>
            <w:gridSpan w:val="2"/>
            <w:tcBorders>
              <w:top w:val="nil"/>
              <w:bottom w:val="nil"/>
            </w:tcBorders>
            <w:shd w:val="clear" w:color="auto" w:fill="auto"/>
            <w:vAlign w:val="center"/>
          </w:tcPr>
          <w:p w14:paraId="562330F6" w14:textId="787DC8BD"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(1.145)</w:t>
            </w:r>
          </w:p>
        </w:tc>
        <w:tc>
          <w:tcPr>
            <w:tcW w:w="236" w:type="dxa"/>
            <w:tcBorders>
              <w:top w:val="nil"/>
              <w:bottom w:val="nil"/>
            </w:tcBorders>
            <w:shd w:val="clear" w:color="auto" w:fill="auto"/>
            <w:vAlign w:val="center"/>
          </w:tcPr>
          <w:p w14:paraId="1F1A30B9" w14:textId="77777777" w:rsidR="006B43FE" w:rsidRPr="00014D4C" w:rsidRDefault="006B43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nil"/>
              <w:left w:val="nil"/>
              <w:bottom w:val="nil"/>
              <w:right w:val="nil"/>
            </w:tcBorders>
            <w:shd w:val="clear" w:color="auto" w:fill="auto"/>
            <w:vAlign w:val="center"/>
          </w:tcPr>
          <w:p w14:paraId="4ACBFD80" w14:textId="7B740997"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(77.376)</w:t>
            </w:r>
          </w:p>
        </w:tc>
        <w:tc>
          <w:tcPr>
            <w:tcW w:w="1210" w:type="dxa"/>
            <w:tcBorders>
              <w:top w:val="nil"/>
              <w:bottom w:val="nil"/>
            </w:tcBorders>
            <w:shd w:val="clear" w:color="auto" w:fill="auto"/>
            <w:vAlign w:val="center"/>
          </w:tcPr>
          <w:p w14:paraId="0EC8FE9B" w14:textId="78638265" w:rsidR="006B43FE" w:rsidRPr="00014D4C" w:rsidRDefault="002D0D9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color w:val="000000"/>
                <w:sz w:val="14"/>
                <w:szCs w:val="14"/>
              </w:rPr>
              <w:t>(1.145)</w:t>
            </w:r>
          </w:p>
        </w:tc>
      </w:tr>
      <w:tr w:rsidR="006B43FE" w:rsidRPr="00CF18B7" w14:paraId="3F7D344E" w14:textId="77777777" w:rsidTr="00014D4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1" w:type="dxa"/>
            <w:tcBorders>
              <w:top w:val="nil"/>
              <w:bottom w:val="single" w:sz="2" w:space="0" w:color="1F3864" w:themeColor="accent1" w:themeShade="80"/>
            </w:tcBorders>
            <w:shd w:val="clear" w:color="auto" w:fill="auto"/>
            <w:vAlign w:val="center"/>
          </w:tcPr>
          <w:p w14:paraId="4D5F7BD4" w14:textId="77777777" w:rsidR="006B43FE" w:rsidRPr="00014D4C" w:rsidRDefault="006B43FE">
            <w:pPr>
              <w:keepNext/>
              <w:keepLines/>
              <w:spacing w:before="40" w:after="40"/>
              <w:rPr>
                <w:rFonts w:ascii="Arial" w:eastAsia="Times New Roman" w:hAnsi="Arial" w:cs="Arial"/>
                <w:spacing w:val="-2"/>
                <w:sz w:val="14"/>
                <w:szCs w:val="14"/>
                <w:lang w:eastAsia="pt-BR"/>
              </w:rPr>
            </w:pPr>
            <w:r w:rsidRPr="00014D4C">
              <w:rPr>
                <w:rFonts w:ascii="Arial" w:hAnsi="Arial" w:cs="Arial"/>
                <w:sz w:val="14"/>
                <w:szCs w:val="14"/>
              </w:rPr>
              <w:t>Resultado Abrangente do Período</w:t>
            </w:r>
          </w:p>
        </w:tc>
        <w:tc>
          <w:tcPr>
            <w:tcW w:w="708" w:type="dxa"/>
            <w:tcBorders>
              <w:top w:val="nil"/>
              <w:bottom w:val="single" w:sz="2" w:space="0" w:color="1F3864" w:themeColor="accent1" w:themeShade="80"/>
            </w:tcBorders>
            <w:shd w:val="clear" w:color="auto" w:fill="auto"/>
            <w:vAlign w:val="center"/>
          </w:tcPr>
          <w:p w14:paraId="631E5E30" w14:textId="77777777" w:rsidR="006B43FE" w:rsidRPr="00014D4C" w:rsidRDefault="006B43F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single" w:sz="2" w:space="0" w:color="1F4E79" w:themeColor="accent5" w:themeShade="80"/>
              <w:right w:val="nil"/>
            </w:tcBorders>
            <w:shd w:val="clear" w:color="auto" w:fill="auto"/>
            <w:vAlign w:val="center"/>
          </w:tcPr>
          <w:p w14:paraId="1F10400A" w14:textId="42C97C56"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2.255.501</w:t>
            </w:r>
          </w:p>
        </w:tc>
        <w:tc>
          <w:tcPr>
            <w:tcW w:w="1339" w:type="dxa"/>
            <w:gridSpan w:val="2"/>
            <w:tcBorders>
              <w:top w:val="nil"/>
              <w:bottom w:val="single" w:sz="2" w:space="0" w:color="1F3864" w:themeColor="accent1" w:themeShade="80"/>
            </w:tcBorders>
            <w:shd w:val="clear" w:color="auto" w:fill="auto"/>
            <w:vAlign w:val="center"/>
          </w:tcPr>
          <w:p w14:paraId="4D7588FD" w14:textId="4C6A6F26"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14D4C">
              <w:rPr>
                <w:rFonts w:ascii="Arial" w:hAnsi="Arial" w:cs="Arial"/>
                <w:b/>
                <w:bCs/>
                <w:color w:val="000000"/>
                <w:sz w:val="14"/>
                <w:szCs w:val="14"/>
              </w:rPr>
              <w:t>1.965.963</w:t>
            </w:r>
          </w:p>
        </w:tc>
        <w:tc>
          <w:tcPr>
            <w:tcW w:w="236" w:type="dxa"/>
            <w:tcBorders>
              <w:top w:val="nil"/>
              <w:bottom w:val="single" w:sz="2" w:space="0" w:color="1F4E79" w:themeColor="accent5" w:themeShade="80"/>
            </w:tcBorders>
            <w:shd w:val="clear" w:color="auto" w:fill="auto"/>
            <w:vAlign w:val="center"/>
          </w:tcPr>
          <w:p w14:paraId="31152515" w14:textId="77777777" w:rsidR="006B43FE" w:rsidRPr="00014D4C" w:rsidRDefault="006B43F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8" w:type="dxa"/>
            <w:tcBorders>
              <w:top w:val="nil"/>
              <w:left w:val="nil"/>
              <w:bottom w:val="single" w:sz="2" w:space="0" w:color="1F4E79" w:themeColor="accent5" w:themeShade="80"/>
              <w:right w:val="nil"/>
            </w:tcBorders>
            <w:shd w:val="clear" w:color="auto" w:fill="auto"/>
            <w:vAlign w:val="center"/>
          </w:tcPr>
          <w:p w14:paraId="133C61EF" w14:textId="2DA0E66F"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2.255.501</w:t>
            </w:r>
          </w:p>
        </w:tc>
        <w:tc>
          <w:tcPr>
            <w:tcW w:w="1210" w:type="dxa"/>
            <w:tcBorders>
              <w:top w:val="nil"/>
              <w:bottom w:val="single" w:sz="2" w:space="0" w:color="1F3864" w:themeColor="accent1" w:themeShade="80"/>
            </w:tcBorders>
            <w:shd w:val="clear" w:color="auto" w:fill="auto"/>
            <w:vAlign w:val="center"/>
          </w:tcPr>
          <w:p w14:paraId="0E85D65C" w14:textId="1C74B02E" w:rsidR="006B43FE" w:rsidRPr="00014D4C" w:rsidRDefault="002D0D9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14D4C">
              <w:rPr>
                <w:rFonts w:ascii="Arial" w:hAnsi="Arial" w:cs="Arial"/>
                <w:b/>
                <w:bCs/>
                <w:color w:val="000000"/>
                <w:sz w:val="14"/>
                <w:szCs w:val="14"/>
              </w:rPr>
              <w:t>1.965.963</w:t>
            </w:r>
          </w:p>
        </w:tc>
      </w:tr>
    </w:tbl>
    <w:p w14:paraId="30E592BD" w14:textId="77777777" w:rsidR="00F93C3C" w:rsidRDefault="00F93C3C" w:rsidP="00F93C3C">
      <w:pPr>
        <w:pStyle w:val="PargrafodaLista"/>
        <w:numPr>
          <w:ilvl w:val="0"/>
          <w:numId w:val="50"/>
        </w:numPr>
        <w:spacing w:before="40" w:after="0" w:line="240" w:lineRule="auto"/>
        <w:ind w:left="284" w:hanging="284"/>
        <w:jc w:val="both"/>
        <w:rPr>
          <w:rFonts w:ascii="Arial" w:hAnsi="Arial" w:cs="Arial"/>
          <w:sz w:val="14"/>
          <w:szCs w:val="14"/>
        </w:rPr>
      </w:pPr>
      <w:bookmarkStart w:id="9" w:name="_Hlk162951140"/>
      <w:bookmarkEnd w:id="8"/>
      <w:r>
        <w:rPr>
          <w:rFonts w:ascii="Arial" w:hAnsi="Arial" w:cs="Arial"/>
          <w:sz w:val="14"/>
          <w:szCs w:val="14"/>
        </w:rPr>
        <w:t xml:space="preserve">No </w:t>
      </w:r>
      <w:r w:rsidRPr="0052458A">
        <w:rPr>
          <w:rFonts w:ascii="Arial" w:hAnsi="Arial" w:cs="Arial"/>
          <w:sz w:val="14"/>
          <w:szCs w:val="14"/>
        </w:rPr>
        <w:t>1º Trim/2026</w:t>
      </w:r>
      <w:r>
        <w:rPr>
          <w:rFonts w:ascii="Arial" w:hAnsi="Arial" w:cs="Arial"/>
          <w:sz w:val="14"/>
          <w:szCs w:val="14"/>
        </w:rPr>
        <w:t xml:space="preserve"> refere-se ao </w:t>
      </w:r>
      <w:r w:rsidRPr="00086617">
        <w:rPr>
          <w:rFonts w:ascii="Arial" w:hAnsi="Arial" w:cs="Arial"/>
          <w:sz w:val="14"/>
          <w:szCs w:val="14"/>
        </w:rPr>
        <w:t>Imposto de Renda e Contribuição Social incidente sobre a movimentação dos resultados abrangentes das investidas</w:t>
      </w:r>
      <w:r>
        <w:rPr>
          <w:rFonts w:ascii="Arial" w:hAnsi="Arial" w:cs="Arial"/>
          <w:sz w:val="14"/>
          <w:szCs w:val="14"/>
        </w:rPr>
        <w:t xml:space="preserve"> </w:t>
      </w:r>
      <w:r w:rsidRPr="00086617">
        <w:rPr>
          <w:rFonts w:ascii="Arial" w:hAnsi="Arial" w:cs="Arial"/>
          <w:sz w:val="14"/>
          <w:szCs w:val="14"/>
        </w:rPr>
        <w:t>Brasildental</w:t>
      </w:r>
      <w:r>
        <w:rPr>
          <w:rFonts w:ascii="Arial" w:hAnsi="Arial" w:cs="Arial"/>
          <w:sz w:val="14"/>
          <w:szCs w:val="14"/>
        </w:rPr>
        <w:t>,</w:t>
      </w:r>
      <w:r w:rsidRPr="00086617">
        <w:rPr>
          <w:rFonts w:ascii="Arial" w:hAnsi="Arial" w:cs="Arial"/>
          <w:sz w:val="14"/>
          <w:szCs w:val="14"/>
        </w:rPr>
        <w:t xml:space="preserve"> Brasilprev</w:t>
      </w:r>
      <w:r>
        <w:rPr>
          <w:rFonts w:ascii="Arial" w:hAnsi="Arial" w:cs="Arial"/>
          <w:sz w:val="14"/>
          <w:szCs w:val="14"/>
        </w:rPr>
        <w:t xml:space="preserve"> e Brasilseg </w:t>
      </w:r>
      <w:r w:rsidRPr="00086617">
        <w:rPr>
          <w:rFonts w:ascii="Arial" w:hAnsi="Arial" w:cs="Arial"/>
          <w:sz w:val="14"/>
          <w:szCs w:val="14"/>
        </w:rPr>
        <w:t>(IR</w:t>
      </w:r>
      <w:r>
        <w:rPr>
          <w:rFonts w:ascii="Arial" w:hAnsi="Arial" w:cs="Arial"/>
          <w:sz w:val="14"/>
          <w:szCs w:val="14"/>
        </w:rPr>
        <w:t>PJ</w:t>
      </w:r>
      <w:r w:rsidRPr="00086617">
        <w:rPr>
          <w:rFonts w:ascii="Arial" w:hAnsi="Arial" w:cs="Arial"/>
          <w:sz w:val="14"/>
          <w:szCs w:val="14"/>
        </w:rPr>
        <w:t>: 25% e CSLL: 15%).</w:t>
      </w:r>
    </w:p>
    <w:p w14:paraId="723B2689" w14:textId="77777777" w:rsidR="00F93C3C" w:rsidRPr="00086617" w:rsidRDefault="00F93C3C" w:rsidP="00F93C3C">
      <w:pPr>
        <w:pStyle w:val="PargrafodaLista"/>
        <w:numPr>
          <w:ilvl w:val="0"/>
          <w:numId w:val="50"/>
        </w:numPr>
        <w:spacing w:before="40" w:after="0" w:line="240" w:lineRule="auto"/>
        <w:ind w:left="284" w:hanging="284"/>
        <w:jc w:val="both"/>
        <w:rPr>
          <w:rFonts w:ascii="Arial" w:hAnsi="Arial" w:cs="Arial"/>
          <w:sz w:val="14"/>
          <w:szCs w:val="14"/>
        </w:rPr>
      </w:pPr>
      <w:r>
        <w:rPr>
          <w:rFonts w:ascii="Arial" w:hAnsi="Arial" w:cs="Arial"/>
          <w:sz w:val="14"/>
          <w:szCs w:val="14"/>
        </w:rPr>
        <w:t xml:space="preserve">No </w:t>
      </w:r>
      <w:r w:rsidRPr="0052458A">
        <w:rPr>
          <w:rFonts w:ascii="Arial" w:hAnsi="Arial" w:cs="Arial"/>
          <w:sz w:val="14"/>
          <w:szCs w:val="14"/>
        </w:rPr>
        <w:t>1º Trim/202</w:t>
      </w:r>
      <w:r>
        <w:rPr>
          <w:rFonts w:ascii="Arial" w:hAnsi="Arial" w:cs="Arial"/>
          <w:sz w:val="14"/>
          <w:szCs w:val="14"/>
        </w:rPr>
        <w:t xml:space="preserve">5 refere-se ao </w:t>
      </w:r>
      <w:r w:rsidRPr="00086617">
        <w:rPr>
          <w:rFonts w:ascii="Arial" w:hAnsi="Arial" w:cs="Arial"/>
          <w:sz w:val="14"/>
          <w:szCs w:val="14"/>
        </w:rPr>
        <w:t>Imposto de Renda e Contribuição Social incidente sobre a movimentação dos resultados abrangentes das investidas</w:t>
      </w:r>
      <w:r>
        <w:rPr>
          <w:rFonts w:ascii="Arial" w:hAnsi="Arial" w:cs="Arial"/>
          <w:sz w:val="14"/>
          <w:szCs w:val="14"/>
        </w:rPr>
        <w:t xml:space="preserve"> </w:t>
      </w:r>
      <w:r w:rsidRPr="00AE28E3">
        <w:rPr>
          <w:rFonts w:ascii="Arial" w:hAnsi="Arial" w:cs="Arial"/>
          <w:sz w:val="14"/>
          <w:szCs w:val="14"/>
        </w:rPr>
        <w:t>Aliança do Brasil Seguros</w:t>
      </w:r>
      <w:r>
        <w:rPr>
          <w:rFonts w:ascii="Arial" w:hAnsi="Arial" w:cs="Arial"/>
          <w:sz w:val="14"/>
          <w:szCs w:val="14"/>
        </w:rPr>
        <w:t>,</w:t>
      </w:r>
      <w:r w:rsidRPr="00AE28E3">
        <w:rPr>
          <w:rFonts w:ascii="Arial" w:hAnsi="Arial" w:cs="Arial"/>
          <w:sz w:val="14"/>
          <w:szCs w:val="14"/>
        </w:rPr>
        <w:t xml:space="preserve"> </w:t>
      </w:r>
      <w:r w:rsidRPr="00F02D92">
        <w:rPr>
          <w:rFonts w:ascii="Arial" w:hAnsi="Arial" w:cs="Arial"/>
          <w:sz w:val="14"/>
          <w:szCs w:val="14"/>
        </w:rPr>
        <w:t>Brasilcap</w:t>
      </w:r>
      <w:r>
        <w:rPr>
          <w:rFonts w:ascii="Arial" w:hAnsi="Arial" w:cs="Arial"/>
          <w:sz w:val="14"/>
          <w:szCs w:val="14"/>
        </w:rPr>
        <w:t>,</w:t>
      </w:r>
      <w:r w:rsidRPr="00F02D92">
        <w:rPr>
          <w:rFonts w:ascii="Arial" w:hAnsi="Arial" w:cs="Arial"/>
          <w:sz w:val="14"/>
          <w:szCs w:val="14"/>
        </w:rPr>
        <w:t xml:space="preserve"> </w:t>
      </w:r>
      <w:r w:rsidRPr="00086617">
        <w:rPr>
          <w:rFonts w:ascii="Arial" w:hAnsi="Arial" w:cs="Arial"/>
          <w:sz w:val="14"/>
          <w:szCs w:val="14"/>
        </w:rPr>
        <w:t>Brasildental</w:t>
      </w:r>
      <w:r>
        <w:rPr>
          <w:rFonts w:ascii="Arial" w:hAnsi="Arial" w:cs="Arial"/>
          <w:sz w:val="14"/>
          <w:szCs w:val="14"/>
        </w:rPr>
        <w:t>,</w:t>
      </w:r>
      <w:r w:rsidRPr="00086617">
        <w:rPr>
          <w:rFonts w:ascii="Arial" w:hAnsi="Arial" w:cs="Arial"/>
          <w:sz w:val="14"/>
          <w:szCs w:val="14"/>
        </w:rPr>
        <w:t xml:space="preserve"> Brasilprev</w:t>
      </w:r>
      <w:r>
        <w:rPr>
          <w:rFonts w:ascii="Arial" w:hAnsi="Arial" w:cs="Arial"/>
          <w:sz w:val="14"/>
          <w:szCs w:val="14"/>
        </w:rPr>
        <w:t xml:space="preserve"> e Brasilseg </w:t>
      </w:r>
      <w:r w:rsidRPr="00086617">
        <w:rPr>
          <w:rFonts w:ascii="Arial" w:hAnsi="Arial" w:cs="Arial"/>
          <w:sz w:val="14"/>
          <w:szCs w:val="14"/>
        </w:rPr>
        <w:t>(IR</w:t>
      </w:r>
      <w:r>
        <w:rPr>
          <w:rFonts w:ascii="Arial" w:hAnsi="Arial" w:cs="Arial"/>
          <w:sz w:val="14"/>
          <w:szCs w:val="14"/>
        </w:rPr>
        <w:t>PJ</w:t>
      </w:r>
      <w:r w:rsidRPr="00086617">
        <w:rPr>
          <w:rFonts w:ascii="Arial" w:hAnsi="Arial" w:cs="Arial"/>
          <w:sz w:val="14"/>
          <w:szCs w:val="14"/>
        </w:rPr>
        <w:t>: 25% e CSLL: 15%).</w:t>
      </w:r>
    </w:p>
    <w:p w14:paraId="2B093315" w14:textId="624259B7" w:rsidR="006B43FE" w:rsidRDefault="006B43FE" w:rsidP="006B43FE">
      <w:pPr>
        <w:jc w:val="both"/>
        <w:rPr>
          <w:rFonts w:ascii="Arial" w:eastAsiaTheme="minorHAnsi" w:hAnsi="Arial" w:cs="Arial"/>
          <w:sz w:val="14"/>
          <w:szCs w:val="14"/>
        </w:rPr>
      </w:pPr>
      <w:r w:rsidRPr="0077045E">
        <w:rPr>
          <w:rFonts w:ascii="Arial" w:hAnsi="Arial" w:cs="Arial"/>
          <w:sz w:val="14"/>
          <w:szCs w:val="14"/>
        </w:rPr>
        <w:t>As notas explicativas são parte integrante das demonstrações contábeis</w:t>
      </w:r>
      <w:r>
        <w:rPr>
          <w:rFonts w:ascii="Arial" w:hAnsi="Arial" w:cs="Arial"/>
          <w:sz w:val="14"/>
          <w:szCs w:val="14"/>
        </w:rPr>
        <w:t xml:space="preserve"> intermediárias.</w:t>
      </w:r>
    </w:p>
    <w:p w14:paraId="4417D38E" w14:textId="77777777" w:rsidR="009F687E" w:rsidRPr="00297D07" w:rsidRDefault="009F687E" w:rsidP="009F687E">
      <w:pPr>
        <w:keepNext/>
        <w:keepLines/>
        <w:pageBreakBefore/>
        <w:spacing w:before="120" w:after="120"/>
        <w:outlineLvl w:val="0"/>
        <w:rPr>
          <w:rFonts w:ascii="Arial" w:eastAsia="Times New Roman" w:hAnsi="Arial" w:cs="Arial"/>
          <w:color w:val="1F3864" w:themeColor="accent1" w:themeShade="80"/>
          <w:sz w:val="20"/>
          <w:szCs w:val="20"/>
          <w:lang w:eastAsia="pt-BR"/>
        </w:rPr>
      </w:pPr>
      <w:bookmarkStart w:id="10" w:name="_Toc134648204"/>
      <w:bookmarkStart w:id="11" w:name="_Toc227778550"/>
      <w:bookmarkStart w:id="12" w:name="_Hlk154483370"/>
      <w:bookmarkEnd w:id="7"/>
      <w:bookmarkEnd w:id="9"/>
      <w:r w:rsidRPr="00297D07">
        <w:rPr>
          <w:rFonts w:ascii="Arial" w:eastAsia="Times New Roman" w:hAnsi="Arial" w:cs="Arial"/>
          <w:b/>
          <w:color w:val="1F3864" w:themeColor="accent1" w:themeShade="80"/>
          <w:sz w:val="20"/>
          <w:szCs w:val="20"/>
          <w:lang w:eastAsia="pt-BR"/>
        </w:rPr>
        <w:lastRenderedPageBreak/>
        <w:t>BALANÇO PATRIMONIAL</w:t>
      </w:r>
      <w:bookmarkEnd w:id="10"/>
      <w:bookmarkEnd w:id="11"/>
    </w:p>
    <w:p w14:paraId="00A7A6A3" w14:textId="77777777" w:rsidR="008D3BEE" w:rsidRPr="00FA07E8" w:rsidRDefault="008D3BEE" w:rsidP="00EB5F77">
      <w:pPr>
        <w:spacing w:after="0" w:line="240" w:lineRule="auto"/>
        <w:ind w:right="-1"/>
        <w:jc w:val="right"/>
        <w:rPr>
          <w:rFonts w:ascii="Arial" w:eastAsia="Times New Roman" w:hAnsi="Arial" w:cs="Arial"/>
          <w:b/>
          <w:spacing w:val="-2"/>
          <w:sz w:val="14"/>
          <w:szCs w:val="14"/>
          <w:lang w:eastAsia="pt-BR"/>
        </w:rPr>
      </w:pPr>
      <w:bookmarkStart w:id="13" w:name="_Hlk131513429"/>
      <w:r w:rsidRPr="00FA07E8">
        <w:rPr>
          <w:rFonts w:ascii="Arial" w:eastAsia="Times New Roman" w:hAnsi="Arial" w:cs="Arial"/>
          <w:b/>
          <w:spacing w:val="-2"/>
          <w:sz w:val="14"/>
          <w:szCs w:val="14"/>
          <w:lang w:eastAsia="pt-BR"/>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900"/>
        <w:gridCol w:w="1004"/>
        <w:gridCol w:w="1437"/>
        <w:gridCol w:w="1248"/>
        <w:gridCol w:w="136"/>
        <w:gridCol w:w="264"/>
        <w:gridCol w:w="24"/>
        <w:gridCol w:w="1567"/>
        <w:gridCol w:w="1059"/>
      </w:tblGrid>
      <w:tr w:rsidR="008D3BEE" w:rsidRPr="00281428" w14:paraId="00CF4BE3" w14:textId="77777777" w:rsidTr="008D3BE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single" w:sz="2" w:space="0" w:color="1F3864" w:themeColor="accent1" w:themeShade="80"/>
              <w:bottom w:val="nil"/>
            </w:tcBorders>
            <w:shd w:val="clear" w:color="auto" w:fill="FFFFFF" w:themeFill="background1"/>
            <w:vAlign w:val="center"/>
          </w:tcPr>
          <w:p w14:paraId="3AB05F7B" w14:textId="77777777" w:rsidR="008D3BEE" w:rsidRPr="00281428" w:rsidRDefault="008D3BEE" w:rsidP="008D3BEE">
            <w:pPr>
              <w:jc w:val="center"/>
              <w:rPr>
                <w:rFonts w:ascii="Arial" w:eastAsiaTheme="minorHAnsi" w:hAnsi="Arial" w:cs="Arial"/>
                <w:sz w:val="18"/>
                <w:szCs w:val="18"/>
              </w:rPr>
            </w:pPr>
          </w:p>
        </w:tc>
        <w:tc>
          <w:tcPr>
            <w:tcW w:w="1004" w:type="dxa"/>
            <w:tcBorders>
              <w:top w:val="single" w:sz="2" w:space="0" w:color="1F3864" w:themeColor="accent1" w:themeShade="80"/>
              <w:bottom w:val="nil"/>
            </w:tcBorders>
            <w:shd w:val="clear" w:color="auto" w:fill="FFFFFF" w:themeFill="background1"/>
            <w:vAlign w:val="center"/>
          </w:tcPr>
          <w:p w14:paraId="1B4BC83B" w14:textId="77777777" w:rsidR="008D3BEE" w:rsidRPr="00281428" w:rsidRDefault="008D3BEE" w:rsidP="008D3BE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85"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54D3682" w14:textId="77777777" w:rsidR="008D3BEE" w:rsidRPr="00281428" w:rsidRDefault="008D3BEE" w:rsidP="008D3BE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49029D">
              <w:rPr>
                <w:rFonts w:ascii="Arial" w:eastAsiaTheme="minorHAnsi" w:hAnsi="Arial" w:cs="Arial"/>
                <w:sz w:val="14"/>
                <w:szCs w:val="18"/>
              </w:rPr>
              <w:t>Controlador</w:t>
            </w:r>
          </w:p>
        </w:tc>
        <w:tc>
          <w:tcPr>
            <w:tcW w:w="424" w:type="dxa"/>
            <w:gridSpan w:val="3"/>
            <w:tcBorders>
              <w:top w:val="single" w:sz="2" w:space="0" w:color="1F3864" w:themeColor="accent1" w:themeShade="80"/>
              <w:bottom w:val="nil"/>
            </w:tcBorders>
            <w:shd w:val="clear" w:color="auto" w:fill="FFFFFF" w:themeFill="background1"/>
            <w:vAlign w:val="center"/>
          </w:tcPr>
          <w:p w14:paraId="3E30E01C" w14:textId="77777777" w:rsidR="008D3BEE" w:rsidRPr="00281428" w:rsidRDefault="008D3BEE" w:rsidP="008D3BE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26"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4126590" w14:textId="77777777" w:rsidR="008D3BEE" w:rsidRPr="00281428" w:rsidRDefault="008D3BEE" w:rsidP="008D3BE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81428">
              <w:rPr>
                <w:rFonts w:ascii="Arial" w:eastAsiaTheme="minorHAnsi" w:hAnsi="Arial" w:cs="Arial"/>
                <w:sz w:val="14"/>
                <w:szCs w:val="18"/>
              </w:rPr>
              <w:t>Consolidado</w:t>
            </w:r>
          </w:p>
        </w:tc>
      </w:tr>
      <w:tr w:rsidR="008D3BEE" w:rsidRPr="00281428" w14:paraId="38741F4B" w14:textId="77777777" w:rsidTr="008D3BEE">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single" w:sz="2" w:space="0" w:color="1F3864" w:themeColor="accent1" w:themeShade="80"/>
            </w:tcBorders>
            <w:vAlign w:val="center"/>
          </w:tcPr>
          <w:p w14:paraId="2B9EFFA2" w14:textId="77777777" w:rsidR="008D3BEE" w:rsidRPr="00281428" w:rsidRDefault="008D3BEE" w:rsidP="008D3BEE">
            <w:pPr>
              <w:keepNext/>
              <w:keepLines/>
              <w:spacing w:before="40" w:after="40"/>
              <w:rPr>
                <w:rFonts w:ascii="Arial" w:eastAsia="Times New Roman" w:hAnsi="Arial" w:cs="Arial"/>
                <w:spacing w:val="-2"/>
                <w:sz w:val="14"/>
                <w:szCs w:val="18"/>
                <w:lang w:eastAsia="pt-BR"/>
              </w:rPr>
            </w:pPr>
          </w:p>
        </w:tc>
        <w:tc>
          <w:tcPr>
            <w:tcW w:w="1004" w:type="dxa"/>
            <w:tcBorders>
              <w:top w:val="nil"/>
              <w:bottom w:val="single" w:sz="2" w:space="0" w:color="1F3864" w:themeColor="accent1" w:themeShade="80"/>
            </w:tcBorders>
            <w:vAlign w:val="center"/>
          </w:tcPr>
          <w:p w14:paraId="0DC1BE3A"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Nota</w:t>
            </w:r>
          </w:p>
        </w:tc>
        <w:tc>
          <w:tcPr>
            <w:tcW w:w="1437" w:type="dxa"/>
            <w:tcBorders>
              <w:top w:val="single" w:sz="2" w:space="0" w:color="1F3864" w:themeColor="accent1" w:themeShade="80"/>
              <w:bottom w:val="single" w:sz="2" w:space="0" w:color="1F3864" w:themeColor="accent1" w:themeShade="80"/>
            </w:tcBorders>
            <w:vAlign w:val="center"/>
          </w:tcPr>
          <w:p w14:paraId="5CAB63EA"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C2664E">
              <w:rPr>
                <w:rFonts w:ascii="Arial" w:eastAsia="Times New Roman" w:hAnsi="Arial" w:cs="Arial"/>
                <w:b/>
                <w:spacing w:val="-2"/>
                <w:sz w:val="14"/>
                <w:szCs w:val="18"/>
                <w:lang w:eastAsia="pt-BR"/>
              </w:rPr>
              <w:t>31.03.2026</w:t>
            </w:r>
          </w:p>
        </w:tc>
        <w:tc>
          <w:tcPr>
            <w:tcW w:w="1384" w:type="dxa"/>
            <w:gridSpan w:val="2"/>
            <w:tcBorders>
              <w:top w:val="single" w:sz="2" w:space="0" w:color="1F3864" w:themeColor="accent1" w:themeShade="80"/>
              <w:bottom w:val="single" w:sz="2" w:space="0" w:color="1F3864" w:themeColor="accent1" w:themeShade="80"/>
            </w:tcBorders>
            <w:vAlign w:val="center"/>
          </w:tcPr>
          <w:p w14:paraId="3624E9FA"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C2664E">
              <w:rPr>
                <w:rFonts w:ascii="Arial" w:eastAsia="Times New Roman" w:hAnsi="Arial" w:cs="Arial"/>
                <w:b/>
                <w:spacing w:val="-2"/>
                <w:sz w:val="14"/>
                <w:szCs w:val="18"/>
                <w:lang w:eastAsia="pt-BR"/>
              </w:rPr>
              <w:t>31.12.2025</w:t>
            </w:r>
          </w:p>
        </w:tc>
        <w:tc>
          <w:tcPr>
            <w:tcW w:w="264" w:type="dxa"/>
            <w:tcBorders>
              <w:top w:val="nil"/>
              <w:bottom w:val="nil"/>
            </w:tcBorders>
            <w:vAlign w:val="center"/>
          </w:tcPr>
          <w:p w14:paraId="4130F56F"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91" w:type="dxa"/>
            <w:gridSpan w:val="2"/>
            <w:tcBorders>
              <w:top w:val="single" w:sz="2" w:space="0" w:color="1F3864" w:themeColor="accent1" w:themeShade="80"/>
              <w:bottom w:val="single" w:sz="2" w:space="0" w:color="1F3864" w:themeColor="accent1" w:themeShade="80"/>
            </w:tcBorders>
            <w:vAlign w:val="center"/>
          </w:tcPr>
          <w:p w14:paraId="0E448675"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1.03</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6</w:t>
            </w:r>
          </w:p>
        </w:tc>
        <w:tc>
          <w:tcPr>
            <w:tcW w:w="1059" w:type="dxa"/>
            <w:tcBorders>
              <w:top w:val="single" w:sz="2" w:space="0" w:color="1F3864" w:themeColor="accent1" w:themeShade="80"/>
              <w:bottom w:val="single" w:sz="2" w:space="0" w:color="1F3864" w:themeColor="accent1" w:themeShade="80"/>
            </w:tcBorders>
            <w:vAlign w:val="center"/>
          </w:tcPr>
          <w:p w14:paraId="75E6F5E4"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C2664E">
              <w:rPr>
                <w:rFonts w:ascii="Arial" w:eastAsia="Times New Roman" w:hAnsi="Arial" w:cs="Arial"/>
                <w:b/>
                <w:spacing w:val="-2"/>
                <w:sz w:val="14"/>
                <w:szCs w:val="18"/>
                <w:lang w:eastAsia="pt-BR"/>
              </w:rPr>
              <w:t>31.12.2025</w:t>
            </w:r>
          </w:p>
        </w:tc>
      </w:tr>
      <w:tr w:rsidR="008D3BEE" w:rsidRPr="00281428" w14:paraId="586848BF"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single" w:sz="2" w:space="0" w:color="1F3864" w:themeColor="accent1" w:themeShade="80"/>
              <w:bottom w:val="nil"/>
            </w:tcBorders>
            <w:shd w:val="clear" w:color="auto" w:fill="FFFFFF" w:themeFill="background1"/>
            <w:vAlign w:val="center"/>
          </w:tcPr>
          <w:p w14:paraId="59E156A3" w14:textId="77777777" w:rsidR="008D3BEE" w:rsidRPr="00281428" w:rsidRDefault="008D3BEE" w:rsidP="008D3BEE">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Circulante</w:t>
            </w:r>
          </w:p>
        </w:tc>
        <w:tc>
          <w:tcPr>
            <w:tcW w:w="1004" w:type="dxa"/>
            <w:tcBorders>
              <w:top w:val="single" w:sz="2" w:space="0" w:color="1F3864" w:themeColor="accent1" w:themeShade="80"/>
              <w:bottom w:val="nil"/>
            </w:tcBorders>
            <w:shd w:val="clear" w:color="auto" w:fill="FFFFFF" w:themeFill="background1"/>
            <w:vAlign w:val="center"/>
          </w:tcPr>
          <w:p w14:paraId="34C5959D"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left w:val="nil"/>
              <w:bottom w:val="nil"/>
              <w:right w:val="nil"/>
            </w:tcBorders>
            <w:shd w:val="clear" w:color="auto" w:fill="FFFFFF" w:themeFill="background1"/>
            <w:vAlign w:val="center"/>
          </w:tcPr>
          <w:p w14:paraId="1B097F2E" w14:textId="77777777" w:rsidR="008D3BEE" w:rsidRPr="006B0C43"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spacing w:val="-2"/>
                <w:sz w:val="14"/>
                <w:szCs w:val="14"/>
                <w:lang w:eastAsia="pt-BR"/>
              </w:rPr>
              <w:t>623.199</w:t>
            </w:r>
          </w:p>
        </w:tc>
        <w:tc>
          <w:tcPr>
            <w:tcW w:w="1384" w:type="dxa"/>
            <w:gridSpan w:val="2"/>
            <w:tcBorders>
              <w:top w:val="nil"/>
              <w:left w:val="nil"/>
              <w:bottom w:val="nil"/>
              <w:right w:val="nil"/>
            </w:tcBorders>
            <w:shd w:val="clear" w:color="auto" w:fill="FFFFFF" w:themeFill="background1"/>
            <w:vAlign w:val="center"/>
          </w:tcPr>
          <w:p w14:paraId="5660C4B4"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spacing w:val="-2"/>
                <w:sz w:val="14"/>
                <w:szCs w:val="14"/>
                <w:lang w:eastAsia="pt-BR"/>
              </w:rPr>
              <w:t>5.563.997</w:t>
            </w:r>
          </w:p>
        </w:tc>
        <w:tc>
          <w:tcPr>
            <w:tcW w:w="264" w:type="dxa"/>
            <w:tcBorders>
              <w:top w:val="nil"/>
              <w:bottom w:val="nil"/>
            </w:tcBorders>
            <w:shd w:val="clear" w:color="auto" w:fill="FFFFFF" w:themeFill="background1"/>
            <w:vAlign w:val="center"/>
          </w:tcPr>
          <w:p w14:paraId="596701AF" w14:textId="77777777" w:rsidR="008D3BEE" w:rsidRPr="006B0C43"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5FB87DAD" w14:textId="77777777" w:rsidR="008D3BEE" w:rsidRPr="00D33434"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7.759.582</w:t>
            </w:r>
          </w:p>
        </w:tc>
        <w:tc>
          <w:tcPr>
            <w:tcW w:w="1059" w:type="dxa"/>
            <w:tcBorders>
              <w:top w:val="nil"/>
              <w:left w:val="nil"/>
              <w:bottom w:val="nil"/>
              <w:right w:val="nil"/>
            </w:tcBorders>
            <w:shd w:val="clear" w:color="auto" w:fill="FFFFFF" w:themeFill="background1"/>
            <w:vAlign w:val="center"/>
          </w:tcPr>
          <w:p w14:paraId="43BA2D4A"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84731B">
              <w:rPr>
                <w:rFonts w:ascii="Arial" w:eastAsia="Times New Roman" w:hAnsi="Arial" w:cs="Arial"/>
                <w:b/>
                <w:bCs/>
                <w:spacing w:val="-2"/>
                <w:sz w:val="14"/>
                <w:szCs w:val="14"/>
                <w:lang w:eastAsia="pt-BR"/>
              </w:rPr>
              <w:t>11.383.437</w:t>
            </w:r>
          </w:p>
        </w:tc>
      </w:tr>
      <w:tr w:rsidR="008D3BEE" w:rsidRPr="00281428" w14:paraId="516E8E67"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33BBB190"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Caixa e equivalentes de caixa</w:t>
            </w:r>
          </w:p>
        </w:tc>
        <w:tc>
          <w:tcPr>
            <w:tcW w:w="1004" w:type="dxa"/>
            <w:tcBorders>
              <w:top w:val="nil"/>
              <w:bottom w:val="nil"/>
            </w:tcBorders>
            <w:vAlign w:val="center"/>
          </w:tcPr>
          <w:p w14:paraId="4297A38D"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[15]</w:t>
            </w:r>
          </w:p>
        </w:tc>
        <w:tc>
          <w:tcPr>
            <w:tcW w:w="1437" w:type="dxa"/>
            <w:tcBorders>
              <w:top w:val="nil"/>
              <w:left w:val="nil"/>
              <w:bottom w:val="nil"/>
              <w:right w:val="nil"/>
            </w:tcBorders>
            <w:vAlign w:val="center"/>
          </w:tcPr>
          <w:p w14:paraId="4E6A2194" w14:textId="77777777" w:rsidR="008D3BEE" w:rsidRPr="006B0C4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572.331</w:t>
            </w:r>
          </w:p>
        </w:tc>
        <w:tc>
          <w:tcPr>
            <w:tcW w:w="1384" w:type="dxa"/>
            <w:gridSpan w:val="2"/>
            <w:tcBorders>
              <w:top w:val="nil"/>
              <w:left w:val="nil"/>
              <w:bottom w:val="nil"/>
              <w:right w:val="nil"/>
            </w:tcBorders>
            <w:vAlign w:val="center"/>
          </w:tcPr>
          <w:p w14:paraId="5896FDEF"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1.595.350</w:t>
            </w:r>
          </w:p>
        </w:tc>
        <w:tc>
          <w:tcPr>
            <w:tcW w:w="264" w:type="dxa"/>
            <w:tcBorders>
              <w:top w:val="nil"/>
              <w:bottom w:val="nil"/>
            </w:tcBorders>
            <w:vAlign w:val="center"/>
          </w:tcPr>
          <w:p w14:paraId="3398AB7E" w14:textId="77777777" w:rsidR="008D3BEE" w:rsidRPr="006B0C43"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02F7C94F" w14:textId="77777777" w:rsidR="008D3BEE" w:rsidRPr="00D33434"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6.072.474</w:t>
            </w:r>
          </w:p>
        </w:tc>
        <w:tc>
          <w:tcPr>
            <w:tcW w:w="1059" w:type="dxa"/>
            <w:tcBorders>
              <w:top w:val="nil"/>
              <w:left w:val="nil"/>
              <w:bottom w:val="nil"/>
              <w:right w:val="nil"/>
            </w:tcBorders>
            <w:vAlign w:val="center"/>
          </w:tcPr>
          <w:p w14:paraId="76F28894"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84731B">
              <w:rPr>
                <w:rFonts w:ascii="Arial" w:eastAsia="Times New Roman" w:hAnsi="Arial" w:cs="Arial"/>
                <w:spacing w:val="-2"/>
                <w:sz w:val="14"/>
                <w:szCs w:val="14"/>
                <w:lang w:eastAsia="pt-BR"/>
              </w:rPr>
              <w:t>8.855.104</w:t>
            </w:r>
          </w:p>
        </w:tc>
      </w:tr>
      <w:tr w:rsidR="008D3BEE" w:rsidRPr="00281428" w14:paraId="456CC26D"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1959E0E8" w14:textId="77777777" w:rsidR="008D3BEE" w:rsidRPr="00281428" w:rsidRDefault="008D3BEE" w:rsidP="008D3BEE">
            <w:pPr>
              <w:keepNext/>
              <w:keepLines/>
              <w:spacing w:before="40" w:after="40"/>
              <w:ind w:left="113"/>
              <w:rPr>
                <w:rFonts w:ascii="Arial" w:eastAsia="Times New Roman" w:hAnsi="Arial" w:cs="Arial"/>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04" w:type="dxa"/>
            <w:tcBorders>
              <w:top w:val="nil"/>
              <w:bottom w:val="nil"/>
            </w:tcBorders>
            <w:shd w:val="clear" w:color="auto" w:fill="FFFFFF" w:themeFill="background1"/>
            <w:vAlign w:val="center"/>
          </w:tcPr>
          <w:p w14:paraId="2815F5CE"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37" w:type="dxa"/>
            <w:tcBorders>
              <w:top w:val="nil"/>
              <w:left w:val="nil"/>
              <w:bottom w:val="nil"/>
              <w:right w:val="nil"/>
            </w:tcBorders>
            <w:shd w:val="clear" w:color="auto" w:fill="FFFFFF" w:themeFill="background1"/>
            <w:vAlign w:val="center"/>
          </w:tcPr>
          <w:p w14:paraId="6D83AB49" w14:textId="77777777" w:rsidR="008D3BEE"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FFFFFF" w:themeFill="background1"/>
            <w:vAlign w:val="center"/>
          </w:tcPr>
          <w:p w14:paraId="6F4F0C59" w14:textId="77777777" w:rsidR="008D3BEE" w:rsidRPr="00BF2AAF"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FFFFFF" w:themeFill="background1"/>
            <w:vAlign w:val="center"/>
          </w:tcPr>
          <w:p w14:paraId="4699A3D9" w14:textId="77777777" w:rsidR="008D3BEE" w:rsidRPr="006B0C43"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0F2F9CDE" w14:textId="77777777" w:rsidR="008D3BEE"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305.860</w:t>
            </w:r>
          </w:p>
        </w:tc>
        <w:tc>
          <w:tcPr>
            <w:tcW w:w="1059" w:type="dxa"/>
            <w:tcBorders>
              <w:top w:val="nil"/>
              <w:left w:val="nil"/>
              <w:bottom w:val="nil"/>
              <w:right w:val="nil"/>
            </w:tcBorders>
            <w:shd w:val="clear" w:color="auto" w:fill="FFFFFF" w:themeFill="background1"/>
            <w:vAlign w:val="center"/>
          </w:tcPr>
          <w:p w14:paraId="30A1ACBE" w14:textId="77777777" w:rsidR="008D3BEE" w:rsidRPr="00BF2AAF"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1.189.751</w:t>
            </w:r>
          </w:p>
        </w:tc>
      </w:tr>
      <w:tr w:rsidR="008D3BEE" w:rsidRPr="00281428" w14:paraId="169A364A"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786B9B6C"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Dividendos a receber</w:t>
            </w:r>
          </w:p>
        </w:tc>
        <w:tc>
          <w:tcPr>
            <w:tcW w:w="1004" w:type="dxa"/>
            <w:tcBorders>
              <w:top w:val="nil"/>
              <w:bottom w:val="nil"/>
            </w:tcBorders>
            <w:vAlign w:val="center"/>
          </w:tcPr>
          <w:p w14:paraId="5336778B"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[17]</w:t>
            </w:r>
          </w:p>
        </w:tc>
        <w:tc>
          <w:tcPr>
            <w:tcW w:w="1437" w:type="dxa"/>
            <w:tcBorders>
              <w:top w:val="nil"/>
              <w:left w:val="nil"/>
              <w:bottom w:val="nil"/>
              <w:right w:val="nil"/>
            </w:tcBorders>
            <w:vAlign w:val="center"/>
          </w:tcPr>
          <w:p w14:paraId="6B94EC54" w14:textId="77777777" w:rsidR="008D3BEE" w:rsidRPr="006B0C4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vAlign w:val="center"/>
          </w:tcPr>
          <w:p w14:paraId="4B3B54BE"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3.952.102</w:t>
            </w:r>
          </w:p>
        </w:tc>
        <w:tc>
          <w:tcPr>
            <w:tcW w:w="264" w:type="dxa"/>
            <w:tcBorders>
              <w:top w:val="nil"/>
              <w:bottom w:val="nil"/>
            </w:tcBorders>
            <w:vAlign w:val="center"/>
          </w:tcPr>
          <w:p w14:paraId="3E2ECB2D" w14:textId="77777777" w:rsidR="008D3BEE" w:rsidRPr="006B0C4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24354222" w14:textId="77777777" w:rsidR="008D3BEE" w:rsidRPr="00D3343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59" w:type="dxa"/>
            <w:tcBorders>
              <w:top w:val="nil"/>
              <w:left w:val="nil"/>
              <w:bottom w:val="nil"/>
              <w:right w:val="nil"/>
            </w:tcBorders>
            <w:vAlign w:val="center"/>
          </w:tcPr>
          <w:p w14:paraId="2A36E274"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8D3BEE" w:rsidRPr="00281428" w14:paraId="53B054B0"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35216690"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 xml:space="preserve">Ativos por </w:t>
            </w:r>
            <w:r>
              <w:rPr>
                <w:rFonts w:ascii="Arial" w:eastAsia="Times New Roman" w:hAnsi="Arial" w:cs="Arial"/>
                <w:b w:val="0"/>
                <w:bCs w:val="0"/>
                <w:spacing w:val="-2"/>
                <w:sz w:val="14"/>
                <w:szCs w:val="14"/>
                <w:lang w:eastAsia="pt-BR"/>
              </w:rPr>
              <w:t>tributos</w:t>
            </w:r>
            <w:r w:rsidRPr="00281428">
              <w:rPr>
                <w:rFonts w:ascii="Arial" w:eastAsia="Times New Roman" w:hAnsi="Arial" w:cs="Arial"/>
                <w:b w:val="0"/>
                <w:bCs w:val="0"/>
                <w:spacing w:val="-2"/>
                <w:sz w:val="14"/>
                <w:szCs w:val="14"/>
                <w:lang w:eastAsia="pt-BR"/>
              </w:rPr>
              <w:t xml:space="preserve"> </w:t>
            </w:r>
            <w:r>
              <w:rPr>
                <w:rFonts w:ascii="Arial" w:eastAsia="Times New Roman" w:hAnsi="Arial" w:cs="Arial"/>
                <w:b w:val="0"/>
                <w:bCs w:val="0"/>
                <w:spacing w:val="-2"/>
                <w:sz w:val="14"/>
                <w:szCs w:val="14"/>
                <w:lang w:eastAsia="pt-BR"/>
              </w:rPr>
              <w:t>c</w:t>
            </w:r>
            <w:r w:rsidRPr="00281428">
              <w:rPr>
                <w:rFonts w:ascii="Arial" w:eastAsia="Times New Roman" w:hAnsi="Arial" w:cs="Arial"/>
                <w:b w:val="0"/>
                <w:bCs w:val="0"/>
                <w:spacing w:val="-2"/>
                <w:sz w:val="14"/>
                <w:szCs w:val="14"/>
                <w:lang w:eastAsia="pt-BR"/>
              </w:rPr>
              <w:t>orrentes</w:t>
            </w:r>
          </w:p>
        </w:tc>
        <w:tc>
          <w:tcPr>
            <w:tcW w:w="1004" w:type="dxa"/>
            <w:tcBorders>
              <w:top w:val="nil"/>
              <w:bottom w:val="nil"/>
            </w:tcBorders>
            <w:shd w:val="clear" w:color="auto" w:fill="FFFFFF" w:themeFill="background1"/>
            <w:vAlign w:val="center"/>
          </w:tcPr>
          <w:p w14:paraId="5D686632"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37" w:type="dxa"/>
            <w:tcBorders>
              <w:top w:val="nil"/>
              <w:left w:val="nil"/>
              <w:bottom w:val="nil"/>
              <w:right w:val="nil"/>
            </w:tcBorders>
            <w:shd w:val="clear" w:color="auto" w:fill="FFFFFF" w:themeFill="background1"/>
            <w:vAlign w:val="center"/>
          </w:tcPr>
          <w:p w14:paraId="09257BBC"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37.651</w:t>
            </w:r>
          </w:p>
        </w:tc>
        <w:tc>
          <w:tcPr>
            <w:tcW w:w="1384" w:type="dxa"/>
            <w:gridSpan w:val="2"/>
            <w:tcBorders>
              <w:top w:val="nil"/>
              <w:left w:val="nil"/>
              <w:bottom w:val="nil"/>
              <w:right w:val="nil"/>
            </w:tcBorders>
            <w:shd w:val="clear" w:color="auto" w:fill="FFFFFF" w:themeFill="background1"/>
            <w:vAlign w:val="center"/>
          </w:tcPr>
          <w:p w14:paraId="7E08A087"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D339DC">
              <w:rPr>
                <w:rFonts w:ascii="Arial" w:eastAsia="Times New Roman" w:hAnsi="Arial" w:cs="Arial"/>
                <w:spacing w:val="-2"/>
                <w:sz w:val="14"/>
                <w:szCs w:val="14"/>
                <w:lang w:eastAsia="pt-BR"/>
              </w:rPr>
              <w:t>2.828</w:t>
            </w:r>
          </w:p>
        </w:tc>
        <w:tc>
          <w:tcPr>
            <w:tcW w:w="264" w:type="dxa"/>
            <w:tcBorders>
              <w:top w:val="nil"/>
              <w:bottom w:val="nil"/>
            </w:tcBorders>
            <w:shd w:val="clear" w:color="auto" w:fill="FFFFFF" w:themeFill="background1"/>
            <w:vAlign w:val="center"/>
          </w:tcPr>
          <w:p w14:paraId="2C0354F4"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16DEDC80" w14:textId="77777777" w:rsidR="008D3BEE" w:rsidRPr="00D33434"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52.521</w:t>
            </w:r>
          </w:p>
        </w:tc>
        <w:tc>
          <w:tcPr>
            <w:tcW w:w="1059" w:type="dxa"/>
            <w:tcBorders>
              <w:top w:val="nil"/>
              <w:left w:val="nil"/>
              <w:bottom w:val="nil"/>
              <w:right w:val="nil"/>
            </w:tcBorders>
            <w:shd w:val="clear" w:color="auto" w:fill="FFFFFF" w:themeFill="background1"/>
            <w:vAlign w:val="center"/>
          </w:tcPr>
          <w:p w14:paraId="7EBDD564"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5.235</w:t>
            </w:r>
          </w:p>
        </w:tc>
      </w:tr>
      <w:tr w:rsidR="008D3BEE" w:rsidRPr="00281428" w14:paraId="6B6617BC"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2EADCB6A"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04" w:type="dxa"/>
            <w:tcBorders>
              <w:top w:val="nil"/>
              <w:bottom w:val="nil"/>
            </w:tcBorders>
            <w:vAlign w:val="center"/>
          </w:tcPr>
          <w:p w14:paraId="5C61756D"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37" w:type="dxa"/>
            <w:tcBorders>
              <w:top w:val="nil"/>
              <w:left w:val="nil"/>
              <w:bottom w:val="nil"/>
              <w:right w:val="nil"/>
            </w:tcBorders>
            <w:vAlign w:val="center"/>
          </w:tcPr>
          <w:p w14:paraId="21E2C139"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vAlign w:val="center"/>
          </w:tcPr>
          <w:p w14:paraId="131B6D65"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vAlign w:val="center"/>
          </w:tcPr>
          <w:p w14:paraId="1E406C52"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28885B36" w14:textId="77777777" w:rsidR="008D3BEE" w:rsidRPr="00D3343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1.324.431</w:t>
            </w:r>
          </w:p>
        </w:tc>
        <w:tc>
          <w:tcPr>
            <w:tcW w:w="1059" w:type="dxa"/>
            <w:tcBorders>
              <w:top w:val="nil"/>
              <w:left w:val="nil"/>
              <w:bottom w:val="nil"/>
              <w:right w:val="nil"/>
            </w:tcBorders>
            <w:vAlign w:val="center"/>
          </w:tcPr>
          <w:p w14:paraId="121FDCCB"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1.332.990</w:t>
            </w:r>
          </w:p>
        </w:tc>
      </w:tr>
      <w:tr w:rsidR="008D3BEE" w:rsidRPr="00281428" w14:paraId="1CBC6773"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46A965C8"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04" w:type="dxa"/>
            <w:tcBorders>
              <w:top w:val="nil"/>
              <w:bottom w:val="nil"/>
            </w:tcBorders>
            <w:shd w:val="clear" w:color="auto" w:fill="FFFFFF" w:themeFill="background1"/>
            <w:vAlign w:val="center"/>
          </w:tcPr>
          <w:p w14:paraId="6BB28571"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37" w:type="dxa"/>
            <w:tcBorders>
              <w:top w:val="nil"/>
              <w:left w:val="nil"/>
              <w:bottom w:val="nil"/>
              <w:right w:val="nil"/>
            </w:tcBorders>
            <w:shd w:val="clear" w:color="auto" w:fill="FFFFFF" w:themeFill="background1"/>
            <w:vAlign w:val="center"/>
          </w:tcPr>
          <w:p w14:paraId="3AB62D72"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13.217</w:t>
            </w:r>
          </w:p>
        </w:tc>
        <w:tc>
          <w:tcPr>
            <w:tcW w:w="1384" w:type="dxa"/>
            <w:gridSpan w:val="2"/>
            <w:tcBorders>
              <w:top w:val="nil"/>
              <w:left w:val="nil"/>
              <w:bottom w:val="nil"/>
              <w:right w:val="nil"/>
            </w:tcBorders>
            <w:shd w:val="clear" w:color="auto" w:fill="FFFFFF" w:themeFill="background1"/>
            <w:vAlign w:val="center"/>
          </w:tcPr>
          <w:p w14:paraId="79FA4FBE"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D339DC">
              <w:rPr>
                <w:rFonts w:ascii="Arial" w:eastAsia="Times New Roman" w:hAnsi="Arial" w:cs="Arial"/>
                <w:spacing w:val="-2"/>
                <w:sz w:val="14"/>
                <w:szCs w:val="14"/>
                <w:lang w:eastAsia="pt-BR"/>
              </w:rPr>
              <w:t>13.717</w:t>
            </w:r>
          </w:p>
        </w:tc>
        <w:tc>
          <w:tcPr>
            <w:tcW w:w="264" w:type="dxa"/>
            <w:tcBorders>
              <w:top w:val="nil"/>
              <w:bottom w:val="nil"/>
            </w:tcBorders>
            <w:shd w:val="clear" w:color="auto" w:fill="FFFFFF" w:themeFill="background1"/>
            <w:vAlign w:val="center"/>
          </w:tcPr>
          <w:p w14:paraId="12D22A5B" w14:textId="77777777" w:rsidR="008D3BEE" w:rsidRPr="00281428"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23AFA221" w14:textId="77777777" w:rsidR="008D3BEE" w:rsidRPr="00D33434"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4.296</w:t>
            </w:r>
          </w:p>
        </w:tc>
        <w:tc>
          <w:tcPr>
            <w:tcW w:w="1059" w:type="dxa"/>
            <w:tcBorders>
              <w:top w:val="nil"/>
              <w:left w:val="nil"/>
              <w:bottom w:val="nil"/>
              <w:right w:val="nil"/>
            </w:tcBorders>
            <w:shd w:val="clear" w:color="auto" w:fill="FFFFFF" w:themeFill="background1"/>
            <w:vAlign w:val="center"/>
          </w:tcPr>
          <w:p w14:paraId="23EB80E4"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357</w:t>
            </w:r>
          </w:p>
        </w:tc>
      </w:tr>
      <w:tr w:rsidR="008D3BEE" w:rsidRPr="00281428" w14:paraId="3A59AD19" w14:textId="77777777" w:rsidTr="008D3BE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02D9583C" w14:textId="77777777" w:rsidR="008D3BEE" w:rsidRPr="00281428" w:rsidRDefault="008D3BEE" w:rsidP="008D3BEE">
            <w:pPr>
              <w:keepNext/>
              <w:keepLines/>
              <w:spacing w:before="40" w:after="40"/>
              <w:rPr>
                <w:rFonts w:ascii="Arial" w:eastAsia="Times New Roman" w:hAnsi="Arial" w:cs="Arial"/>
                <w:spacing w:val="-2"/>
                <w:sz w:val="14"/>
                <w:szCs w:val="14"/>
                <w:lang w:eastAsia="pt-BR"/>
              </w:rPr>
            </w:pPr>
          </w:p>
        </w:tc>
        <w:tc>
          <w:tcPr>
            <w:tcW w:w="1004" w:type="dxa"/>
            <w:tcBorders>
              <w:top w:val="nil"/>
              <w:bottom w:val="nil"/>
            </w:tcBorders>
            <w:vAlign w:val="center"/>
          </w:tcPr>
          <w:p w14:paraId="671AA4C6"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37" w:type="dxa"/>
            <w:tcBorders>
              <w:top w:val="nil"/>
              <w:bottom w:val="nil"/>
            </w:tcBorders>
            <w:vAlign w:val="center"/>
          </w:tcPr>
          <w:p w14:paraId="04303BDE"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vAlign w:val="center"/>
          </w:tcPr>
          <w:p w14:paraId="49756866"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vAlign w:val="center"/>
          </w:tcPr>
          <w:p w14:paraId="3832E619" w14:textId="77777777" w:rsidR="008D3BEE" w:rsidRPr="00281428"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vAlign w:val="center"/>
          </w:tcPr>
          <w:p w14:paraId="13B22D25" w14:textId="77777777" w:rsidR="008D3BEE" w:rsidRPr="00D33434"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vAlign w:val="center"/>
          </w:tcPr>
          <w:p w14:paraId="357A92AC"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8D3BEE" w:rsidRPr="00281428" w14:paraId="180DF884"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1D525F0B" w14:textId="77777777" w:rsidR="008D3BEE" w:rsidRPr="00281428" w:rsidRDefault="008D3BEE" w:rsidP="008D3BEE">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Não Circulante</w:t>
            </w:r>
          </w:p>
        </w:tc>
        <w:tc>
          <w:tcPr>
            <w:tcW w:w="1004" w:type="dxa"/>
            <w:tcBorders>
              <w:top w:val="nil"/>
              <w:bottom w:val="nil"/>
            </w:tcBorders>
            <w:shd w:val="clear" w:color="auto" w:fill="FFFFFF" w:themeFill="background1"/>
            <w:vAlign w:val="center"/>
          </w:tcPr>
          <w:p w14:paraId="7C14DCFE"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left w:val="nil"/>
              <w:bottom w:val="nil"/>
              <w:right w:val="nil"/>
            </w:tcBorders>
            <w:shd w:val="clear" w:color="auto" w:fill="FFFFFF" w:themeFill="background1"/>
            <w:vAlign w:val="center"/>
          </w:tcPr>
          <w:p w14:paraId="476EFEB9" w14:textId="77777777" w:rsidR="008D3BEE" w:rsidRPr="008C6E2E"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spacing w:val="-2"/>
                <w:sz w:val="14"/>
                <w:szCs w:val="14"/>
                <w:lang w:eastAsia="pt-BR"/>
              </w:rPr>
              <w:t>12.035.155</w:t>
            </w:r>
          </w:p>
        </w:tc>
        <w:tc>
          <w:tcPr>
            <w:tcW w:w="1384" w:type="dxa"/>
            <w:gridSpan w:val="2"/>
            <w:tcBorders>
              <w:top w:val="nil"/>
              <w:left w:val="nil"/>
              <w:bottom w:val="nil"/>
              <w:right w:val="nil"/>
            </w:tcBorders>
            <w:shd w:val="clear" w:color="auto" w:fill="FFFFFF" w:themeFill="background1"/>
            <w:vAlign w:val="center"/>
          </w:tcPr>
          <w:p w14:paraId="082EE231" w14:textId="77777777" w:rsidR="008D3BEE" w:rsidRPr="008C6E2E"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spacing w:val="-2"/>
                <w:sz w:val="14"/>
                <w:szCs w:val="14"/>
                <w:lang w:eastAsia="pt-BR"/>
              </w:rPr>
              <w:t>9.792.194</w:t>
            </w:r>
          </w:p>
        </w:tc>
        <w:tc>
          <w:tcPr>
            <w:tcW w:w="264" w:type="dxa"/>
            <w:tcBorders>
              <w:top w:val="nil"/>
              <w:bottom w:val="nil"/>
            </w:tcBorders>
            <w:shd w:val="clear" w:color="auto" w:fill="FFFFFF" w:themeFill="background1"/>
            <w:vAlign w:val="center"/>
          </w:tcPr>
          <w:p w14:paraId="09A82342" w14:textId="77777777" w:rsidR="008D3BEE" w:rsidRPr="00281428"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91" w:type="dxa"/>
            <w:gridSpan w:val="2"/>
            <w:tcBorders>
              <w:top w:val="nil"/>
              <w:left w:val="nil"/>
              <w:bottom w:val="nil"/>
              <w:right w:val="nil"/>
            </w:tcBorders>
            <w:shd w:val="clear" w:color="auto" w:fill="FFFFFF" w:themeFill="background1"/>
            <w:vAlign w:val="center"/>
          </w:tcPr>
          <w:p w14:paraId="125D49F6" w14:textId="77777777" w:rsidR="008D3BEE" w:rsidRPr="00D33434"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11.859.439</w:t>
            </w:r>
          </w:p>
        </w:tc>
        <w:tc>
          <w:tcPr>
            <w:tcW w:w="1059" w:type="dxa"/>
            <w:tcBorders>
              <w:top w:val="nil"/>
              <w:left w:val="nil"/>
              <w:bottom w:val="nil"/>
              <w:right w:val="nil"/>
            </w:tcBorders>
            <w:shd w:val="clear" w:color="auto" w:fill="FFFFFF" w:themeFill="background1"/>
            <w:vAlign w:val="center"/>
          </w:tcPr>
          <w:p w14:paraId="1FEB1193"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11.714.259</w:t>
            </w:r>
          </w:p>
        </w:tc>
      </w:tr>
      <w:tr w:rsidR="008D3BEE" w:rsidRPr="00281428" w14:paraId="0F9DFAF5"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6B0397B3" w14:textId="77777777" w:rsidR="008D3BEE" w:rsidRPr="004B7503" w:rsidRDefault="008D3BEE" w:rsidP="008D3BEE">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ao valor justo por meio do resultado</w:t>
            </w:r>
          </w:p>
        </w:tc>
        <w:tc>
          <w:tcPr>
            <w:tcW w:w="1004" w:type="dxa"/>
            <w:tcBorders>
              <w:top w:val="nil"/>
              <w:bottom w:val="nil"/>
            </w:tcBorders>
            <w:vAlign w:val="center"/>
          </w:tcPr>
          <w:p w14:paraId="03DF8D44" w14:textId="77777777" w:rsidR="008D3BEE" w:rsidRPr="004B750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[16.a]</w:t>
            </w:r>
          </w:p>
        </w:tc>
        <w:tc>
          <w:tcPr>
            <w:tcW w:w="1437" w:type="dxa"/>
            <w:tcBorders>
              <w:top w:val="nil"/>
              <w:left w:val="nil"/>
              <w:bottom w:val="nil"/>
              <w:right w:val="nil"/>
            </w:tcBorders>
            <w:vAlign w:val="center"/>
          </w:tcPr>
          <w:p w14:paraId="323B1816" w14:textId="77777777" w:rsidR="008D3BEE" w:rsidRPr="004B750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28.139</w:t>
            </w:r>
          </w:p>
        </w:tc>
        <w:tc>
          <w:tcPr>
            <w:tcW w:w="1384" w:type="dxa"/>
            <w:gridSpan w:val="2"/>
            <w:tcBorders>
              <w:top w:val="nil"/>
              <w:left w:val="nil"/>
              <w:bottom w:val="nil"/>
              <w:right w:val="nil"/>
            </w:tcBorders>
            <w:vAlign w:val="center"/>
          </w:tcPr>
          <w:p w14:paraId="2017C82E" w14:textId="77777777" w:rsidR="008D3BEE" w:rsidRPr="004B750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28.738</w:t>
            </w:r>
          </w:p>
        </w:tc>
        <w:tc>
          <w:tcPr>
            <w:tcW w:w="264" w:type="dxa"/>
            <w:tcBorders>
              <w:top w:val="nil"/>
              <w:bottom w:val="nil"/>
            </w:tcBorders>
            <w:vAlign w:val="center"/>
          </w:tcPr>
          <w:p w14:paraId="4B674B6D" w14:textId="77777777" w:rsidR="008D3BEE" w:rsidRPr="004B7503"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54C56FB6" w14:textId="77777777" w:rsidR="008D3BEE" w:rsidRPr="004B7503"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28.139</w:t>
            </w:r>
          </w:p>
        </w:tc>
        <w:tc>
          <w:tcPr>
            <w:tcW w:w="1059" w:type="dxa"/>
            <w:tcBorders>
              <w:top w:val="nil"/>
              <w:left w:val="nil"/>
              <w:bottom w:val="nil"/>
              <w:right w:val="nil"/>
            </w:tcBorders>
            <w:vAlign w:val="center"/>
          </w:tcPr>
          <w:p w14:paraId="355B6E29" w14:textId="77777777" w:rsidR="008D3BEE" w:rsidRPr="004B7503"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28.738</w:t>
            </w:r>
          </w:p>
        </w:tc>
      </w:tr>
      <w:tr w:rsidR="008D3BEE" w:rsidRPr="00281428" w14:paraId="465ACFE1"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3AB1373C" w14:textId="77777777" w:rsidR="008D3BEE" w:rsidRPr="004B7503" w:rsidRDefault="008D3BEE" w:rsidP="008D3BEE">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04" w:type="dxa"/>
            <w:tcBorders>
              <w:top w:val="nil"/>
              <w:bottom w:val="nil"/>
            </w:tcBorders>
            <w:shd w:val="clear" w:color="auto" w:fill="FFFFFF" w:themeFill="background1"/>
            <w:vAlign w:val="center"/>
          </w:tcPr>
          <w:p w14:paraId="3BA0D569" w14:textId="77777777" w:rsidR="008D3BEE" w:rsidRPr="004B7503"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37" w:type="dxa"/>
            <w:tcBorders>
              <w:top w:val="nil"/>
              <w:left w:val="nil"/>
              <w:bottom w:val="nil"/>
              <w:right w:val="nil"/>
            </w:tcBorders>
            <w:shd w:val="clear" w:color="auto" w:fill="FFFFFF" w:themeFill="background1"/>
            <w:vAlign w:val="center"/>
          </w:tcPr>
          <w:p w14:paraId="2427E41B" w14:textId="77777777" w:rsidR="008D3BEE" w:rsidRPr="004B7503"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FFFFFF" w:themeFill="background1"/>
            <w:vAlign w:val="center"/>
          </w:tcPr>
          <w:p w14:paraId="296693CF" w14:textId="77777777" w:rsidR="008D3BEE" w:rsidRPr="004B7503"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4" w:type="dxa"/>
            <w:tcBorders>
              <w:top w:val="nil"/>
              <w:bottom w:val="nil"/>
            </w:tcBorders>
            <w:shd w:val="clear" w:color="auto" w:fill="FFFFFF" w:themeFill="background1"/>
            <w:vAlign w:val="center"/>
          </w:tcPr>
          <w:p w14:paraId="5F414849" w14:textId="77777777" w:rsidR="008D3BEE" w:rsidRPr="004B7503"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667EFB6C" w14:textId="77777777" w:rsidR="008D3BEE" w:rsidRPr="004B7503"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1.080.518</w:t>
            </w:r>
          </w:p>
        </w:tc>
        <w:tc>
          <w:tcPr>
            <w:tcW w:w="1059" w:type="dxa"/>
            <w:tcBorders>
              <w:top w:val="nil"/>
              <w:left w:val="nil"/>
              <w:bottom w:val="nil"/>
              <w:right w:val="nil"/>
            </w:tcBorders>
            <w:shd w:val="clear" w:color="auto" w:fill="FFFFFF" w:themeFill="background1"/>
            <w:vAlign w:val="center"/>
          </w:tcPr>
          <w:p w14:paraId="30805572" w14:textId="77777777" w:rsidR="008D3BEE" w:rsidRPr="004B7503"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822.499</w:t>
            </w:r>
          </w:p>
        </w:tc>
      </w:tr>
      <w:tr w:rsidR="008D3BEE" w:rsidRPr="00281428" w14:paraId="18A71851"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24E5BFEF" w14:textId="77777777" w:rsidR="008D3BEE" w:rsidRPr="00E57DA6" w:rsidRDefault="008D3BEE" w:rsidP="008D3BEE">
            <w:pPr>
              <w:keepNext/>
              <w:keepLines/>
              <w:spacing w:before="40" w:after="40"/>
              <w:ind w:left="113"/>
              <w:rPr>
                <w:rFonts w:ascii="Arial" w:eastAsia="Times New Roman" w:hAnsi="Arial" w:cs="Arial"/>
                <w:b w:val="0"/>
                <w:bCs w:val="0"/>
                <w:spacing w:val="-2"/>
                <w:sz w:val="14"/>
                <w:szCs w:val="14"/>
                <w:highlight w:val="yellow"/>
                <w:lang w:eastAsia="pt-BR"/>
              </w:rPr>
            </w:pPr>
            <w:r w:rsidRPr="00291B00">
              <w:rPr>
                <w:rFonts w:ascii="Arial" w:eastAsia="Times New Roman" w:hAnsi="Arial" w:cs="Times New Roman"/>
                <w:b w:val="0"/>
                <w:bCs w:val="0"/>
                <w:spacing w:val="-2"/>
                <w:sz w:val="14"/>
                <w:szCs w:val="18"/>
                <w:lang w:eastAsia="pt-BR"/>
              </w:rPr>
              <w:t xml:space="preserve">Ativos por tributos </w:t>
            </w:r>
            <w:r w:rsidRPr="00291B00">
              <w:rPr>
                <w:rFonts w:ascii="Arial" w:eastAsia="Times New Roman" w:hAnsi="Arial" w:cs="Arial"/>
                <w:b w:val="0"/>
                <w:bCs w:val="0"/>
                <w:spacing w:val="-2"/>
                <w:sz w:val="14"/>
                <w:szCs w:val="14"/>
                <w:lang w:eastAsia="pt-BR"/>
              </w:rPr>
              <w:t>diferidos</w:t>
            </w:r>
          </w:p>
        </w:tc>
        <w:tc>
          <w:tcPr>
            <w:tcW w:w="1004" w:type="dxa"/>
            <w:tcBorders>
              <w:top w:val="nil"/>
              <w:bottom w:val="nil"/>
            </w:tcBorders>
            <w:vAlign w:val="center"/>
          </w:tcPr>
          <w:p w14:paraId="1D00FB75"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sidRPr="00262C62">
              <w:rPr>
                <w:rFonts w:ascii="Arial" w:eastAsia="Times New Roman" w:hAnsi="Arial" w:cs="Times New Roman"/>
                <w:spacing w:val="-2"/>
                <w:sz w:val="14"/>
                <w:szCs w:val="18"/>
                <w:lang w:eastAsia="pt-BR"/>
              </w:rPr>
              <w:t>e]</w:t>
            </w:r>
          </w:p>
        </w:tc>
        <w:tc>
          <w:tcPr>
            <w:tcW w:w="1437" w:type="dxa"/>
            <w:tcBorders>
              <w:top w:val="nil"/>
              <w:bottom w:val="nil"/>
            </w:tcBorders>
            <w:vAlign w:val="center"/>
          </w:tcPr>
          <w:p w14:paraId="49BB83DB"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FC0E08">
              <w:rPr>
                <w:rFonts w:ascii="Arial" w:eastAsia="Times New Roman" w:hAnsi="Arial" w:cs="Times New Roman"/>
                <w:spacing w:val="-2"/>
                <w:sz w:val="14"/>
                <w:szCs w:val="18"/>
                <w:lang w:eastAsia="pt-BR"/>
              </w:rPr>
              <w:t>124.110</w:t>
            </w:r>
          </w:p>
        </w:tc>
        <w:tc>
          <w:tcPr>
            <w:tcW w:w="1384" w:type="dxa"/>
            <w:gridSpan w:val="2"/>
            <w:tcBorders>
              <w:top w:val="nil"/>
              <w:bottom w:val="nil"/>
            </w:tcBorders>
            <w:vAlign w:val="center"/>
          </w:tcPr>
          <w:p w14:paraId="39BE45EC"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Times New Roman"/>
                <w:spacing w:val="-2"/>
                <w:sz w:val="14"/>
                <w:szCs w:val="18"/>
                <w:lang w:eastAsia="pt-BR"/>
              </w:rPr>
              <w:t>125.826</w:t>
            </w:r>
          </w:p>
        </w:tc>
        <w:tc>
          <w:tcPr>
            <w:tcW w:w="264" w:type="dxa"/>
            <w:tcBorders>
              <w:top w:val="nil"/>
              <w:bottom w:val="nil"/>
            </w:tcBorders>
            <w:vAlign w:val="center"/>
          </w:tcPr>
          <w:p w14:paraId="538D2EA6" w14:textId="77777777" w:rsidR="008D3BEE" w:rsidRPr="00281428"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6A436DD2" w14:textId="77777777" w:rsidR="008D3BEE" w:rsidRPr="00281428"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94EB7">
              <w:rPr>
                <w:rFonts w:ascii="Arial" w:eastAsia="Times New Roman" w:hAnsi="Arial" w:cs="Times New Roman"/>
                <w:spacing w:val="-2"/>
                <w:sz w:val="14"/>
                <w:szCs w:val="18"/>
                <w:lang w:eastAsia="pt-BR"/>
              </w:rPr>
              <w:t>157.065</w:t>
            </w:r>
          </w:p>
        </w:tc>
        <w:tc>
          <w:tcPr>
            <w:tcW w:w="1059" w:type="dxa"/>
            <w:tcBorders>
              <w:top w:val="nil"/>
              <w:left w:val="nil"/>
              <w:bottom w:val="nil"/>
              <w:right w:val="nil"/>
            </w:tcBorders>
            <w:vAlign w:val="center"/>
          </w:tcPr>
          <w:p w14:paraId="37D8F120"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84731B">
              <w:rPr>
                <w:rFonts w:ascii="Arial" w:eastAsia="Times New Roman" w:hAnsi="Arial" w:cs="Times New Roman"/>
                <w:spacing w:val="-2"/>
                <w:sz w:val="14"/>
                <w:szCs w:val="18"/>
                <w:lang w:eastAsia="pt-BR"/>
              </w:rPr>
              <w:t>158.585</w:t>
            </w:r>
          </w:p>
        </w:tc>
      </w:tr>
      <w:tr w:rsidR="008D3BEE" w:rsidRPr="00281428" w14:paraId="3F7FA1D3"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5D5C9E09"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04" w:type="dxa"/>
            <w:tcBorders>
              <w:top w:val="nil"/>
              <w:bottom w:val="nil"/>
            </w:tcBorders>
            <w:shd w:val="clear" w:color="auto" w:fill="FFFFFF" w:themeFill="background1"/>
            <w:vAlign w:val="center"/>
          </w:tcPr>
          <w:p w14:paraId="4527AB77"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37" w:type="dxa"/>
            <w:tcBorders>
              <w:top w:val="nil"/>
              <w:bottom w:val="nil"/>
            </w:tcBorders>
            <w:shd w:val="clear" w:color="auto" w:fill="FFFFFF" w:themeFill="background1"/>
            <w:vAlign w:val="center"/>
          </w:tcPr>
          <w:p w14:paraId="1DE9D929"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bottom w:val="nil"/>
            </w:tcBorders>
            <w:shd w:val="clear" w:color="auto" w:fill="FFFFFF" w:themeFill="background1"/>
            <w:vAlign w:val="center"/>
          </w:tcPr>
          <w:p w14:paraId="2F3CC712"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FFFFFF" w:themeFill="background1"/>
            <w:vAlign w:val="center"/>
          </w:tcPr>
          <w:p w14:paraId="49ADDAD3" w14:textId="77777777" w:rsidR="008D3BEE" w:rsidRPr="00281428"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2DB0AFF6" w14:textId="77777777" w:rsidR="008D3BEE" w:rsidRPr="00C20A50"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1.442.546</w:t>
            </w:r>
          </w:p>
        </w:tc>
        <w:tc>
          <w:tcPr>
            <w:tcW w:w="1059" w:type="dxa"/>
            <w:tcBorders>
              <w:top w:val="nil"/>
              <w:left w:val="nil"/>
              <w:bottom w:val="nil"/>
              <w:right w:val="nil"/>
            </w:tcBorders>
            <w:shd w:val="clear" w:color="auto" w:fill="FFFFFF" w:themeFill="background1"/>
            <w:vAlign w:val="center"/>
          </w:tcPr>
          <w:p w14:paraId="6E5B4C01"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1.407.983</w:t>
            </w:r>
          </w:p>
        </w:tc>
      </w:tr>
      <w:tr w:rsidR="008D3BEE" w:rsidRPr="00281428" w14:paraId="5C884D8D"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1E6FDF04"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Investimentos em participações societárias</w:t>
            </w:r>
          </w:p>
        </w:tc>
        <w:tc>
          <w:tcPr>
            <w:tcW w:w="1004" w:type="dxa"/>
            <w:tcBorders>
              <w:top w:val="nil"/>
              <w:bottom w:val="nil"/>
            </w:tcBorders>
            <w:vAlign w:val="center"/>
          </w:tcPr>
          <w:p w14:paraId="44CB5B3E"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[7.b]</w:t>
            </w:r>
          </w:p>
        </w:tc>
        <w:tc>
          <w:tcPr>
            <w:tcW w:w="1437" w:type="dxa"/>
            <w:tcBorders>
              <w:top w:val="nil"/>
              <w:left w:val="nil"/>
              <w:bottom w:val="nil"/>
              <w:right w:val="nil"/>
            </w:tcBorders>
            <w:vAlign w:val="center"/>
          </w:tcPr>
          <w:p w14:paraId="48783B9B" w14:textId="77777777" w:rsidR="008D3BEE" w:rsidRPr="008C6E2E"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11.881.031</w:t>
            </w:r>
          </w:p>
        </w:tc>
        <w:tc>
          <w:tcPr>
            <w:tcW w:w="1384" w:type="dxa"/>
            <w:gridSpan w:val="2"/>
            <w:tcBorders>
              <w:top w:val="nil"/>
              <w:left w:val="nil"/>
              <w:bottom w:val="nil"/>
              <w:right w:val="nil"/>
            </w:tcBorders>
            <w:vAlign w:val="center"/>
          </w:tcPr>
          <w:p w14:paraId="47937A3B" w14:textId="77777777" w:rsidR="008D3BEE" w:rsidRPr="008C6E2E"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9.635.497</w:t>
            </w:r>
          </w:p>
        </w:tc>
        <w:tc>
          <w:tcPr>
            <w:tcW w:w="264" w:type="dxa"/>
            <w:tcBorders>
              <w:top w:val="nil"/>
              <w:bottom w:val="nil"/>
            </w:tcBorders>
            <w:vAlign w:val="center"/>
          </w:tcPr>
          <w:p w14:paraId="7FC509DD" w14:textId="77777777" w:rsidR="008D3BEE" w:rsidRPr="00281428"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591" w:type="dxa"/>
            <w:gridSpan w:val="2"/>
            <w:tcBorders>
              <w:top w:val="nil"/>
              <w:left w:val="nil"/>
              <w:bottom w:val="nil"/>
              <w:right w:val="nil"/>
            </w:tcBorders>
            <w:vAlign w:val="center"/>
          </w:tcPr>
          <w:p w14:paraId="45185AB9" w14:textId="77777777" w:rsidR="008D3BEE" w:rsidRPr="00D33434"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8.878.735</w:t>
            </w:r>
          </w:p>
        </w:tc>
        <w:tc>
          <w:tcPr>
            <w:tcW w:w="1059" w:type="dxa"/>
            <w:tcBorders>
              <w:top w:val="nil"/>
              <w:left w:val="nil"/>
              <w:bottom w:val="nil"/>
              <w:right w:val="nil"/>
            </w:tcBorders>
            <w:vAlign w:val="center"/>
          </w:tcPr>
          <w:p w14:paraId="525D335D"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4731B">
              <w:rPr>
                <w:rFonts w:ascii="Arial" w:eastAsia="Times New Roman" w:hAnsi="Arial" w:cs="Arial"/>
                <w:spacing w:val="-2"/>
                <w:sz w:val="14"/>
                <w:szCs w:val="14"/>
                <w:lang w:eastAsia="pt-BR"/>
              </w:rPr>
              <w:t>9.027.694</w:t>
            </w:r>
          </w:p>
        </w:tc>
      </w:tr>
      <w:tr w:rsidR="008D3BEE" w:rsidRPr="00281428" w14:paraId="248BAB57"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74140119"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Intangível</w:t>
            </w:r>
          </w:p>
        </w:tc>
        <w:tc>
          <w:tcPr>
            <w:tcW w:w="1004" w:type="dxa"/>
            <w:tcBorders>
              <w:top w:val="nil"/>
              <w:bottom w:val="nil"/>
            </w:tcBorders>
            <w:shd w:val="clear" w:color="auto" w:fill="FFFFFF" w:themeFill="background1"/>
            <w:vAlign w:val="center"/>
          </w:tcPr>
          <w:p w14:paraId="3E7B04F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[19]</w:t>
            </w:r>
          </w:p>
        </w:tc>
        <w:tc>
          <w:tcPr>
            <w:tcW w:w="1437" w:type="dxa"/>
            <w:tcBorders>
              <w:top w:val="nil"/>
              <w:left w:val="nil"/>
              <w:bottom w:val="nil"/>
              <w:right w:val="nil"/>
            </w:tcBorders>
            <w:shd w:val="clear" w:color="auto" w:fill="FFFFFF" w:themeFill="background1"/>
            <w:vAlign w:val="center"/>
          </w:tcPr>
          <w:p w14:paraId="107AF66A"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1.692</w:t>
            </w:r>
          </w:p>
        </w:tc>
        <w:tc>
          <w:tcPr>
            <w:tcW w:w="1384" w:type="dxa"/>
            <w:gridSpan w:val="2"/>
            <w:tcBorders>
              <w:top w:val="nil"/>
              <w:left w:val="nil"/>
              <w:bottom w:val="nil"/>
              <w:right w:val="nil"/>
            </w:tcBorders>
            <w:shd w:val="clear" w:color="auto" w:fill="FFFFFF" w:themeFill="background1"/>
            <w:vAlign w:val="center"/>
          </w:tcPr>
          <w:p w14:paraId="584C0331"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1.908</w:t>
            </w:r>
          </w:p>
        </w:tc>
        <w:tc>
          <w:tcPr>
            <w:tcW w:w="264" w:type="dxa"/>
            <w:tcBorders>
              <w:top w:val="nil"/>
              <w:bottom w:val="nil"/>
            </w:tcBorders>
            <w:shd w:val="clear" w:color="auto" w:fill="FFFFFF" w:themeFill="background1"/>
            <w:vAlign w:val="center"/>
          </w:tcPr>
          <w:p w14:paraId="772361F6" w14:textId="77777777" w:rsidR="008D3BEE" w:rsidRPr="00281428"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2372218A" w14:textId="77777777" w:rsidR="008D3BEE" w:rsidRPr="00D33434"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1.692</w:t>
            </w:r>
          </w:p>
        </w:tc>
        <w:tc>
          <w:tcPr>
            <w:tcW w:w="1059" w:type="dxa"/>
            <w:tcBorders>
              <w:top w:val="nil"/>
              <w:left w:val="nil"/>
              <w:bottom w:val="nil"/>
              <w:right w:val="nil"/>
            </w:tcBorders>
            <w:shd w:val="clear" w:color="auto" w:fill="FFFFFF" w:themeFill="background1"/>
            <w:vAlign w:val="center"/>
          </w:tcPr>
          <w:p w14:paraId="6C7D78AE"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1.908</w:t>
            </w:r>
          </w:p>
        </w:tc>
      </w:tr>
      <w:tr w:rsidR="008D3BEE" w:rsidRPr="00281428" w14:paraId="2E2535E1"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1D38F376" w14:textId="77777777" w:rsidR="008D3BEE" w:rsidRPr="00281428" w:rsidRDefault="008D3BEE" w:rsidP="008D3BEE">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04" w:type="dxa"/>
            <w:tcBorders>
              <w:top w:val="nil"/>
              <w:bottom w:val="nil"/>
            </w:tcBorders>
            <w:vAlign w:val="center"/>
          </w:tcPr>
          <w:p w14:paraId="2CE0BAF4"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37" w:type="dxa"/>
            <w:tcBorders>
              <w:top w:val="nil"/>
              <w:bottom w:val="nil"/>
            </w:tcBorders>
            <w:vAlign w:val="center"/>
          </w:tcPr>
          <w:p w14:paraId="4470E840"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183</w:t>
            </w:r>
          </w:p>
        </w:tc>
        <w:tc>
          <w:tcPr>
            <w:tcW w:w="1384" w:type="dxa"/>
            <w:gridSpan w:val="2"/>
            <w:tcBorders>
              <w:top w:val="nil"/>
              <w:bottom w:val="nil"/>
            </w:tcBorders>
            <w:vAlign w:val="center"/>
          </w:tcPr>
          <w:p w14:paraId="3A8AAF46"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225</w:t>
            </w:r>
          </w:p>
        </w:tc>
        <w:tc>
          <w:tcPr>
            <w:tcW w:w="264" w:type="dxa"/>
            <w:tcBorders>
              <w:top w:val="nil"/>
              <w:bottom w:val="nil"/>
            </w:tcBorders>
            <w:vAlign w:val="center"/>
          </w:tcPr>
          <w:p w14:paraId="7572E9F7"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vAlign w:val="center"/>
          </w:tcPr>
          <w:p w14:paraId="5486AB41" w14:textId="77777777" w:rsidR="008D3BEE" w:rsidRPr="00D3343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270.744</w:t>
            </w:r>
          </w:p>
        </w:tc>
        <w:tc>
          <w:tcPr>
            <w:tcW w:w="1059" w:type="dxa"/>
            <w:tcBorders>
              <w:top w:val="nil"/>
              <w:bottom w:val="nil"/>
            </w:tcBorders>
            <w:vAlign w:val="center"/>
          </w:tcPr>
          <w:p w14:paraId="4D64C6A3"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266.852</w:t>
            </w:r>
          </w:p>
        </w:tc>
      </w:tr>
      <w:tr w:rsidR="008D3BEE" w:rsidRPr="00281428" w14:paraId="0810D202"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6490CA55" w14:textId="77777777" w:rsidR="008D3BEE" w:rsidRPr="00281428" w:rsidRDefault="008D3BEE" w:rsidP="008D3BEE">
            <w:pPr>
              <w:keepNext/>
              <w:keepLines/>
              <w:spacing w:before="40" w:after="40"/>
              <w:rPr>
                <w:rFonts w:ascii="Arial" w:eastAsia="Times New Roman" w:hAnsi="Arial" w:cs="Arial"/>
                <w:spacing w:val="-2"/>
                <w:sz w:val="14"/>
                <w:szCs w:val="14"/>
                <w:lang w:eastAsia="pt-BR"/>
              </w:rPr>
            </w:pPr>
          </w:p>
        </w:tc>
        <w:tc>
          <w:tcPr>
            <w:tcW w:w="1004" w:type="dxa"/>
            <w:tcBorders>
              <w:top w:val="nil"/>
              <w:bottom w:val="nil"/>
            </w:tcBorders>
            <w:shd w:val="clear" w:color="auto" w:fill="FFFFFF" w:themeFill="background1"/>
            <w:vAlign w:val="center"/>
          </w:tcPr>
          <w:p w14:paraId="21AF17AA"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37" w:type="dxa"/>
            <w:tcBorders>
              <w:top w:val="nil"/>
              <w:bottom w:val="nil"/>
            </w:tcBorders>
            <w:shd w:val="clear" w:color="auto" w:fill="FFFFFF" w:themeFill="background1"/>
            <w:vAlign w:val="center"/>
          </w:tcPr>
          <w:p w14:paraId="552BA71A"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FFFFFF" w:themeFill="background1"/>
            <w:vAlign w:val="center"/>
          </w:tcPr>
          <w:p w14:paraId="06B68231"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FFFFFF" w:themeFill="background1"/>
            <w:vAlign w:val="center"/>
          </w:tcPr>
          <w:p w14:paraId="22AD3AF0"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FFFFFF" w:themeFill="background1"/>
            <w:vAlign w:val="center"/>
          </w:tcPr>
          <w:p w14:paraId="6ABAD84F"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FFFFFF" w:themeFill="background1"/>
            <w:vAlign w:val="center"/>
          </w:tcPr>
          <w:p w14:paraId="1D0947B6"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8D3BEE" w:rsidRPr="00281428" w14:paraId="704355D4"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085555BF" w14:textId="77777777" w:rsidR="008D3BEE" w:rsidRPr="00281428" w:rsidRDefault="008D3BEE" w:rsidP="008D3BEE">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Total do Ativo</w:t>
            </w:r>
          </w:p>
        </w:tc>
        <w:tc>
          <w:tcPr>
            <w:tcW w:w="1004" w:type="dxa"/>
            <w:tcBorders>
              <w:top w:val="nil"/>
              <w:bottom w:val="nil"/>
            </w:tcBorders>
            <w:vAlign w:val="center"/>
          </w:tcPr>
          <w:p w14:paraId="4CC72AA5"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437" w:type="dxa"/>
            <w:tcBorders>
              <w:top w:val="nil"/>
              <w:bottom w:val="nil"/>
            </w:tcBorders>
            <w:vAlign w:val="center"/>
          </w:tcPr>
          <w:p w14:paraId="0FBBE6DE" w14:textId="77777777" w:rsidR="008D3BEE" w:rsidRPr="008C6E2E"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spacing w:val="-2"/>
                <w:sz w:val="14"/>
                <w:szCs w:val="14"/>
                <w:lang w:eastAsia="pt-BR"/>
              </w:rPr>
              <w:t>12.658.354</w:t>
            </w:r>
          </w:p>
        </w:tc>
        <w:tc>
          <w:tcPr>
            <w:tcW w:w="1384" w:type="dxa"/>
            <w:gridSpan w:val="2"/>
            <w:tcBorders>
              <w:top w:val="nil"/>
              <w:bottom w:val="nil"/>
            </w:tcBorders>
            <w:vAlign w:val="center"/>
          </w:tcPr>
          <w:p w14:paraId="36948DD8"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Arial"/>
                <w:b/>
                <w:spacing w:val="-2"/>
                <w:sz w:val="14"/>
                <w:szCs w:val="14"/>
                <w:lang w:eastAsia="pt-BR"/>
              </w:rPr>
              <w:t>15.356.191</w:t>
            </w:r>
          </w:p>
        </w:tc>
        <w:tc>
          <w:tcPr>
            <w:tcW w:w="264" w:type="dxa"/>
            <w:tcBorders>
              <w:top w:val="nil"/>
              <w:bottom w:val="nil"/>
            </w:tcBorders>
            <w:vAlign w:val="center"/>
          </w:tcPr>
          <w:p w14:paraId="7C125DF9"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91" w:type="dxa"/>
            <w:gridSpan w:val="2"/>
            <w:tcBorders>
              <w:top w:val="nil"/>
              <w:bottom w:val="nil"/>
            </w:tcBorders>
            <w:vAlign w:val="center"/>
          </w:tcPr>
          <w:p w14:paraId="67AC16BC"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94EB7">
              <w:rPr>
                <w:rFonts w:ascii="Arial" w:eastAsia="Times New Roman" w:hAnsi="Arial" w:cs="Arial"/>
                <w:b/>
                <w:bCs/>
                <w:spacing w:val="-2"/>
                <w:sz w:val="14"/>
                <w:szCs w:val="14"/>
                <w:lang w:eastAsia="pt-BR"/>
              </w:rPr>
              <w:t>19.619.021</w:t>
            </w:r>
          </w:p>
        </w:tc>
        <w:tc>
          <w:tcPr>
            <w:tcW w:w="1059" w:type="dxa"/>
            <w:tcBorders>
              <w:top w:val="nil"/>
              <w:bottom w:val="nil"/>
            </w:tcBorders>
            <w:vAlign w:val="center"/>
          </w:tcPr>
          <w:p w14:paraId="4FF11F1C"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23.097.696</w:t>
            </w:r>
          </w:p>
        </w:tc>
      </w:tr>
      <w:tr w:rsidR="008D3BEE" w:rsidRPr="00281428" w14:paraId="4C324CF0" w14:textId="77777777" w:rsidTr="008D3BEE">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62408BFE" w14:textId="77777777" w:rsidR="008D3BEE" w:rsidRPr="00281428" w:rsidRDefault="008D3BEE" w:rsidP="008D3BEE">
            <w:pPr>
              <w:keepNext/>
              <w:keepLines/>
              <w:spacing w:before="40" w:after="40"/>
              <w:rPr>
                <w:rFonts w:ascii="Arial" w:eastAsia="Times New Roman" w:hAnsi="Arial" w:cs="Arial"/>
                <w:color w:val="FF0000"/>
                <w:spacing w:val="-2"/>
                <w:sz w:val="14"/>
                <w:szCs w:val="14"/>
                <w:lang w:eastAsia="pt-BR"/>
              </w:rPr>
            </w:pPr>
          </w:p>
        </w:tc>
        <w:tc>
          <w:tcPr>
            <w:tcW w:w="1004" w:type="dxa"/>
            <w:tcBorders>
              <w:top w:val="nil"/>
              <w:bottom w:val="nil"/>
            </w:tcBorders>
            <w:shd w:val="clear" w:color="auto" w:fill="FFFFFF" w:themeFill="background1"/>
            <w:vAlign w:val="center"/>
          </w:tcPr>
          <w:p w14:paraId="6147715A"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437" w:type="dxa"/>
            <w:tcBorders>
              <w:top w:val="nil"/>
              <w:bottom w:val="nil"/>
            </w:tcBorders>
            <w:shd w:val="clear" w:color="auto" w:fill="FFFFFF" w:themeFill="background1"/>
            <w:vAlign w:val="center"/>
          </w:tcPr>
          <w:p w14:paraId="0CD480FC"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FFFFFF" w:themeFill="background1"/>
            <w:vAlign w:val="center"/>
          </w:tcPr>
          <w:p w14:paraId="4F64FD9E"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FFFFFF" w:themeFill="background1"/>
            <w:vAlign w:val="center"/>
          </w:tcPr>
          <w:p w14:paraId="70626778"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FFFFFF" w:themeFill="background1"/>
            <w:vAlign w:val="center"/>
          </w:tcPr>
          <w:p w14:paraId="0A2854F7"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FFFFFF" w:themeFill="background1"/>
            <w:vAlign w:val="center"/>
          </w:tcPr>
          <w:p w14:paraId="485050A3"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8D3BEE" w:rsidRPr="00281428" w14:paraId="700DE556"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40BE7738"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Circulante</w:t>
            </w:r>
          </w:p>
        </w:tc>
        <w:tc>
          <w:tcPr>
            <w:tcW w:w="1004" w:type="dxa"/>
            <w:tcBorders>
              <w:top w:val="nil"/>
              <w:bottom w:val="nil"/>
            </w:tcBorders>
            <w:vAlign w:val="center"/>
          </w:tcPr>
          <w:p w14:paraId="65F065A0"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left w:val="nil"/>
              <w:bottom w:val="nil"/>
              <w:right w:val="nil"/>
            </w:tcBorders>
            <w:vAlign w:val="center"/>
          </w:tcPr>
          <w:p w14:paraId="52779380"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C0E08">
              <w:rPr>
                <w:rFonts w:ascii="Arial" w:eastAsia="Times New Roman" w:hAnsi="Arial" w:cs="Arial"/>
                <w:b/>
                <w:bCs/>
                <w:spacing w:val="-2"/>
                <w:sz w:val="14"/>
                <w:szCs w:val="14"/>
                <w:lang w:eastAsia="pt-BR"/>
              </w:rPr>
              <w:t>15.767</w:t>
            </w:r>
          </w:p>
        </w:tc>
        <w:tc>
          <w:tcPr>
            <w:tcW w:w="1384" w:type="dxa"/>
            <w:gridSpan w:val="2"/>
            <w:tcBorders>
              <w:top w:val="nil"/>
              <w:left w:val="nil"/>
              <w:bottom w:val="nil"/>
              <w:right w:val="nil"/>
            </w:tcBorders>
            <w:vAlign w:val="center"/>
          </w:tcPr>
          <w:p w14:paraId="50627050"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bCs/>
                <w:spacing w:val="-2"/>
                <w:sz w:val="14"/>
                <w:szCs w:val="14"/>
                <w:lang w:eastAsia="pt-BR"/>
              </w:rPr>
              <w:t>4.970.41</w:t>
            </w:r>
            <w:r>
              <w:rPr>
                <w:rFonts w:ascii="Arial" w:eastAsia="Times New Roman" w:hAnsi="Arial" w:cs="Arial"/>
                <w:b/>
                <w:bCs/>
                <w:spacing w:val="-2"/>
                <w:sz w:val="14"/>
                <w:szCs w:val="14"/>
                <w:lang w:eastAsia="pt-BR"/>
              </w:rPr>
              <w:t>2</w:t>
            </w:r>
          </w:p>
        </w:tc>
        <w:tc>
          <w:tcPr>
            <w:tcW w:w="264" w:type="dxa"/>
            <w:tcBorders>
              <w:top w:val="nil"/>
              <w:bottom w:val="nil"/>
            </w:tcBorders>
            <w:vAlign w:val="center"/>
          </w:tcPr>
          <w:p w14:paraId="6B7B8C98"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left w:val="nil"/>
              <w:bottom w:val="nil"/>
              <w:right w:val="nil"/>
            </w:tcBorders>
            <w:vAlign w:val="center"/>
          </w:tcPr>
          <w:p w14:paraId="7DCD93C2"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3.163.298</w:t>
            </w:r>
          </w:p>
        </w:tc>
        <w:tc>
          <w:tcPr>
            <w:tcW w:w="1059" w:type="dxa"/>
            <w:tcBorders>
              <w:top w:val="nil"/>
              <w:left w:val="nil"/>
              <w:bottom w:val="nil"/>
              <w:right w:val="nil"/>
            </w:tcBorders>
            <w:vAlign w:val="center"/>
          </w:tcPr>
          <w:p w14:paraId="52AA7316"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8.906.98</w:t>
            </w:r>
            <w:r>
              <w:rPr>
                <w:rFonts w:ascii="Arial" w:eastAsia="Times New Roman" w:hAnsi="Arial" w:cs="Arial"/>
                <w:b/>
                <w:bCs/>
                <w:spacing w:val="-2"/>
                <w:sz w:val="14"/>
                <w:szCs w:val="14"/>
                <w:lang w:eastAsia="pt-BR"/>
              </w:rPr>
              <w:t>4</w:t>
            </w:r>
          </w:p>
        </w:tc>
      </w:tr>
      <w:tr w:rsidR="008D3BEE" w:rsidRPr="00281428" w14:paraId="398D2AE8"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602405FB"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Obrigações Societárias e Estatutárias</w:t>
            </w:r>
          </w:p>
        </w:tc>
        <w:tc>
          <w:tcPr>
            <w:tcW w:w="1004" w:type="dxa"/>
            <w:tcBorders>
              <w:top w:val="nil"/>
              <w:bottom w:val="nil"/>
            </w:tcBorders>
            <w:shd w:val="clear" w:color="auto" w:fill="FFFFFF" w:themeFill="background1"/>
            <w:vAlign w:val="center"/>
          </w:tcPr>
          <w:p w14:paraId="61066432"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[21]</w:t>
            </w:r>
          </w:p>
        </w:tc>
        <w:tc>
          <w:tcPr>
            <w:tcW w:w="1437" w:type="dxa"/>
            <w:tcBorders>
              <w:top w:val="nil"/>
              <w:left w:val="nil"/>
              <w:bottom w:val="nil"/>
              <w:right w:val="nil"/>
            </w:tcBorders>
            <w:shd w:val="clear" w:color="auto" w:fill="FFFFFF" w:themeFill="background1"/>
            <w:vAlign w:val="center"/>
          </w:tcPr>
          <w:p w14:paraId="4D3EAF39"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485</w:t>
            </w:r>
          </w:p>
        </w:tc>
        <w:tc>
          <w:tcPr>
            <w:tcW w:w="1384" w:type="dxa"/>
            <w:gridSpan w:val="2"/>
            <w:tcBorders>
              <w:top w:val="nil"/>
              <w:left w:val="nil"/>
              <w:bottom w:val="nil"/>
              <w:right w:val="nil"/>
            </w:tcBorders>
            <w:shd w:val="clear" w:color="auto" w:fill="FFFFFF" w:themeFill="background1"/>
            <w:vAlign w:val="center"/>
          </w:tcPr>
          <w:p w14:paraId="78D50E79"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4.950.458</w:t>
            </w:r>
          </w:p>
        </w:tc>
        <w:tc>
          <w:tcPr>
            <w:tcW w:w="264" w:type="dxa"/>
            <w:tcBorders>
              <w:top w:val="nil"/>
              <w:bottom w:val="nil"/>
            </w:tcBorders>
            <w:shd w:val="clear" w:color="auto" w:fill="FFFFFF" w:themeFill="background1"/>
            <w:vAlign w:val="center"/>
          </w:tcPr>
          <w:p w14:paraId="20991FF6"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2D6BD857"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485</w:t>
            </w:r>
          </w:p>
        </w:tc>
        <w:tc>
          <w:tcPr>
            <w:tcW w:w="1059" w:type="dxa"/>
            <w:tcBorders>
              <w:top w:val="nil"/>
              <w:left w:val="nil"/>
              <w:bottom w:val="nil"/>
              <w:right w:val="nil"/>
            </w:tcBorders>
            <w:shd w:val="clear" w:color="auto" w:fill="FFFFFF" w:themeFill="background1"/>
            <w:vAlign w:val="center"/>
          </w:tcPr>
          <w:p w14:paraId="1D574F62"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4.950.458</w:t>
            </w:r>
          </w:p>
        </w:tc>
      </w:tr>
      <w:tr w:rsidR="008D3BEE" w:rsidRPr="00281428" w14:paraId="00A255B6"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77B3EAFB"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04" w:type="dxa"/>
            <w:tcBorders>
              <w:top w:val="nil"/>
              <w:bottom w:val="nil"/>
            </w:tcBorders>
            <w:vAlign w:val="center"/>
          </w:tcPr>
          <w:p w14:paraId="4C4AA42E"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37" w:type="dxa"/>
            <w:tcBorders>
              <w:top w:val="nil"/>
              <w:left w:val="nil"/>
              <w:bottom w:val="nil"/>
              <w:right w:val="nil"/>
            </w:tcBorders>
            <w:vAlign w:val="center"/>
          </w:tcPr>
          <w:p w14:paraId="6689626F"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1.492</w:t>
            </w:r>
          </w:p>
        </w:tc>
        <w:tc>
          <w:tcPr>
            <w:tcW w:w="1384" w:type="dxa"/>
            <w:gridSpan w:val="2"/>
            <w:tcBorders>
              <w:top w:val="nil"/>
              <w:left w:val="nil"/>
              <w:bottom w:val="nil"/>
              <w:right w:val="nil"/>
            </w:tcBorders>
            <w:vAlign w:val="center"/>
          </w:tcPr>
          <w:p w14:paraId="3F92217A"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1.318</w:t>
            </w:r>
          </w:p>
        </w:tc>
        <w:tc>
          <w:tcPr>
            <w:tcW w:w="264" w:type="dxa"/>
            <w:tcBorders>
              <w:top w:val="nil"/>
              <w:bottom w:val="nil"/>
            </w:tcBorders>
            <w:vAlign w:val="center"/>
          </w:tcPr>
          <w:p w14:paraId="641B2766"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00C36B58"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17.709</w:t>
            </w:r>
          </w:p>
        </w:tc>
        <w:tc>
          <w:tcPr>
            <w:tcW w:w="1059" w:type="dxa"/>
            <w:tcBorders>
              <w:top w:val="nil"/>
              <w:left w:val="nil"/>
              <w:bottom w:val="nil"/>
              <w:right w:val="nil"/>
            </w:tcBorders>
            <w:vAlign w:val="center"/>
          </w:tcPr>
          <w:p w14:paraId="63F9C909"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19.053</w:t>
            </w:r>
          </w:p>
        </w:tc>
      </w:tr>
      <w:tr w:rsidR="008D3BEE" w:rsidRPr="00281428" w14:paraId="62C31BE8"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6EBED439"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correntes</w:t>
            </w:r>
          </w:p>
        </w:tc>
        <w:tc>
          <w:tcPr>
            <w:tcW w:w="1004" w:type="dxa"/>
            <w:tcBorders>
              <w:top w:val="nil"/>
              <w:bottom w:val="nil"/>
            </w:tcBorders>
            <w:shd w:val="clear" w:color="auto" w:fill="FFFFFF" w:themeFill="background1"/>
            <w:vAlign w:val="center"/>
          </w:tcPr>
          <w:p w14:paraId="29E075E3"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281428">
              <w:rPr>
                <w:rFonts w:ascii="Arial" w:eastAsia="Times New Roman" w:hAnsi="Arial" w:cs="Times New Roman"/>
                <w:spacing w:val="-2"/>
                <w:sz w:val="14"/>
                <w:szCs w:val="18"/>
                <w:lang w:eastAsia="pt-BR"/>
              </w:rPr>
              <w:t>]</w:t>
            </w:r>
          </w:p>
        </w:tc>
        <w:tc>
          <w:tcPr>
            <w:tcW w:w="1437" w:type="dxa"/>
            <w:tcBorders>
              <w:top w:val="nil"/>
              <w:left w:val="nil"/>
              <w:bottom w:val="nil"/>
              <w:right w:val="nil"/>
            </w:tcBorders>
            <w:shd w:val="clear" w:color="auto" w:fill="FFFFFF" w:themeFill="background1"/>
            <w:vAlign w:val="center"/>
          </w:tcPr>
          <w:p w14:paraId="23174921"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1.466</w:t>
            </w:r>
          </w:p>
        </w:tc>
        <w:tc>
          <w:tcPr>
            <w:tcW w:w="1384" w:type="dxa"/>
            <w:gridSpan w:val="2"/>
            <w:tcBorders>
              <w:top w:val="nil"/>
              <w:left w:val="nil"/>
              <w:bottom w:val="nil"/>
              <w:right w:val="nil"/>
            </w:tcBorders>
            <w:shd w:val="clear" w:color="auto" w:fill="FFFFFF" w:themeFill="background1"/>
            <w:vAlign w:val="center"/>
          </w:tcPr>
          <w:p w14:paraId="4F5D2B4A"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2.037</w:t>
            </w:r>
          </w:p>
        </w:tc>
        <w:tc>
          <w:tcPr>
            <w:tcW w:w="264" w:type="dxa"/>
            <w:tcBorders>
              <w:top w:val="nil"/>
              <w:bottom w:val="nil"/>
            </w:tcBorders>
            <w:shd w:val="clear" w:color="auto" w:fill="FFFFFF" w:themeFill="background1"/>
            <w:vAlign w:val="center"/>
          </w:tcPr>
          <w:p w14:paraId="4452877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2D244C1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318.787</w:t>
            </w:r>
          </w:p>
        </w:tc>
        <w:tc>
          <w:tcPr>
            <w:tcW w:w="1059" w:type="dxa"/>
            <w:tcBorders>
              <w:top w:val="nil"/>
              <w:left w:val="nil"/>
              <w:bottom w:val="nil"/>
              <w:right w:val="nil"/>
            </w:tcBorders>
            <w:shd w:val="clear" w:color="auto" w:fill="FFFFFF" w:themeFill="background1"/>
            <w:vAlign w:val="center"/>
          </w:tcPr>
          <w:p w14:paraId="64887A27"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1.137.767</w:t>
            </w:r>
          </w:p>
        </w:tc>
      </w:tr>
      <w:tr w:rsidR="008D3BEE" w:rsidRPr="00281428" w14:paraId="14865331"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72128924"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04" w:type="dxa"/>
            <w:tcBorders>
              <w:top w:val="nil"/>
              <w:bottom w:val="nil"/>
            </w:tcBorders>
            <w:vAlign w:val="center"/>
          </w:tcPr>
          <w:p w14:paraId="4C241F91"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37" w:type="dxa"/>
            <w:tcBorders>
              <w:top w:val="nil"/>
              <w:left w:val="nil"/>
              <w:bottom w:val="nil"/>
              <w:right w:val="nil"/>
            </w:tcBorders>
            <w:vAlign w:val="center"/>
          </w:tcPr>
          <w:p w14:paraId="20DBD053"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vAlign w:val="center"/>
          </w:tcPr>
          <w:p w14:paraId="2BD3C10B"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vAlign w:val="center"/>
          </w:tcPr>
          <w:p w14:paraId="75A18202"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50057DB6"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2.719.340</w:t>
            </w:r>
          </w:p>
        </w:tc>
        <w:tc>
          <w:tcPr>
            <w:tcW w:w="1059" w:type="dxa"/>
            <w:tcBorders>
              <w:top w:val="nil"/>
              <w:left w:val="nil"/>
              <w:bottom w:val="nil"/>
              <w:right w:val="nil"/>
            </w:tcBorders>
            <w:vAlign w:val="center"/>
          </w:tcPr>
          <w:p w14:paraId="7DB49A09"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2.674.050</w:t>
            </w:r>
          </w:p>
        </w:tc>
      </w:tr>
      <w:tr w:rsidR="008D3BEE" w:rsidRPr="00281428" w14:paraId="6660A964"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00324576"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passivos</w:t>
            </w:r>
          </w:p>
        </w:tc>
        <w:tc>
          <w:tcPr>
            <w:tcW w:w="1004" w:type="dxa"/>
            <w:tcBorders>
              <w:top w:val="nil"/>
              <w:bottom w:val="nil"/>
            </w:tcBorders>
            <w:shd w:val="clear" w:color="auto" w:fill="FFFFFF" w:themeFill="background1"/>
            <w:vAlign w:val="center"/>
          </w:tcPr>
          <w:p w14:paraId="239F7E5C"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[24]</w:t>
            </w:r>
          </w:p>
        </w:tc>
        <w:tc>
          <w:tcPr>
            <w:tcW w:w="1437" w:type="dxa"/>
            <w:tcBorders>
              <w:top w:val="nil"/>
              <w:left w:val="nil"/>
              <w:bottom w:val="nil"/>
              <w:right w:val="nil"/>
            </w:tcBorders>
            <w:shd w:val="clear" w:color="auto" w:fill="FFFFFF" w:themeFill="background1"/>
            <w:vAlign w:val="center"/>
          </w:tcPr>
          <w:p w14:paraId="38BF55A2"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12.324</w:t>
            </w:r>
          </w:p>
        </w:tc>
        <w:tc>
          <w:tcPr>
            <w:tcW w:w="1384" w:type="dxa"/>
            <w:gridSpan w:val="2"/>
            <w:tcBorders>
              <w:top w:val="nil"/>
              <w:left w:val="nil"/>
              <w:bottom w:val="nil"/>
              <w:right w:val="nil"/>
            </w:tcBorders>
            <w:shd w:val="clear" w:color="auto" w:fill="FFFFFF" w:themeFill="background1"/>
            <w:vAlign w:val="center"/>
          </w:tcPr>
          <w:p w14:paraId="1F44F149"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16.</w:t>
            </w:r>
            <w:r>
              <w:rPr>
                <w:rFonts w:ascii="Arial" w:eastAsia="Times New Roman" w:hAnsi="Arial" w:cs="Arial"/>
                <w:spacing w:val="-2"/>
                <w:sz w:val="14"/>
                <w:szCs w:val="14"/>
                <w:lang w:eastAsia="pt-BR"/>
              </w:rPr>
              <w:t>599</w:t>
            </w:r>
          </w:p>
        </w:tc>
        <w:tc>
          <w:tcPr>
            <w:tcW w:w="264" w:type="dxa"/>
            <w:tcBorders>
              <w:top w:val="nil"/>
              <w:bottom w:val="nil"/>
            </w:tcBorders>
            <w:shd w:val="clear" w:color="auto" w:fill="FFFFFF" w:themeFill="background1"/>
            <w:vAlign w:val="center"/>
          </w:tcPr>
          <w:p w14:paraId="32E9314C"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3714F7C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106.977</w:t>
            </w:r>
          </w:p>
        </w:tc>
        <w:tc>
          <w:tcPr>
            <w:tcW w:w="1059" w:type="dxa"/>
            <w:tcBorders>
              <w:top w:val="nil"/>
              <w:left w:val="nil"/>
              <w:bottom w:val="nil"/>
              <w:right w:val="nil"/>
            </w:tcBorders>
            <w:shd w:val="clear" w:color="auto" w:fill="FFFFFF" w:themeFill="background1"/>
            <w:vAlign w:val="center"/>
          </w:tcPr>
          <w:p w14:paraId="3A72EFA7"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125.65</w:t>
            </w:r>
            <w:r>
              <w:rPr>
                <w:rFonts w:ascii="Arial" w:eastAsia="Times New Roman" w:hAnsi="Arial" w:cs="Arial"/>
                <w:spacing w:val="-2"/>
                <w:sz w:val="14"/>
                <w:szCs w:val="14"/>
                <w:lang w:eastAsia="pt-BR"/>
              </w:rPr>
              <w:t>6</w:t>
            </w:r>
          </w:p>
        </w:tc>
      </w:tr>
      <w:tr w:rsidR="008D3BEE" w:rsidRPr="00281428" w14:paraId="3C29E1B7" w14:textId="77777777" w:rsidTr="008D3BEE">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254F455C"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vAlign w:val="center"/>
          </w:tcPr>
          <w:p w14:paraId="6D24A0B4"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nil"/>
            </w:tcBorders>
            <w:vAlign w:val="center"/>
          </w:tcPr>
          <w:p w14:paraId="313601C4"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vAlign w:val="center"/>
          </w:tcPr>
          <w:p w14:paraId="7FEE9716"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vAlign w:val="center"/>
          </w:tcPr>
          <w:p w14:paraId="7F2733DB"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vAlign w:val="center"/>
          </w:tcPr>
          <w:p w14:paraId="1DFD44FB"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vAlign w:val="center"/>
          </w:tcPr>
          <w:p w14:paraId="184C24BB"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8D3BEE" w:rsidRPr="00281428" w14:paraId="7B1EA609"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2DC503C5"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Não Circulante</w:t>
            </w:r>
          </w:p>
        </w:tc>
        <w:tc>
          <w:tcPr>
            <w:tcW w:w="1004" w:type="dxa"/>
            <w:tcBorders>
              <w:top w:val="nil"/>
              <w:bottom w:val="nil"/>
            </w:tcBorders>
            <w:shd w:val="clear" w:color="auto" w:fill="FFFFFF" w:themeFill="background1"/>
            <w:vAlign w:val="center"/>
          </w:tcPr>
          <w:p w14:paraId="7A2E71AF"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37" w:type="dxa"/>
            <w:tcBorders>
              <w:top w:val="nil"/>
              <w:bottom w:val="nil"/>
            </w:tcBorders>
            <w:shd w:val="clear" w:color="auto" w:fill="FFFFFF" w:themeFill="background1"/>
            <w:vAlign w:val="center"/>
          </w:tcPr>
          <w:p w14:paraId="62CC2D99"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C0E08">
              <w:rPr>
                <w:rFonts w:ascii="Arial" w:eastAsia="Times New Roman" w:hAnsi="Arial" w:cs="Arial"/>
                <w:b/>
                <w:spacing w:val="-2"/>
                <w:sz w:val="14"/>
                <w:szCs w:val="14"/>
                <w:lang w:eastAsia="pt-BR"/>
              </w:rPr>
              <w:t>1.498</w:t>
            </w:r>
          </w:p>
        </w:tc>
        <w:tc>
          <w:tcPr>
            <w:tcW w:w="1384" w:type="dxa"/>
            <w:gridSpan w:val="2"/>
            <w:tcBorders>
              <w:top w:val="nil"/>
              <w:bottom w:val="nil"/>
            </w:tcBorders>
            <w:shd w:val="clear" w:color="auto" w:fill="FFFFFF" w:themeFill="background1"/>
            <w:vAlign w:val="center"/>
          </w:tcPr>
          <w:p w14:paraId="4DFE3D7E"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Arial"/>
                <w:b/>
                <w:spacing w:val="-2"/>
                <w:sz w:val="14"/>
                <w:szCs w:val="14"/>
                <w:lang w:eastAsia="pt-BR"/>
              </w:rPr>
              <w:t>1.386</w:t>
            </w:r>
          </w:p>
        </w:tc>
        <w:tc>
          <w:tcPr>
            <w:tcW w:w="264" w:type="dxa"/>
            <w:tcBorders>
              <w:top w:val="nil"/>
              <w:bottom w:val="nil"/>
            </w:tcBorders>
            <w:shd w:val="clear" w:color="auto" w:fill="FFFFFF" w:themeFill="background1"/>
            <w:vAlign w:val="center"/>
          </w:tcPr>
          <w:p w14:paraId="2D89EEB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bottom w:val="nil"/>
            </w:tcBorders>
            <w:shd w:val="clear" w:color="auto" w:fill="FFFFFF" w:themeFill="background1"/>
            <w:vAlign w:val="center"/>
          </w:tcPr>
          <w:p w14:paraId="1F983B40"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3.814.634</w:t>
            </w:r>
          </w:p>
        </w:tc>
        <w:tc>
          <w:tcPr>
            <w:tcW w:w="1059" w:type="dxa"/>
            <w:tcBorders>
              <w:top w:val="nil"/>
              <w:bottom w:val="nil"/>
            </w:tcBorders>
            <w:shd w:val="clear" w:color="auto" w:fill="FFFFFF" w:themeFill="background1"/>
            <w:vAlign w:val="center"/>
          </w:tcPr>
          <w:p w14:paraId="2E25CC62"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3.806.319</w:t>
            </w:r>
          </w:p>
        </w:tc>
      </w:tr>
      <w:tr w:rsidR="008D3BEE" w:rsidRPr="00281428" w14:paraId="278E2776"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61D4B0B0"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04" w:type="dxa"/>
            <w:tcBorders>
              <w:top w:val="nil"/>
              <w:bottom w:val="nil"/>
            </w:tcBorders>
            <w:vAlign w:val="center"/>
          </w:tcPr>
          <w:p w14:paraId="378B2EDF"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37" w:type="dxa"/>
            <w:tcBorders>
              <w:top w:val="nil"/>
              <w:bottom w:val="nil"/>
            </w:tcBorders>
            <w:vAlign w:val="center"/>
          </w:tcPr>
          <w:p w14:paraId="7192002B"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1.498</w:t>
            </w:r>
          </w:p>
        </w:tc>
        <w:tc>
          <w:tcPr>
            <w:tcW w:w="1384" w:type="dxa"/>
            <w:gridSpan w:val="2"/>
            <w:tcBorders>
              <w:top w:val="nil"/>
              <w:bottom w:val="nil"/>
            </w:tcBorders>
            <w:vAlign w:val="center"/>
          </w:tcPr>
          <w:p w14:paraId="091D65B0"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1.386</w:t>
            </w:r>
          </w:p>
        </w:tc>
        <w:tc>
          <w:tcPr>
            <w:tcW w:w="264" w:type="dxa"/>
            <w:tcBorders>
              <w:top w:val="nil"/>
              <w:bottom w:val="nil"/>
            </w:tcBorders>
            <w:vAlign w:val="center"/>
          </w:tcPr>
          <w:p w14:paraId="47D2D25A"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7DDC901F"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36.775</w:t>
            </w:r>
          </w:p>
        </w:tc>
        <w:tc>
          <w:tcPr>
            <w:tcW w:w="1059" w:type="dxa"/>
            <w:tcBorders>
              <w:top w:val="nil"/>
              <w:left w:val="nil"/>
              <w:bottom w:val="nil"/>
              <w:right w:val="nil"/>
            </w:tcBorders>
            <w:vAlign w:val="center"/>
          </w:tcPr>
          <w:p w14:paraId="1191F5C4"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35.719</w:t>
            </w:r>
          </w:p>
        </w:tc>
      </w:tr>
      <w:tr w:rsidR="008D3BEE" w:rsidRPr="00281428" w14:paraId="384AEF7B"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138CA9BE"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diferidos</w:t>
            </w:r>
          </w:p>
        </w:tc>
        <w:tc>
          <w:tcPr>
            <w:tcW w:w="1004" w:type="dxa"/>
            <w:tcBorders>
              <w:top w:val="nil"/>
              <w:bottom w:val="nil"/>
            </w:tcBorders>
            <w:shd w:val="clear" w:color="auto" w:fill="FFFFFF" w:themeFill="background1"/>
            <w:vAlign w:val="center"/>
          </w:tcPr>
          <w:p w14:paraId="1658A9A1"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37" w:type="dxa"/>
            <w:tcBorders>
              <w:top w:val="nil"/>
              <w:bottom w:val="nil"/>
            </w:tcBorders>
            <w:shd w:val="clear" w:color="auto" w:fill="FFFFFF" w:themeFill="background1"/>
            <w:vAlign w:val="center"/>
          </w:tcPr>
          <w:p w14:paraId="62704387"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bottom w:val="nil"/>
            </w:tcBorders>
            <w:shd w:val="clear" w:color="auto" w:fill="FFFFFF" w:themeFill="background1"/>
            <w:vAlign w:val="center"/>
          </w:tcPr>
          <w:p w14:paraId="07DB7B2C"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FFFFFF" w:themeFill="background1"/>
            <w:vAlign w:val="center"/>
          </w:tcPr>
          <w:p w14:paraId="0A10F465"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477C7D04"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228.565</w:t>
            </w:r>
          </w:p>
        </w:tc>
        <w:tc>
          <w:tcPr>
            <w:tcW w:w="1059" w:type="dxa"/>
            <w:tcBorders>
              <w:top w:val="nil"/>
              <w:left w:val="nil"/>
              <w:bottom w:val="nil"/>
              <w:right w:val="nil"/>
            </w:tcBorders>
            <w:shd w:val="clear" w:color="auto" w:fill="FFFFFF" w:themeFill="background1"/>
            <w:vAlign w:val="center"/>
          </w:tcPr>
          <w:p w14:paraId="0DD4D062"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06F3B">
              <w:rPr>
                <w:rFonts w:ascii="Arial" w:eastAsia="Times New Roman" w:hAnsi="Arial" w:cs="Arial"/>
                <w:spacing w:val="-2"/>
                <w:sz w:val="14"/>
                <w:szCs w:val="14"/>
                <w:lang w:eastAsia="pt-BR"/>
              </w:rPr>
              <w:t>228.565</w:t>
            </w:r>
          </w:p>
        </w:tc>
      </w:tr>
      <w:tr w:rsidR="008D3BEE" w:rsidRPr="00281428" w14:paraId="6ECF6DB4"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2DD21E26"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04" w:type="dxa"/>
            <w:tcBorders>
              <w:top w:val="nil"/>
              <w:bottom w:val="nil"/>
            </w:tcBorders>
            <w:vAlign w:val="center"/>
          </w:tcPr>
          <w:p w14:paraId="70DB50D3"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37" w:type="dxa"/>
            <w:tcBorders>
              <w:top w:val="nil"/>
              <w:bottom w:val="nil"/>
            </w:tcBorders>
            <w:vAlign w:val="center"/>
          </w:tcPr>
          <w:p w14:paraId="28B89142"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bottom w:val="nil"/>
            </w:tcBorders>
            <w:vAlign w:val="center"/>
          </w:tcPr>
          <w:p w14:paraId="4BA96C50"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vAlign w:val="center"/>
          </w:tcPr>
          <w:p w14:paraId="3DAD2303"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3624FDC9"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3.549.294</w:t>
            </w:r>
          </w:p>
        </w:tc>
        <w:tc>
          <w:tcPr>
            <w:tcW w:w="1059" w:type="dxa"/>
            <w:tcBorders>
              <w:top w:val="nil"/>
              <w:left w:val="nil"/>
              <w:bottom w:val="nil"/>
              <w:right w:val="nil"/>
            </w:tcBorders>
            <w:vAlign w:val="center"/>
          </w:tcPr>
          <w:p w14:paraId="4428DDBD"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3.542.035</w:t>
            </w:r>
          </w:p>
        </w:tc>
      </w:tr>
      <w:tr w:rsidR="008D3BEE" w:rsidRPr="00281428" w14:paraId="1393CF43" w14:textId="77777777" w:rsidTr="008D3BEE">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26B08EA0"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shd w:val="clear" w:color="auto" w:fill="FFFFFF" w:themeFill="background1"/>
            <w:vAlign w:val="center"/>
          </w:tcPr>
          <w:p w14:paraId="5E5C49E5"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nil"/>
            </w:tcBorders>
            <w:shd w:val="clear" w:color="auto" w:fill="FFFFFF" w:themeFill="background1"/>
            <w:vAlign w:val="center"/>
          </w:tcPr>
          <w:p w14:paraId="158BB1C2"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FFFFFF" w:themeFill="background1"/>
            <w:vAlign w:val="center"/>
          </w:tcPr>
          <w:p w14:paraId="2B2F119B"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FFFFFF" w:themeFill="background1"/>
            <w:vAlign w:val="center"/>
          </w:tcPr>
          <w:p w14:paraId="47C32EA4"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FFFFFF" w:themeFill="background1"/>
            <w:vAlign w:val="center"/>
          </w:tcPr>
          <w:p w14:paraId="25E1206C"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FFFFFF" w:themeFill="background1"/>
            <w:vAlign w:val="center"/>
          </w:tcPr>
          <w:p w14:paraId="48A596B7"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8D3BEE" w:rsidRPr="00281428" w14:paraId="7F1B7A79"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2882FC95"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w:t>
            </w:r>
          </w:p>
        </w:tc>
        <w:tc>
          <w:tcPr>
            <w:tcW w:w="1004" w:type="dxa"/>
            <w:tcBorders>
              <w:top w:val="nil"/>
              <w:bottom w:val="nil"/>
            </w:tcBorders>
            <w:vAlign w:val="center"/>
          </w:tcPr>
          <w:p w14:paraId="44209F4B"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37" w:type="dxa"/>
            <w:tcBorders>
              <w:top w:val="nil"/>
              <w:bottom w:val="nil"/>
            </w:tcBorders>
            <w:vAlign w:val="center"/>
          </w:tcPr>
          <w:p w14:paraId="328BDECF" w14:textId="77777777" w:rsidR="008D3BEE" w:rsidRPr="005327A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C0E08">
              <w:rPr>
                <w:rFonts w:ascii="Arial" w:eastAsia="Times New Roman" w:hAnsi="Arial" w:cs="Arial"/>
                <w:b/>
                <w:bCs/>
                <w:spacing w:val="-2"/>
                <w:sz w:val="14"/>
                <w:szCs w:val="14"/>
                <w:lang w:eastAsia="pt-BR"/>
              </w:rPr>
              <w:t>17.265</w:t>
            </w:r>
          </w:p>
        </w:tc>
        <w:tc>
          <w:tcPr>
            <w:tcW w:w="1384" w:type="dxa"/>
            <w:gridSpan w:val="2"/>
            <w:tcBorders>
              <w:top w:val="nil"/>
              <w:bottom w:val="nil"/>
            </w:tcBorders>
            <w:vAlign w:val="center"/>
          </w:tcPr>
          <w:p w14:paraId="3AEF6784" w14:textId="77777777" w:rsidR="008D3BEE" w:rsidRPr="005327A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551BC">
              <w:rPr>
                <w:rFonts w:ascii="Arial" w:eastAsia="Times New Roman" w:hAnsi="Arial" w:cs="Arial"/>
                <w:b/>
                <w:bCs/>
                <w:spacing w:val="-2"/>
                <w:sz w:val="14"/>
                <w:szCs w:val="14"/>
                <w:lang w:eastAsia="pt-BR"/>
              </w:rPr>
              <w:t>4.971.79</w:t>
            </w:r>
            <w:r>
              <w:rPr>
                <w:rFonts w:ascii="Arial" w:eastAsia="Times New Roman" w:hAnsi="Arial" w:cs="Arial"/>
                <w:b/>
                <w:bCs/>
                <w:spacing w:val="-2"/>
                <w:sz w:val="14"/>
                <w:szCs w:val="14"/>
                <w:lang w:eastAsia="pt-BR"/>
              </w:rPr>
              <w:t>8</w:t>
            </w:r>
          </w:p>
        </w:tc>
        <w:tc>
          <w:tcPr>
            <w:tcW w:w="264" w:type="dxa"/>
            <w:tcBorders>
              <w:top w:val="nil"/>
              <w:bottom w:val="nil"/>
            </w:tcBorders>
            <w:vAlign w:val="center"/>
          </w:tcPr>
          <w:p w14:paraId="0D631543"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bottom w:val="nil"/>
            </w:tcBorders>
            <w:vAlign w:val="center"/>
          </w:tcPr>
          <w:p w14:paraId="2D336ACE"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6.977.932</w:t>
            </w:r>
          </w:p>
        </w:tc>
        <w:tc>
          <w:tcPr>
            <w:tcW w:w="1059" w:type="dxa"/>
            <w:tcBorders>
              <w:top w:val="nil"/>
              <w:bottom w:val="nil"/>
            </w:tcBorders>
            <w:vAlign w:val="center"/>
          </w:tcPr>
          <w:p w14:paraId="289534E8"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12.713.30</w:t>
            </w:r>
            <w:r>
              <w:rPr>
                <w:rFonts w:ascii="Arial" w:eastAsia="Times New Roman" w:hAnsi="Arial" w:cs="Arial"/>
                <w:b/>
                <w:bCs/>
                <w:spacing w:val="-2"/>
                <w:sz w:val="14"/>
                <w:szCs w:val="14"/>
                <w:lang w:eastAsia="pt-BR"/>
              </w:rPr>
              <w:t>3</w:t>
            </w:r>
          </w:p>
        </w:tc>
      </w:tr>
      <w:tr w:rsidR="008D3BEE" w:rsidRPr="00281428" w14:paraId="5CE5328A" w14:textId="77777777" w:rsidTr="008D3BEE">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5C367E20"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shd w:val="clear" w:color="auto" w:fill="FFFFFF" w:themeFill="background1"/>
            <w:vAlign w:val="center"/>
          </w:tcPr>
          <w:p w14:paraId="3191695E"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nil"/>
            </w:tcBorders>
            <w:shd w:val="clear" w:color="auto" w:fill="FFFFFF" w:themeFill="background1"/>
            <w:vAlign w:val="center"/>
          </w:tcPr>
          <w:p w14:paraId="32840986"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FFFFFF" w:themeFill="background1"/>
            <w:vAlign w:val="center"/>
          </w:tcPr>
          <w:p w14:paraId="0E6E335F"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FFFFFF" w:themeFill="background1"/>
            <w:vAlign w:val="center"/>
          </w:tcPr>
          <w:p w14:paraId="34B5873F"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FFFFFF" w:themeFill="background1"/>
            <w:vAlign w:val="center"/>
          </w:tcPr>
          <w:p w14:paraId="33125D85"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FFFFFF" w:themeFill="background1"/>
            <w:vAlign w:val="center"/>
          </w:tcPr>
          <w:p w14:paraId="629A84CA"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8D3BEE" w:rsidRPr="00281428" w14:paraId="7FD42AC3"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5FD0CD52" w14:textId="77777777" w:rsidR="008D3BEE" w:rsidRPr="00281428" w:rsidRDefault="008D3BEE" w:rsidP="008D3BEE">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Patrimônio Líquido</w:t>
            </w:r>
          </w:p>
        </w:tc>
        <w:tc>
          <w:tcPr>
            <w:tcW w:w="1004" w:type="dxa"/>
            <w:tcBorders>
              <w:top w:val="nil"/>
              <w:bottom w:val="nil"/>
            </w:tcBorders>
            <w:vAlign w:val="center"/>
          </w:tcPr>
          <w:p w14:paraId="68619FEC"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37" w:type="dxa"/>
            <w:tcBorders>
              <w:top w:val="nil"/>
              <w:left w:val="nil"/>
              <w:bottom w:val="nil"/>
              <w:right w:val="nil"/>
            </w:tcBorders>
            <w:vAlign w:val="center"/>
          </w:tcPr>
          <w:p w14:paraId="04411879" w14:textId="77777777" w:rsidR="008D3BEE" w:rsidRPr="001F164D"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C0E08">
              <w:rPr>
                <w:rFonts w:ascii="Arial" w:eastAsia="Times New Roman" w:hAnsi="Arial" w:cs="Arial"/>
                <w:b/>
                <w:bCs/>
                <w:spacing w:val="-2"/>
                <w:sz w:val="14"/>
                <w:szCs w:val="14"/>
                <w:lang w:eastAsia="pt-BR"/>
              </w:rPr>
              <w:t>12.641.089</w:t>
            </w:r>
          </w:p>
        </w:tc>
        <w:tc>
          <w:tcPr>
            <w:tcW w:w="1384" w:type="dxa"/>
            <w:gridSpan w:val="2"/>
            <w:tcBorders>
              <w:top w:val="nil"/>
              <w:left w:val="nil"/>
              <w:bottom w:val="nil"/>
              <w:right w:val="nil"/>
            </w:tcBorders>
            <w:vAlign w:val="center"/>
          </w:tcPr>
          <w:p w14:paraId="50549779"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E551BC">
              <w:rPr>
                <w:rFonts w:ascii="Arial" w:eastAsia="Times New Roman" w:hAnsi="Arial" w:cs="Arial"/>
                <w:b/>
                <w:bCs/>
                <w:spacing w:val="-2"/>
                <w:sz w:val="14"/>
                <w:szCs w:val="14"/>
                <w:lang w:eastAsia="pt-BR"/>
              </w:rPr>
              <w:t>10.384.39</w:t>
            </w:r>
            <w:r>
              <w:rPr>
                <w:rFonts w:ascii="Arial" w:eastAsia="Times New Roman" w:hAnsi="Arial" w:cs="Arial"/>
                <w:b/>
                <w:bCs/>
                <w:spacing w:val="-2"/>
                <w:sz w:val="14"/>
                <w:szCs w:val="14"/>
                <w:lang w:eastAsia="pt-BR"/>
              </w:rPr>
              <w:t>3</w:t>
            </w:r>
          </w:p>
        </w:tc>
        <w:tc>
          <w:tcPr>
            <w:tcW w:w="264" w:type="dxa"/>
            <w:tcBorders>
              <w:top w:val="nil"/>
              <w:bottom w:val="nil"/>
            </w:tcBorders>
            <w:vAlign w:val="center"/>
          </w:tcPr>
          <w:p w14:paraId="5843DBAA"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91" w:type="dxa"/>
            <w:gridSpan w:val="2"/>
            <w:tcBorders>
              <w:top w:val="nil"/>
              <w:left w:val="nil"/>
              <w:bottom w:val="nil"/>
              <w:right w:val="nil"/>
            </w:tcBorders>
            <w:vAlign w:val="center"/>
          </w:tcPr>
          <w:p w14:paraId="3E4EF960" w14:textId="77777777" w:rsidR="008D3BEE" w:rsidRPr="00D3343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12.641.089</w:t>
            </w:r>
          </w:p>
        </w:tc>
        <w:tc>
          <w:tcPr>
            <w:tcW w:w="1059" w:type="dxa"/>
            <w:tcBorders>
              <w:top w:val="nil"/>
              <w:left w:val="nil"/>
              <w:bottom w:val="nil"/>
              <w:right w:val="nil"/>
            </w:tcBorders>
            <w:vAlign w:val="center"/>
          </w:tcPr>
          <w:p w14:paraId="76C1B1F0"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10.384.39</w:t>
            </w:r>
            <w:r>
              <w:rPr>
                <w:rFonts w:ascii="Arial" w:eastAsia="Times New Roman" w:hAnsi="Arial" w:cs="Arial"/>
                <w:b/>
                <w:bCs/>
                <w:spacing w:val="-2"/>
                <w:sz w:val="14"/>
                <w:szCs w:val="14"/>
                <w:lang w:eastAsia="pt-BR"/>
              </w:rPr>
              <w:t>3</w:t>
            </w:r>
          </w:p>
        </w:tc>
      </w:tr>
      <w:tr w:rsidR="008D3BEE" w:rsidRPr="00281428" w14:paraId="090B958A"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09796E4F"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Capital social</w:t>
            </w:r>
          </w:p>
        </w:tc>
        <w:tc>
          <w:tcPr>
            <w:tcW w:w="1004" w:type="dxa"/>
            <w:tcBorders>
              <w:top w:val="nil"/>
              <w:bottom w:val="nil"/>
            </w:tcBorders>
            <w:shd w:val="clear" w:color="auto" w:fill="FFFFFF" w:themeFill="background1"/>
            <w:vAlign w:val="center"/>
          </w:tcPr>
          <w:p w14:paraId="12897CB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d</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FFFFFF" w:themeFill="background1"/>
            <w:vAlign w:val="center"/>
          </w:tcPr>
          <w:p w14:paraId="3F82D5F8"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6.269.692</w:t>
            </w:r>
          </w:p>
        </w:tc>
        <w:tc>
          <w:tcPr>
            <w:tcW w:w="1384" w:type="dxa"/>
            <w:gridSpan w:val="2"/>
            <w:tcBorders>
              <w:top w:val="nil"/>
              <w:left w:val="nil"/>
              <w:bottom w:val="nil"/>
              <w:right w:val="nil"/>
            </w:tcBorders>
            <w:shd w:val="clear" w:color="auto" w:fill="FFFFFF" w:themeFill="background1"/>
            <w:vAlign w:val="center"/>
          </w:tcPr>
          <w:p w14:paraId="1957623D"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4" w:type="dxa"/>
            <w:tcBorders>
              <w:top w:val="nil"/>
              <w:bottom w:val="nil"/>
            </w:tcBorders>
            <w:shd w:val="clear" w:color="auto" w:fill="FFFFFF" w:themeFill="background1"/>
            <w:vAlign w:val="center"/>
          </w:tcPr>
          <w:p w14:paraId="48607B27"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38615B77" w14:textId="77777777" w:rsidR="008D3BEE" w:rsidRPr="00D33434"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6.269.692</w:t>
            </w:r>
          </w:p>
        </w:tc>
        <w:tc>
          <w:tcPr>
            <w:tcW w:w="1059" w:type="dxa"/>
            <w:tcBorders>
              <w:top w:val="nil"/>
              <w:left w:val="nil"/>
              <w:bottom w:val="nil"/>
              <w:right w:val="nil"/>
            </w:tcBorders>
            <w:shd w:val="clear" w:color="auto" w:fill="FFFFFF" w:themeFill="background1"/>
            <w:vAlign w:val="center"/>
          </w:tcPr>
          <w:p w14:paraId="09FEA4F9"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8D3BEE" w:rsidRPr="00281428" w14:paraId="1E014034"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1C7481A3"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capital</w:t>
            </w:r>
          </w:p>
        </w:tc>
        <w:tc>
          <w:tcPr>
            <w:tcW w:w="1004" w:type="dxa"/>
            <w:tcBorders>
              <w:top w:val="nil"/>
              <w:bottom w:val="nil"/>
            </w:tcBorders>
            <w:vAlign w:val="center"/>
          </w:tcPr>
          <w:p w14:paraId="3C9E0E07"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vAlign w:val="center"/>
          </w:tcPr>
          <w:p w14:paraId="168CE4C8"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690</w:t>
            </w:r>
          </w:p>
        </w:tc>
        <w:tc>
          <w:tcPr>
            <w:tcW w:w="1384" w:type="dxa"/>
            <w:gridSpan w:val="2"/>
            <w:tcBorders>
              <w:top w:val="nil"/>
              <w:left w:val="nil"/>
              <w:bottom w:val="nil"/>
              <w:right w:val="nil"/>
            </w:tcBorders>
            <w:vAlign w:val="center"/>
          </w:tcPr>
          <w:p w14:paraId="36319603"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613</w:t>
            </w:r>
          </w:p>
        </w:tc>
        <w:tc>
          <w:tcPr>
            <w:tcW w:w="264" w:type="dxa"/>
            <w:tcBorders>
              <w:top w:val="nil"/>
              <w:bottom w:val="nil"/>
            </w:tcBorders>
            <w:vAlign w:val="center"/>
          </w:tcPr>
          <w:p w14:paraId="2754C443"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79FA09A4" w14:textId="77777777" w:rsidR="008D3BEE" w:rsidRPr="00D3343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690</w:t>
            </w:r>
          </w:p>
        </w:tc>
        <w:tc>
          <w:tcPr>
            <w:tcW w:w="1059" w:type="dxa"/>
            <w:tcBorders>
              <w:top w:val="nil"/>
              <w:left w:val="nil"/>
              <w:bottom w:val="nil"/>
              <w:right w:val="nil"/>
            </w:tcBorders>
            <w:vAlign w:val="center"/>
          </w:tcPr>
          <w:p w14:paraId="0850C77A"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r>
      <w:tr w:rsidR="008D3BEE" w:rsidRPr="00281428" w14:paraId="51916C83"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3108DD2A"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lucros</w:t>
            </w:r>
          </w:p>
        </w:tc>
        <w:tc>
          <w:tcPr>
            <w:tcW w:w="1004" w:type="dxa"/>
            <w:tcBorders>
              <w:top w:val="nil"/>
              <w:bottom w:val="nil"/>
            </w:tcBorders>
            <w:shd w:val="clear" w:color="auto" w:fill="FFFFFF" w:themeFill="background1"/>
            <w:vAlign w:val="center"/>
          </w:tcPr>
          <w:p w14:paraId="3C1958AB"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FFFFFF" w:themeFill="background1"/>
            <w:vAlign w:val="center"/>
          </w:tcPr>
          <w:p w14:paraId="336B6BBE"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4.475.377</w:t>
            </w:r>
          </w:p>
        </w:tc>
        <w:tc>
          <w:tcPr>
            <w:tcW w:w="1384" w:type="dxa"/>
            <w:gridSpan w:val="2"/>
            <w:tcBorders>
              <w:top w:val="nil"/>
              <w:left w:val="nil"/>
              <w:bottom w:val="nil"/>
              <w:right w:val="nil"/>
            </w:tcBorders>
            <w:shd w:val="clear" w:color="auto" w:fill="FFFFFF" w:themeFill="background1"/>
            <w:vAlign w:val="center"/>
          </w:tcPr>
          <w:p w14:paraId="3B1126C6"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Arial"/>
                <w:spacing w:val="-2"/>
                <w:sz w:val="14"/>
                <w:szCs w:val="14"/>
                <w:lang w:eastAsia="pt-BR"/>
              </w:rPr>
              <w:t>6.338.407</w:t>
            </w:r>
          </w:p>
        </w:tc>
        <w:tc>
          <w:tcPr>
            <w:tcW w:w="264" w:type="dxa"/>
            <w:tcBorders>
              <w:top w:val="nil"/>
              <w:bottom w:val="nil"/>
            </w:tcBorders>
            <w:shd w:val="clear" w:color="auto" w:fill="FFFFFF" w:themeFill="background1"/>
            <w:vAlign w:val="center"/>
          </w:tcPr>
          <w:p w14:paraId="1C09501A"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FFFFFF" w:themeFill="background1"/>
            <w:vAlign w:val="center"/>
          </w:tcPr>
          <w:p w14:paraId="2C52A494" w14:textId="77777777" w:rsidR="008D3BEE" w:rsidRPr="00D33434"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4.475.377</w:t>
            </w:r>
          </w:p>
        </w:tc>
        <w:tc>
          <w:tcPr>
            <w:tcW w:w="1059" w:type="dxa"/>
            <w:tcBorders>
              <w:top w:val="nil"/>
              <w:left w:val="nil"/>
              <w:bottom w:val="nil"/>
              <w:right w:val="nil"/>
            </w:tcBorders>
            <w:shd w:val="clear" w:color="auto" w:fill="FFFFFF" w:themeFill="background1"/>
            <w:vAlign w:val="center"/>
          </w:tcPr>
          <w:p w14:paraId="79807EE7" w14:textId="77777777" w:rsidR="008D3BEE" w:rsidRPr="0064696C"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73075">
              <w:rPr>
                <w:rFonts w:ascii="Arial" w:eastAsia="Times New Roman" w:hAnsi="Arial" w:cs="Arial"/>
                <w:spacing w:val="-2"/>
                <w:sz w:val="14"/>
                <w:szCs w:val="14"/>
                <w:lang w:eastAsia="pt-BR"/>
              </w:rPr>
              <w:t>6.338.407</w:t>
            </w:r>
          </w:p>
        </w:tc>
      </w:tr>
      <w:tr w:rsidR="008D3BEE" w:rsidRPr="00281428" w14:paraId="6A701A33"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52FCBC86"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Ações em tesouraria</w:t>
            </w:r>
          </w:p>
        </w:tc>
        <w:tc>
          <w:tcPr>
            <w:tcW w:w="1004" w:type="dxa"/>
            <w:tcBorders>
              <w:top w:val="nil"/>
              <w:bottom w:val="nil"/>
            </w:tcBorders>
            <w:vAlign w:val="center"/>
          </w:tcPr>
          <w:p w14:paraId="44D93FD7"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f.1</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vAlign w:val="center"/>
          </w:tcPr>
          <w:p w14:paraId="5D72E8CE"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C0E08">
              <w:rPr>
                <w:rFonts w:ascii="Arial" w:eastAsia="Times New Roman" w:hAnsi="Arial" w:cs="Arial"/>
                <w:spacing w:val="-2"/>
                <w:sz w:val="14"/>
                <w:szCs w:val="14"/>
                <w:lang w:eastAsia="pt-BR"/>
              </w:rPr>
              <w:t>(4.815)</w:t>
            </w:r>
          </w:p>
        </w:tc>
        <w:tc>
          <w:tcPr>
            <w:tcW w:w="1384" w:type="dxa"/>
            <w:gridSpan w:val="2"/>
            <w:tcBorders>
              <w:top w:val="nil"/>
              <w:left w:val="nil"/>
              <w:bottom w:val="nil"/>
              <w:right w:val="nil"/>
            </w:tcBorders>
            <w:vAlign w:val="center"/>
          </w:tcPr>
          <w:p w14:paraId="1C5A0E8A"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(1.868.914)</w:t>
            </w:r>
          </w:p>
        </w:tc>
        <w:tc>
          <w:tcPr>
            <w:tcW w:w="264" w:type="dxa"/>
            <w:tcBorders>
              <w:top w:val="nil"/>
              <w:bottom w:val="nil"/>
            </w:tcBorders>
            <w:vAlign w:val="center"/>
          </w:tcPr>
          <w:p w14:paraId="45EC8698" w14:textId="77777777" w:rsidR="008D3BEE" w:rsidRPr="00281428"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vAlign w:val="center"/>
          </w:tcPr>
          <w:p w14:paraId="1DF4537B" w14:textId="77777777" w:rsidR="008D3BEE" w:rsidRPr="00D33434"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4EB7">
              <w:rPr>
                <w:rFonts w:ascii="Arial" w:eastAsia="Times New Roman" w:hAnsi="Arial" w:cs="Arial"/>
                <w:spacing w:val="-2"/>
                <w:sz w:val="14"/>
                <w:szCs w:val="14"/>
                <w:lang w:eastAsia="pt-BR"/>
              </w:rPr>
              <w:t>(4.815)</w:t>
            </w:r>
          </w:p>
        </w:tc>
        <w:tc>
          <w:tcPr>
            <w:tcW w:w="1059" w:type="dxa"/>
            <w:tcBorders>
              <w:top w:val="nil"/>
              <w:left w:val="nil"/>
              <w:bottom w:val="nil"/>
              <w:right w:val="nil"/>
            </w:tcBorders>
            <w:vAlign w:val="center"/>
          </w:tcPr>
          <w:p w14:paraId="41335C7E" w14:textId="77777777" w:rsidR="008D3BEE" w:rsidRPr="0064696C"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r>
      <w:tr w:rsidR="008D3BEE" w:rsidRPr="00281428" w14:paraId="2DE9C21D"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69A9FADB" w14:textId="77777777" w:rsidR="008D3BEE" w:rsidRPr="00281428"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resultados abrangentes acumulados</w:t>
            </w:r>
          </w:p>
        </w:tc>
        <w:tc>
          <w:tcPr>
            <w:tcW w:w="1004" w:type="dxa"/>
            <w:tcBorders>
              <w:top w:val="nil"/>
              <w:bottom w:val="nil"/>
            </w:tcBorders>
            <w:shd w:val="clear" w:color="auto" w:fill="FFFFFF" w:themeFill="background1"/>
            <w:vAlign w:val="center"/>
          </w:tcPr>
          <w:p w14:paraId="390985B7"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FFFFFF" w:themeFill="background1"/>
            <w:vAlign w:val="center"/>
          </w:tcPr>
          <w:p w14:paraId="3D5B955F" w14:textId="77777777" w:rsidR="008D3BEE" w:rsidRPr="001F164D"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FC0E08">
              <w:rPr>
                <w:rFonts w:ascii="Arial" w:eastAsia="Times New Roman" w:hAnsi="Arial" w:cs="Times New Roman"/>
                <w:spacing w:val="-2"/>
                <w:sz w:val="14"/>
                <w:szCs w:val="18"/>
                <w:lang w:eastAsia="pt-BR"/>
              </w:rPr>
              <w:t>(239.341)</w:t>
            </w:r>
          </w:p>
        </w:tc>
        <w:tc>
          <w:tcPr>
            <w:tcW w:w="1384" w:type="dxa"/>
            <w:gridSpan w:val="2"/>
            <w:tcBorders>
              <w:top w:val="nil"/>
              <w:left w:val="nil"/>
              <w:bottom w:val="nil"/>
              <w:right w:val="nil"/>
            </w:tcBorders>
            <w:shd w:val="clear" w:color="auto" w:fill="FFFFFF" w:themeFill="background1"/>
            <w:vAlign w:val="center"/>
          </w:tcPr>
          <w:p w14:paraId="7D7E39D2" w14:textId="77777777" w:rsidR="008D3BEE" w:rsidRPr="0064696C"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E551BC">
              <w:rPr>
                <w:rFonts w:ascii="Arial" w:eastAsia="Times New Roman" w:hAnsi="Arial" w:cs="Times New Roman"/>
                <w:spacing w:val="-2"/>
                <w:sz w:val="14"/>
                <w:szCs w:val="18"/>
                <w:lang w:eastAsia="pt-BR"/>
              </w:rPr>
              <w:t>(355.40</w:t>
            </w:r>
            <w:r>
              <w:rPr>
                <w:rFonts w:ascii="Arial" w:eastAsia="Times New Roman" w:hAnsi="Arial" w:cs="Times New Roman"/>
                <w:spacing w:val="-2"/>
                <w:sz w:val="14"/>
                <w:szCs w:val="18"/>
                <w:lang w:eastAsia="pt-BR"/>
              </w:rPr>
              <w:t>5</w:t>
            </w:r>
            <w:r w:rsidRPr="00E551BC">
              <w:rPr>
                <w:rFonts w:ascii="Arial" w:eastAsia="Times New Roman" w:hAnsi="Arial" w:cs="Times New Roman"/>
                <w:spacing w:val="-2"/>
                <w:sz w:val="14"/>
                <w:szCs w:val="18"/>
                <w:lang w:eastAsia="pt-BR"/>
              </w:rPr>
              <w:t>)</w:t>
            </w:r>
          </w:p>
        </w:tc>
        <w:tc>
          <w:tcPr>
            <w:tcW w:w="264" w:type="dxa"/>
            <w:tcBorders>
              <w:top w:val="nil"/>
              <w:bottom w:val="nil"/>
            </w:tcBorders>
            <w:shd w:val="clear" w:color="auto" w:fill="FFFFFF" w:themeFill="background1"/>
            <w:vAlign w:val="center"/>
          </w:tcPr>
          <w:p w14:paraId="6E7D2519" w14:textId="77777777" w:rsidR="008D3BEE" w:rsidRPr="001F164D"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591" w:type="dxa"/>
            <w:gridSpan w:val="2"/>
            <w:tcBorders>
              <w:top w:val="nil"/>
              <w:left w:val="nil"/>
              <w:bottom w:val="nil"/>
              <w:right w:val="nil"/>
            </w:tcBorders>
            <w:shd w:val="clear" w:color="auto" w:fill="FFFFFF" w:themeFill="background1"/>
            <w:vAlign w:val="center"/>
          </w:tcPr>
          <w:p w14:paraId="52051B01" w14:textId="77777777" w:rsidR="008D3BEE" w:rsidRPr="00D33434"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D94EB7">
              <w:rPr>
                <w:rFonts w:ascii="Arial" w:eastAsia="Times New Roman" w:hAnsi="Arial" w:cs="Times New Roman"/>
                <w:spacing w:val="-2"/>
                <w:sz w:val="14"/>
                <w:szCs w:val="18"/>
                <w:lang w:eastAsia="pt-BR"/>
              </w:rPr>
              <w:t>(239.341)</w:t>
            </w:r>
          </w:p>
        </w:tc>
        <w:tc>
          <w:tcPr>
            <w:tcW w:w="1059" w:type="dxa"/>
            <w:tcBorders>
              <w:top w:val="nil"/>
              <w:left w:val="nil"/>
              <w:bottom w:val="nil"/>
              <w:right w:val="nil"/>
            </w:tcBorders>
            <w:shd w:val="clear" w:color="auto" w:fill="FFFFFF" w:themeFill="background1"/>
            <w:vAlign w:val="center"/>
          </w:tcPr>
          <w:p w14:paraId="28E9D6FF" w14:textId="77777777" w:rsidR="008D3BEE" w:rsidRPr="0064696C"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F73075">
              <w:rPr>
                <w:rFonts w:ascii="Arial" w:eastAsia="Times New Roman" w:hAnsi="Arial" w:cs="Times New Roman"/>
                <w:spacing w:val="-2"/>
                <w:sz w:val="14"/>
                <w:szCs w:val="18"/>
                <w:lang w:eastAsia="pt-BR"/>
              </w:rPr>
              <w:t>(355.40</w:t>
            </w:r>
            <w:r>
              <w:rPr>
                <w:rFonts w:ascii="Arial" w:eastAsia="Times New Roman" w:hAnsi="Arial" w:cs="Times New Roman"/>
                <w:spacing w:val="-2"/>
                <w:sz w:val="14"/>
                <w:szCs w:val="18"/>
                <w:lang w:eastAsia="pt-BR"/>
              </w:rPr>
              <w:t>5</w:t>
            </w:r>
            <w:r w:rsidRPr="00F73075">
              <w:rPr>
                <w:rFonts w:ascii="Arial" w:eastAsia="Times New Roman" w:hAnsi="Arial" w:cs="Times New Roman"/>
                <w:spacing w:val="-2"/>
                <w:sz w:val="14"/>
                <w:szCs w:val="18"/>
                <w:lang w:eastAsia="pt-BR"/>
              </w:rPr>
              <w:t>)</w:t>
            </w:r>
          </w:p>
        </w:tc>
      </w:tr>
      <w:tr w:rsidR="008D3BEE" w:rsidRPr="00D94EB7" w14:paraId="6ED67282"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7BC8A554" w14:textId="77777777" w:rsidR="008D3BEE" w:rsidRPr="00D94EB7"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D94EB7">
              <w:rPr>
                <w:rFonts w:ascii="Arial" w:eastAsia="Times New Roman" w:hAnsi="Arial" w:cs="Times New Roman"/>
                <w:b w:val="0"/>
                <w:bCs w:val="0"/>
                <w:spacing w:val="-2"/>
                <w:sz w:val="14"/>
                <w:szCs w:val="18"/>
                <w:lang w:eastAsia="pt-BR"/>
              </w:rPr>
              <w:t>Lucros Acumulados</w:t>
            </w:r>
          </w:p>
        </w:tc>
        <w:tc>
          <w:tcPr>
            <w:tcW w:w="1004" w:type="dxa"/>
            <w:tcBorders>
              <w:top w:val="nil"/>
              <w:bottom w:val="nil"/>
            </w:tcBorders>
            <w:vAlign w:val="center"/>
          </w:tcPr>
          <w:p w14:paraId="5B7B7CB4"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left w:val="nil"/>
              <w:bottom w:val="nil"/>
              <w:right w:val="nil"/>
            </w:tcBorders>
            <w:vAlign w:val="center"/>
          </w:tcPr>
          <w:p w14:paraId="2B6BE287" w14:textId="77777777" w:rsidR="008D3BEE" w:rsidRPr="00D94EB7"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FC0E08">
              <w:rPr>
                <w:rFonts w:ascii="Arial" w:eastAsia="Times New Roman" w:hAnsi="Arial" w:cs="Times New Roman"/>
                <w:spacing w:val="-2"/>
                <w:sz w:val="14"/>
                <w:szCs w:val="18"/>
                <w:lang w:eastAsia="pt-BR"/>
              </w:rPr>
              <w:t>2.139.486</w:t>
            </w:r>
          </w:p>
        </w:tc>
        <w:tc>
          <w:tcPr>
            <w:tcW w:w="1384" w:type="dxa"/>
            <w:gridSpan w:val="2"/>
            <w:tcBorders>
              <w:top w:val="nil"/>
              <w:left w:val="nil"/>
              <w:bottom w:val="nil"/>
              <w:right w:val="nil"/>
            </w:tcBorders>
            <w:vAlign w:val="center"/>
          </w:tcPr>
          <w:p w14:paraId="64DE266A" w14:textId="77777777" w:rsidR="008D3BEE" w:rsidRPr="00D94EB7"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w:t>
            </w:r>
          </w:p>
        </w:tc>
        <w:tc>
          <w:tcPr>
            <w:tcW w:w="264" w:type="dxa"/>
            <w:tcBorders>
              <w:top w:val="nil"/>
              <w:bottom w:val="nil"/>
            </w:tcBorders>
            <w:vAlign w:val="center"/>
          </w:tcPr>
          <w:p w14:paraId="39749463" w14:textId="77777777" w:rsidR="008D3BEE" w:rsidRPr="00D94EB7"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591" w:type="dxa"/>
            <w:gridSpan w:val="2"/>
            <w:tcBorders>
              <w:top w:val="nil"/>
              <w:left w:val="nil"/>
              <w:bottom w:val="nil"/>
              <w:right w:val="nil"/>
            </w:tcBorders>
            <w:vAlign w:val="center"/>
          </w:tcPr>
          <w:p w14:paraId="486D78AD" w14:textId="77777777" w:rsidR="008D3BEE" w:rsidRPr="00D94EB7"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94EB7">
              <w:rPr>
                <w:rFonts w:ascii="Arial" w:eastAsia="Times New Roman" w:hAnsi="Arial" w:cs="Times New Roman"/>
                <w:spacing w:val="-2"/>
                <w:sz w:val="14"/>
                <w:szCs w:val="18"/>
                <w:lang w:eastAsia="pt-BR"/>
              </w:rPr>
              <w:t>2.139.486</w:t>
            </w:r>
          </w:p>
        </w:tc>
        <w:tc>
          <w:tcPr>
            <w:tcW w:w="1059" w:type="dxa"/>
            <w:tcBorders>
              <w:top w:val="nil"/>
              <w:left w:val="nil"/>
              <w:bottom w:val="nil"/>
              <w:right w:val="nil"/>
            </w:tcBorders>
            <w:vAlign w:val="center"/>
          </w:tcPr>
          <w:p w14:paraId="2ABB4F1A" w14:textId="77777777" w:rsidR="008D3BEE" w:rsidRPr="00D94EB7" w:rsidRDefault="008D3BEE" w:rsidP="008D3BE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D94EB7">
              <w:rPr>
                <w:rFonts w:ascii="Arial" w:eastAsia="Times New Roman" w:hAnsi="Arial" w:cs="Times New Roman"/>
                <w:spacing w:val="-2"/>
                <w:sz w:val="14"/>
                <w:szCs w:val="18"/>
                <w:lang w:eastAsia="pt-BR"/>
              </w:rPr>
              <w:t>--</w:t>
            </w:r>
          </w:p>
        </w:tc>
      </w:tr>
      <w:tr w:rsidR="008D3BEE" w:rsidRPr="00D94EB7" w14:paraId="69E2ADE1" w14:textId="77777777" w:rsidTr="008D3BE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FFFFFF" w:themeFill="background1"/>
            <w:vAlign w:val="center"/>
          </w:tcPr>
          <w:p w14:paraId="33F3CBCE" w14:textId="77777777" w:rsidR="008D3BEE" w:rsidRPr="00D94EB7" w:rsidRDefault="008D3BEE" w:rsidP="008D3BEE">
            <w:pPr>
              <w:keepNext/>
              <w:keepLines/>
              <w:spacing w:before="40" w:after="40"/>
              <w:ind w:left="113"/>
              <w:rPr>
                <w:rFonts w:ascii="Arial" w:eastAsia="Times New Roman" w:hAnsi="Arial" w:cs="Times New Roman"/>
                <w:b w:val="0"/>
                <w:bCs w:val="0"/>
                <w:spacing w:val="-2"/>
                <w:sz w:val="14"/>
                <w:szCs w:val="18"/>
                <w:lang w:eastAsia="pt-BR"/>
              </w:rPr>
            </w:pPr>
            <w:r w:rsidRPr="00D94EB7">
              <w:rPr>
                <w:rFonts w:ascii="Arial" w:eastAsia="Times New Roman" w:hAnsi="Arial" w:cs="Times New Roman"/>
                <w:spacing w:val="-2"/>
                <w:sz w:val="14"/>
                <w:szCs w:val="18"/>
                <w:lang w:eastAsia="pt-BR"/>
              </w:rPr>
              <w:t>Total do Patrimônio Líquido</w:t>
            </w:r>
          </w:p>
        </w:tc>
        <w:tc>
          <w:tcPr>
            <w:tcW w:w="1004" w:type="dxa"/>
            <w:tcBorders>
              <w:top w:val="nil"/>
              <w:bottom w:val="nil"/>
            </w:tcBorders>
            <w:shd w:val="clear" w:color="auto" w:fill="FFFFFF" w:themeFill="background1"/>
            <w:vAlign w:val="center"/>
          </w:tcPr>
          <w:p w14:paraId="2ADE6AF0" w14:textId="77777777" w:rsidR="008D3BEE" w:rsidRPr="00D94EB7"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left w:val="nil"/>
              <w:bottom w:val="nil"/>
              <w:right w:val="nil"/>
            </w:tcBorders>
            <w:shd w:val="clear" w:color="auto" w:fill="FFFFFF" w:themeFill="background1"/>
            <w:vAlign w:val="center"/>
          </w:tcPr>
          <w:p w14:paraId="31B94F82" w14:textId="77777777" w:rsidR="008D3BEE" w:rsidRPr="007E0941"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7E0941">
              <w:rPr>
                <w:rFonts w:ascii="Arial" w:eastAsia="Times New Roman" w:hAnsi="Arial" w:cs="Times New Roman"/>
                <w:b/>
                <w:bCs/>
                <w:spacing w:val="-2"/>
                <w:sz w:val="14"/>
                <w:szCs w:val="18"/>
                <w:lang w:eastAsia="pt-BR"/>
              </w:rPr>
              <w:t>12.641.089</w:t>
            </w:r>
          </w:p>
        </w:tc>
        <w:tc>
          <w:tcPr>
            <w:tcW w:w="1384" w:type="dxa"/>
            <w:gridSpan w:val="2"/>
            <w:tcBorders>
              <w:top w:val="nil"/>
              <w:left w:val="nil"/>
              <w:bottom w:val="nil"/>
              <w:right w:val="nil"/>
            </w:tcBorders>
            <w:shd w:val="clear" w:color="auto" w:fill="FFFFFF" w:themeFill="background1"/>
            <w:vAlign w:val="center"/>
          </w:tcPr>
          <w:p w14:paraId="2D2BEB4B" w14:textId="77777777" w:rsidR="008D3BEE" w:rsidRPr="007E0941"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7E0941">
              <w:rPr>
                <w:rFonts w:ascii="Arial" w:eastAsia="Times New Roman" w:hAnsi="Arial" w:cs="Times New Roman"/>
                <w:b/>
                <w:bCs/>
                <w:spacing w:val="-2"/>
                <w:sz w:val="14"/>
                <w:szCs w:val="18"/>
                <w:lang w:eastAsia="pt-BR"/>
              </w:rPr>
              <w:t>10.384.393</w:t>
            </w:r>
          </w:p>
        </w:tc>
        <w:tc>
          <w:tcPr>
            <w:tcW w:w="264" w:type="dxa"/>
            <w:tcBorders>
              <w:top w:val="nil"/>
              <w:bottom w:val="nil"/>
            </w:tcBorders>
            <w:shd w:val="clear" w:color="auto" w:fill="FFFFFF" w:themeFill="background1"/>
            <w:vAlign w:val="center"/>
          </w:tcPr>
          <w:p w14:paraId="08EE7783" w14:textId="77777777" w:rsidR="008D3BEE" w:rsidRPr="00D94EB7"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591" w:type="dxa"/>
            <w:gridSpan w:val="2"/>
            <w:tcBorders>
              <w:top w:val="nil"/>
              <w:left w:val="nil"/>
              <w:bottom w:val="nil"/>
              <w:right w:val="nil"/>
            </w:tcBorders>
            <w:shd w:val="clear" w:color="auto" w:fill="FFFFFF" w:themeFill="background1"/>
            <w:vAlign w:val="center"/>
          </w:tcPr>
          <w:p w14:paraId="3F6B9935" w14:textId="77777777" w:rsidR="008D3BEE" w:rsidRPr="00D94EB7"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D94EB7">
              <w:rPr>
                <w:rFonts w:ascii="Arial" w:eastAsia="Times New Roman" w:hAnsi="Arial" w:cs="Times New Roman"/>
                <w:b/>
                <w:bCs/>
                <w:spacing w:val="-2"/>
                <w:sz w:val="14"/>
                <w:szCs w:val="18"/>
                <w:lang w:eastAsia="pt-BR"/>
              </w:rPr>
              <w:t>12.641.089</w:t>
            </w:r>
          </w:p>
        </w:tc>
        <w:tc>
          <w:tcPr>
            <w:tcW w:w="1059" w:type="dxa"/>
            <w:tcBorders>
              <w:top w:val="nil"/>
              <w:left w:val="nil"/>
              <w:bottom w:val="nil"/>
              <w:right w:val="nil"/>
            </w:tcBorders>
            <w:shd w:val="clear" w:color="auto" w:fill="FFFFFF" w:themeFill="background1"/>
            <w:vAlign w:val="center"/>
          </w:tcPr>
          <w:p w14:paraId="1DE15E13" w14:textId="77777777" w:rsidR="008D3BEE" w:rsidRPr="00D94EB7" w:rsidRDefault="008D3BEE" w:rsidP="008D3BE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D94EB7">
              <w:rPr>
                <w:rFonts w:ascii="Arial" w:eastAsia="Times New Roman" w:hAnsi="Arial" w:cs="Times New Roman"/>
                <w:b/>
                <w:bCs/>
                <w:spacing w:val="-2"/>
                <w:sz w:val="14"/>
                <w:szCs w:val="18"/>
                <w:lang w:eastAsia="pt-BR"/>
              </w:rPr>
              <w:t>10.384.393</w:t>
            </w:r>
          </w:p>
        </w:tc>
      </w:tr>
      <w:tr w:rsidR="008D3BEE" w:rsidRPr="00281428" w14:paraId="5911EF8F" w14:textId="77777777" w:rsidTr="008D3BE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vAlign w:val="center"/>
          </w:tcPr>
          <w:p w14:paraId="38358CAC" w14:textId="77777777" w:rsidR="008D3BEE" w:rsidRPr="00D94EB7" w:rsidRDefault="008D3BEE" w:rsidP="008D3BEE">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vAlign w:val="center"/>
          </w:tcPr>
          <w:p w14:paraId="79626697"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bottom w:val="nil"/>
            </w:tcBorders>
            <w:vAlign w:val="center"/>
          </w:tcPr>
          <w:p w14:paraId="4F06B354"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384" w:type="dxa"/>
            <w:gridSpan w:val="2"/>
            <w:tcBorders>
              <w:top w:val="nil"/>
              <w:bottom w:val="nil"/>
            </w:tcBorders>
            <w:vAlign w:val="center"/>
          </w:tcPr>
          <w:p w14:paraId="4F1A7CC0"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c>
          <w:tcPr>
            <w:tcW w:w="264" w:type="dxa"/>
            <w:tcBorders>
              <w:top w:val="nil"/>
              <w:bottom w:val="nil"/>
            </w:tcBorders>
            <w:vAlign w:val="center"/>
          </w:tcPr>
          <w:p w14:paraId="4630A66B"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591" w:type="dxa"/>
            <w:gridSpan w:val="2"/>
            <w:tcBorders>
              <w:top w:val="nil"/>
              <w:bottom w:val="nil"/>
            </w:tcBorders>
            <w:vAlign w:val="center"/>
          </w:tcPr>
          <w:p w14:paraId="536D3A73"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059" w:type="dxa"/>
            <w:tcBorders>
              <w:top w:val="nil"/>
              <w:bottom w:val="nil"/>
            </w:tcBorders>
            <w:vAlign w:val="center"/>
          </w:tcPr>
          <w:p w14:paraId="206836FB" w14:textId="77777777" w:rsidR="008D3BEE" w:rsidRPr="00D94EB7" w:rsidRDefault="008D3BEE" w:rsidP="008D3BE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p>
        </w:tc>
      </w:tr>
      <w:tr w:rsidR="008D3BEE" w:rsidRPr="00281428" w14:paraId="27CC514A" w14:textId="77777777" w:rsidTr="008D3BEE">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single" w:sz="2" w:space="0" w:color="1F3864" w:themeColor="accent1" w:themeShade="80"/>
            </w:tcBorders>
            <w:shd w:val="clear" w:color="auto" w:fill="FFFFFF" w:themeFill="background1"/>
            <w:vAlign w:val="center"/>
          </w:tcPr>
          <w:p w14:paraId="20201984" w14:textId="77777777" w:rsidR="008D3BEE" w:rsidRPr="00281428" w:rsidRDefault="008D3BEE" w:rsidP="008D3BEE">
            <w:pPr>
              <w:keepNext/>
              <w:keepLines/>
              <w:spacing w:before="40" w:after="40"/>
              <w:ind w:left="113"/>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 e Patrimônio Líquido</w:t>
            </w:r>
          </w:p>
        </w:tc>
        <w:tc>
          <w:tcPr>
            <w:tcW w:w="1004" w:type="dxa"/>
            <w:tcBorders>
              <w:top w:val="nil"/>
              <w:bottom w:val="single" w:sz="2" w:space="0" w:color="1F3864" w:themeColor="accent1" w:themeShade="80"/>
            </w:tcBorders>
            <w:shd w:val="clear" w:color="auto" w:fill="FFFFFF" w:themeFill="background1"/>
            <w:vAlign w:val="center"/>
          </w:tcPr>
          <w:p w14:paraId="0A7FAB42" w14:textId="77777777" w:rsidR="008D3BEE" w:rsidRPr="00281428"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single" w:sz="2" w:space="0" w:color="1F3864" w:themeColor="accent1" w:themeShade="80"/>
            </w:tcBorders>
            <w:shd w:val="clear" w:color="auto" w:fill="FFFFFF" w:themeFill="background1"/>
            <w:vAlign w:val="center"/>
          </w:tcPr>
          <w:p w14:paraId="5ED9AF55" w14:textId="77777777" w:rsidR="008D3BEE" w:rsidRPr="0021333A"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7E0941">
              <w:rPr>
                <w:rFonts w:ascii="Arial" w:eastAsia="Times New Roman" w:hAnsi="Arial" w:cs="Times New Roman"/>
                <w:b/>
                <w:bCs/>
                <w:spacing w:val="-2"/>
                <w:sz w:val="14"/>
                <w:szCs w:val="18"/>
                <w:lang w:eastAsia="pt-BR"/>
              </w:rPr>
              <w:t>12.658.354</w:t>
            </w:r>
          </w:p>
        </w:tc>
        <w:tc>
          <w:tcPr>
            <w:tcW w:w="1384" w:type="dxa"/>
            <w:gridSpan w:val="2"/>
            <w:tcBorders>
              <w:top w:val="nil"/>
              <w:bottom w:val="single" w:sz="2" w:space="0" w:color="1F3864" w:themeColor="accent1" w:themeShade="80"/>
            </w:tcBorders>
            <w:shd w:val="clear" w:color="auto" w:fill="FFFFFF" w:themeFill="background1"/>
            <w:vAlign w:val="center"/>
          </w:tcPr>
          <w:p w14:paraId="60283E19" w14:textId="77777777" w:rsidR="008D3BEE" w:rsidRPr="0021333A"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E551BC">
              <w:rPr>
                <w:rFonts w:ascii="Arial" w:eastAsia="Times New Roman" w:hAnsi="Arial" w:cs="Times New Roman"/>
                <w:b/>
                <w:bCs/>
                <w:spacing w:val="-2"/>
                <w:sz w:val="14"/>
                <w:szCs w:val="18"/>
                <w:lang w:eastAsia="pt-BR"/>
              </w:rPr>
              <w:t>15.356.191</w:t>
            </w:r>
          </w:p>
        </w:tc>
        <w:tc>
          <w:tcPr>
            <w:tcW w:w="264" w:type="dxa"/>
            <w:tcBorders>
              <w:top w:val="nil"/>
              <w:bottom w:val="single" w:sz="2" w:space="0" w:color="1F3864" w:themeColor="accent1" w:themeShade="80"/>
            </w:tcBorders>
            <w:shd w:val="clear" w:color="auto" w:fill="FFFFFF" w:themeFill="background1"/>
            <w:vAlign w:val="center"/>
          </w:tcPr>
          <w:p w14:paraId="02E32658" w14:textId="77777777" w:rsidR="008D3BEE" w:rsidRPr="0021333A"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bottom w:val="single" w:sz="2" w:space="0" w:color="1F3864" w:themeColor="accent1" w:themeShade="80"/>
            </w:tcBorders>
            <w:shd w:val="clear" w:color="auto" w:fill="FFFFFF" w:themeFill="background1"/>
            <w:vAlign w:val="center"/>
          </w:tcPr>
          <w:p w14:paraId="5F42A89A" w14:textId="77777777" w:rsidR="008D3BEE" w:rsidRPr="0021333A"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94EB7">
              <w:rPr>
                <w:rFonts w:ascii="Arial" w:eastAsia="Times New Roman" w:hAnsi="Arial" w:cs="Arial"/>
                <w:b/>
                <w:bCs/>
                <w:spacing w:val="-2"/>
                <w:sz w:val="14"/>
                <w:szCs w:val="14"/>
                <w:lang w:eastAsia="pt-BR"/>
              </w:rPr>
              <w:t>19.619.021</w:t>
            </w:r>
          </w:p>
        </w:tc>
        <w:tc>
          <w:tcPr>
            <w:tcW w:w="1059" w:type="dxa"/>
            <w:tcBorders>
              <w:top w:val="nil"/>
              <w:bottom w:val="single" w:sz="2" w:space="0" w:color="1F3864" w:themeColor="accent1" w:themeShade="80"/>
            </w:tcBorders>
            <w:shd w:val="clear" w:color="auto" w:fill="FFFFFF" w:themeFill="background1"/>
            <w:vAlign w:val="center"/>
          </w:tcPr>
          <w:p w14:paraId="1B4B035A" w14:textId="77777777" w:rsidR="008D3BEE" w:rsidRPr="0021333A" w:rsidRDefault="008D3BEE" w:rsidP="008D3BE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F73075">
              <w:rPr>
                <w:rFonts w:ascii="Arial" w:eastAsia="Times New Roman" w:hAnsi="Arial" w:cs="Arial"/>
                <w:b/>
                <w:bCs/>
                <w:spacing w:val="-2"/>
                <w:sz w:val="14"/>
                <w:szCs w:val="14"/>
                <w:lang w:eastAsia="pt-BR"/>
              </w:rPr>
              <w:t>23.097.696</w:t>
            </w:r>
          </w:p>
        </w:tc>
      </w:tr>
    </w:tbl>
    <w:p w14:paraId="6D44BB31" w14:textId="64574332" w:rsidR="00F91EC0" w:rsidRPr="00E462DF" w:rsidRDefault="008D3BEE" w:rsidP="009F687E">
      <w:pPr>
        <w:spacing w:after="0" w:line="240" w:lineRule="auto"/>
        <w:jc w:val="both"/>
        <w:rPr>
          <w:rFonts w:ascii="Arial" w:hAnsi="Arial" w:cs="Arial"/>
          <w:sz w:val="18"/>
          <w:szCs w:val="18"/>
        </w:rPr>
      </w:pPr>
      <w:r>
        <w:rPr>
          <w:rFonts w:ascii="Arial" w:hAnsi="Arial" w:cs="Arial"/>
          <w:sz w:val="14"/>
          <w:szCs w:val="14"/>
        </w:rPr>
        <w:t xml:space="preserve">   </w:t>
      </w:r>
      <w:r w:rsidRPr="005D2706">
        <w:rPr>
          <w:rFonts w:ascii="Arial" w:hAnsi="Arial" w:cs="Arial"/>
          <w:sz w:val="14"/>
          <w:szCs w:val="14"/>
        </w:rPr>
        <w:t xml:space="preserve">As notas explicativas são parte integrante das demonstrações contábeis intermediárias. </w:t>
      </w:r>
      <w:r>
        <w:rPr>
          <w:rFonts w:ascii="Arial" w:hAnsi="Arial" w:cs="Arial"/>
          <w:sz w:val="14"/>
          <w:szCs w:val="14"/>
        </w:rPr>
        <w:br w:type="page"/>
      </w:r>
    </w:p>
    <w:p w14:paraId="7B181073" w14:textId="23519C56" w:rsidR="007D4AB0" w:rsidRPr="00297D07" w:rsidRDefault="007D4AB0" w:rsidP="00E462DF">
      <w:pPr>
        <w:keepNext/>
        <w:keepLines/>
        <w:tabs>
          <w:tab w:val="left" w:pos="8364"/>
        </w:tabs>
        <w:spacing w:before="360" w:after="40" w:line="259" w:lineRule="auto"/>
        <w:jc w:val="both"/>
        <w:outlineLvl w:val="0"/>
        <w:rPr>
          <w:rFonts w:ascii="Arial" w:eastAsiaTheme="majorEastAsia" w:hAnsi="Arial" w:cs="Arial"/>
          <w:b/>
          <w:color w:val="1F3864" w:themeColor="accent1" w:themeShade="80"/>
          <w:sz w:val="20"/>
          <w:szCs w:val="20"/>
        </w:rPr>
      </w:pPr>
      <w:bookmarkStart w:id="14" w:name="_Toc227778551"/>
      <w:bookmarkEnd w:id="12"/>
      <w:bookmarkEnd w:id="13"/>
      <w:r w:rsidRPr="00297D07">
        <w:rPr>
          <w:rFonts w:ascii="Arial" w:eastAsiaTheme="majorEastAsia" w:hAnsi="Arial" w:cs="Arial"/>
          <w:b/>
          <w:color w:val="1F3864" w:themeColor="accent1" w:themeShade="80"/>
          <w:sz w:val="20"/>
          <w:szCs w:val="20"/>
        </w:rPr>
        <w:lastRenderedPageBreak/>
        <w:t>DEMONSTRAÇÃO DOS FLUXOS DE CAIXA</w:t>
      </w:r>
      <w:bookmarkEnd w:id="14"/>
      <w:r w:rsidR="00E462DF">
        <w:rPr>
          <w:rFonts w:ascii="Arial" w:eastAsiaTheme="majorEastAsia" w:hAnsi="Arial" w:cs="Arial"/>
          <w:b/>
          <w:color w:val="1F3864" w:themeColor="accent1" w:themeShade="80"/>
          <w:sz w:val="20"/>
          <w:szCs w:val="20"/>
        </w:rPr>
        <w:tab/>
      </w:r>
    </w:p>
    <w:p w14:paraId="13AA489D" w14:textId="77777777" w:rsidR="00B124AE" w:rsidRPr="00BF2AAF" w:rsidRDefault="00B124AE" w:rsidP="00B124AE">
      <w:pPr>
        <w:spacing w:after="0" w:line="240" w:lineRule="auto"/>
        <w:ind w:right="401"/>
        <w:jc w:val="right"/>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3695"/>
        <w:gridCol w:w="620"/>
        <w:gridCol w:w="1225"/>
        <w:gridCol w:w="1295"/>
        <w:gridCol w:w="280"/>
        <w:gridCol w:w="1226"/>
        <w:gridCol w:w="1298"/>
      </w:tblGrid>
      <w:tr w:rsidR="00B124AE" w:rsidRPr="00BF2AAF" w14:paraId="5AA1B670" w14:textId="77777777" w:rsidTr="00BB060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695" w:type="dxa"/>
            <w:tcBorders>
              <w:top w:val="single" w:sz="2" w:space="0" w:color="1F3864" w:themeColor="accent1" w:themeShade="80"/>
              <w:bottom w:val="nil"/>
            </w:tcBorders>
            <w:shd w:val="clear" w:color="auto" w:fill="FFFFFF" w:themeFill="background1"/>
            <w:vAlign w:val="center"/>
          </w:tcPr>
          <w:p w14:paraId="06B06330" w14:textId="77777777" w:rsidR="00B124AE" w:rsidRPr="00BF2AAF" w:rsidRDefault="00B124AE" w:rsidP="001A0366">
            <w:pPr>
              <w:jc w:val="center"/>
              <w:rPr>
                <w:rFonts w:ascii="Arial" w:hAnsi="Arial" w:cs="Arial"/>
                <w:sz w:val="14"/>
                <w:szCs w:val="14"/>
              </w:rPr>
            </w:pPr>
            <w:bookmarkStart w:id="15" w:name="_Hlk59629491"/>
          </w:p>
        </w:tc>
        <w:tc>
          <w:tcPr>
            <w:tcW w:w="620" w:type="dxa"/>
            <w:tcBorders>
              <w:top w:val="single" w:sz="2" w:space="0" w:color="1F3864" w:themeColor="accent1" w:themeShade="80"/>
              <w:bottom w:val="nil"/>
            </w:tcBorders>
            <w:shd w:val="clear" w:color="auto" w:fill="FFFFFF" w:themeFill="background1"/>
            <w:vAlign w:val="center"/>
          </w:tcPr>
          <w:p w14:paraId="37D9EC19" w14:textId="77777777" w:rsidR="00B124AE" w:rsidRPr="00BF2AAF" w:rsidRDefault="00B124AE" w:rsidP="001A0366">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2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E4355BF" w14:textId="77777777" w:rsidR="00B124AE" w:rsidRPr="00BF2AAF" w:rsidRDefault="00B124AE" w:rsidP="001A03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280" w:type="dxa"/>
            <w:tcBorders>
              <w:top w:val="single" w:sz="2" w:space="0" w:color="1F3864" w:themeColor="accent1" w:themeShade="80"/>
              <w:bottom w:val="nil"/>
            </w:tcBorders>
            <w:shd w:val="clear" w:color="auto" w:fill="FFFFFF" w:themeFill="background1"/>
            <w:vAlign w:val="center"/>
          </w:tcPr>
          <w:p w14:paraId="383D51FC" w14:textId="77777777" w:rsidR="00B124AE" w:rsidRPr="00BF2AAF" w:rsidRDefault="00B124AE" w:rsidP="001A0366">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37F02F8" w14:textId="77777777" w:rsidR="00B124AE" w:rsidRPr="00BF2AAF" w:rsidRDefault="00B124AE" w:rsidP="001A03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bookmarkEnd w:id="15"/>
      <w:tr w:rsidR="00DD72E6" w:rsidRPr="00BF2AAF" w14:paraId="5E1E6C3A"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single" w:sz="2" w:space="0" w:color="1F3864" w:themeColor="accent1" w:themeShade="80"/>
            </w:tcBorders>
            <w:vAlign w:val="center"/>
          </w:tcPr>
          <w:p w14:paraId="08E0D86F" w14:textId="77777777" w:rsidR="00DD72E6" w:rsidRPr="00BF2AAF" w:rsidRDefault="00DD72E6" w:rsidP="00DD72E6">
            <w:pPr>
              <w:keepNext/>
              <w:keepLines/>
              <w:spacing w:before="40" w:after="40"/>
              <w:rPr>
                <w:rFonts w:ascii="Arial" w:eastAsia="Times New Roman" w:hAnsi="Arial" w:cs="Arial"/>
                <w:spacing w:val="-2"/>
                <w:sz w:val="14"/>
                <w:szCs w:val="14"/>
                <w:lang w:eastAsia="pt-BR"/>
              </w:rPr>
            </w:pPr>
          </w:p>
        </w:tc>
        <w:tc>
          <w:tcPr>
            <w:tcW w:w="620" w:type="dxa"/>
            <w:tcBorders>
              <w:top w:val="nil"/>
              <w:bottom w:val="single" w:sz="2" w:space="0" w:color="1F3864" w:themeColor="accent1" w:themeShade="80"/>
            </w:tcBorders>
            <w:vAlign w:val="center"/>
          </w:tcPr>
          <w:p w14:paraId="34DBC376" w14:textId="77777777" w:rsidR="00DD72E6" w:rsidRPr="00BF2AAF" w:rsidRDefault="00DD72E6" w:rsidP="00DD72E6">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25" w:type="dxa"/>
            <w:tcBorders>
              <w:top w:val="single" w:sz="2" w:space="0" w:color="1F3864" w:themeColor="accent1" w:themeShade="80"/>
              <w:bottom w:val="single" w:sz="2" w:space="0" w:color="1F3864" w:themeColor="accent1" w:themeShade="80"/>
            </w:tcBorders>
            <w:vAlign w:val="center"/>
          </w:tcPr>
          <w:p w14:paraId="6DE654FD" w14:textId="75257E85" w:rsidR="00DD72E6" w:rsidRPr="00BF2AAF" w:rsidRDefault="00DD72E6" w:rsidP="00DD72E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1º Trim/202</w:t>
            </w:r>
            <w:r>
              <w:rPr>
                <w:rFonts w:ascii="Arial" w:eastAsia="Times New Roman" w:hAnsi="Arial" w:cs="Arial"/>
                <w:b/>
                <w:spacing w:val="-2"/>
                <w:sz w:val="14"/>
                <w:szCs w:val="14"/>
                <w:lang w:eastAsia="pt-BR"/>
              </w:rPr>
              <w:t>6</w:t>
            </w:r>
          </w:p>
        </w:tc>
        <w:tc>
          <w:tcPr>
            <w:tcW w:w="1295" w:type="dxa"/>
            <w:tcBorders>
              <w:top w:val="single" w:sz="2" w:space="0" w:color="1F3864" w:themeColor="accent1" w:themeShade="80"/>
              <w:bottom w:val="single" w:sz="2" w:space="0" w:color="1F3864" w:themeColor="accent1" w:themeShade="80"/>
            </w:tcBorders>
            <w:vAlign w:val="center"/>
          </w:tcPr>
          <w:p w14:paraId="385766EC" w14:textId="005750DE" w:rsidR="00DD72E6" w:rsidRPr="00BF2AAF" w:rsidRDefault="00DD72E6" w:rsidP="00DD72E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1º Trim/202</w:t>
            </w:r>
            <w:r>
              <w:rPr>
                <w:rFonts w:ascii="Arial" w:eastAsia="Times New Roman" w:hAnsi="Arial" w:cs="Arial"/>
                <w:b/>
                <w:spacing w:val="-2"/>
                <w:sz w:val="14"/>
                <w:szCs w:val="14"/>
                <w:lang w:eastAsia="pt-BR"/>
              </w:rPr>
              <w:t>5</w:t>
            </w:r>
          </w:p>
        </w:tc>
        <w:tc>
          <w:tcPr>
            <w:tcW w:w="280" w:type="dxa"/>
            <w:tcBorders>
              <w:top w:val="nil"/>
              <w:bottom w:val="single" w:sz="2" w:space="0" w:color="1F3864" w:themeColor="accent1" w:themeShade="80"/>
            </w:tcBorders>
            <w:vAlign w:val="center"/>
          </w:tcPr>
          <w:p w14:paraId="0C142CB3" w14:textId="77777777" w:rsidR="00DD72E6" w:rsidRPr="00BF2AAF" w:rsidRDefault="00DD72E6" w:rsidP="00DD72E6">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6" w:type="dxa"/>
            <w:tcBorders>
              <w:top w:val="single" w:sz="2" w:space="0" w:color="1F3864" w:themeColor="accent1" w:themeShade="80"/>
              <w:bottom w:val="single" w:sz="2" w:space="0" w:color="1F3864" w:themeColor="accent1" w:themeShade="80"/>
            </w:tcBorders>
            <w:vAlign w:val="center"/>
          </w:tcPr>
          <w:p w14:paraId="7D039502" w14:textId="20BD474C" w:rsidR="00DD72E6" w:rsidRPr="00BF2AAF" w:rsidRDefault="00DD72E6" w:rsidP="00DD72E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1º Trim/202</w:t>
            </w:r>
            <w:r>
              <w:rPr>
                <w:rFonts w:ascii="Arial" w:eastAsia="Times New Roman" w:hAnsi="Arial" w:cs="Arial"/>
                <w:b/>
                <w:spacing w:val="-2"/>
                <w:sz w:val="14"/>
                <w:szCs w:val="14"/>
                <w:lang w:eastAsia="pt-BR"/>
              </w:rPr>
              <w:t>6</w:t>
            </w:r>
          </w:p>
        </w:tc>
        <w:tc>
          <w:tcPr>
            <w:tcW w:w="1298" w:type="dxa"/>
            <w:tcBorders>
              <w:top w:val="single" w:sz="2" w:space="0" w:color="1F3864" w:themeColor="accent1" w:themeShade="80"/>
              <w:bottom w:val="single" w:sz="2" w:space="0" w:color="1F3864" w:themeColor="accent1" w:themeShade="80"/>
            </w:tcBorders>
            <w:vAlign w:val="center"/>
          </w:tcPr>
          <w:p w14:paraId="0D786098" w14:textId="7691E5FE" w:rsidR="00DD72E6" w:rsidRPr="00BF2AAF" w:rsidRDefault="00DD72E6" w:rsidP="00DD72E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1º Trim/202</w:t>
            </w:r>
            <w:r>
              <w:rPr>
                <w:rFonts w:ascii="Arial" w:eastAsia="Times New Roman" w:hAnsi="Arial" w:cs="Arial"/>
                <w:b/>
                <w:spacing w:val="-2"/>
                <w:sz w:val="14"/>
                <w:szCs w:val="14"/>
                <w:lang w:eastAsia="pt-BR"/>
              </w:rPr>
              <w:t>5</w:t>
            </w:r>
          </w:p>
        </w:tc>
      </w:tr>
      <w:tr w:rsidR="00B124AE" w:rsidRPr="00BF2AAF" w14:paraId="7C835329" w14:textId="77777777" w:rsidTr="00BB060A">
        <w:trPr>
          <w:cnfStyle w:val="000000010000" w:firstRow="0" w:lastRow="0" w:firstColumn="0" w:lastColumn="0" w:oddVBand="0" w:evenVBand="0" w:oddHBand="0" w:evenHBand="1"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695" w:type="dxa"/>
            <w:tcBorders>
              <w:top w:val="single" w:sz="2" w:space="0" w:color="1F3864" w:themeColor="accent1" w:themeShade="80"/>
              <w:bottom w:val="nil"/>
            </w:tcBorders>
            <w:shd w:val="clear" w:color="auto" w:fill="FFFFFF" w:themeFill="background1"/>
            <w:vAlign w:val="center"/>
          </w:tcPr>
          <w:p w14:paraId="502AD213" w14:textId="77777777" w:rsidR="00B124AE" w:rsidRPr="00BF2AAF" w:rsidRDefault="00B124AE" w:rsidP="001A0366">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Operacionais</w:t>
            </w:r>
          </w:p>
        </w:tc>
        <w:tc>
          <w:tcPr>
            <w:tcW w:w="620" w:type="dxa"/>
            <w:tcBorders>
              <w:top w:val="single" w:sz="2" w:space="0" w:color="1F3864" w:themeColor="accent1" w:themeShade="80"/>
              <w:bottom w:val="nil"/>
            </w:tcBorders>
            <w:shd w:val="clear" w:color="auto" w:fill="FFFFFF" w:themeFill="background1"/>
            <w:vAlign w:val="center"/>
          </w:tcPr>
          <w:p w14:paraId="15C9F70D"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single" w:sz="2" w:space="0" w:color="1F3864" w:themeColor="accent1" w:themeShade="80"/>
              <w:bottom w:val="nil"/>
            </w:tcBorders>
            <w:shd w:val="clear" w:color="auto" w:fill="FFFFFF" w:themeFill="background1"/>
            <w:vAlign w:val="center"/>
          </w:tcPr>
          <w:p w14:paraId="00176087"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single" w:sz="2" w:space="0" w:color="1F3864" w:themeColor="accent1" w:themeShade="80"/>
              <w:bottom w:val="nil"/>
            </w:tcBorders>
            <w:shd w:val="clear" w:color="auto" w:fill="FFFFFF" w:themeFill="background1"/>
            <w:vAlign w:val="center"/>
          </w:tcPr>
          <w:p w14:paraId="1BDED45E"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single" w:sz="2" w:space="0" w:color="1F3864" w:themeColor="accent1" w:themeShade="80"/>
              <w:bottom w:val="nil"/>
            </w:tcBorders>
            <w:shd w:val="clear" w:color="auto" w:fill="FFFFFF" w:themeFill="background1"/>
            <w:vAlign w:val="center"/>
          </w:tcPr>
          <w:p w14:paraId="4E85CBE7"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single" w:sz="2" w:space="0" w:color="1F3864" w:themeColor="accent1" w:themeShade="80"/>
              <w:bottom w:val="nil"/>
            </w:tcBorders>
            <w:shd w:val="clear" w:color="auto" w:fill="FFFFFF" w:themeFill="background1"/>
            <w:vAlign w:val="center"/>
          </w:tcPr>
          <w:p w14:paraId="7DEC3568"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8" w:type="dxa"/>
            <w:tcBorders>
              <w:top w:val="single" w:sz="2" w:space="0" w:color="1F3864" w:themeColor="accent1" w:themeShade="80"/>
              <w:bottom w:val="nil"/>
            </w:tcBorders>
            <w:shd w:val="clear" w:color="auto" w:fill="FFFFFF" w:themeFill="background1"/>
            <w:vAlign w:val="center"/>
          </w:tcPr>
          <w:p w14:paraId="69C9C479"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D72E6" w:rsidRPr="00BF2AAF" w14:paraId="203D249C"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551A39BD" w14:textId="22BB8C58"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Lucro Líquido do </w:t>
            </w:r>
            <w:r w:rsidR="00915F99" w:rsidRPr="00915F99">
              <w:rPr>
                <w:rFonts w:ascii="Arial" w:eastAsia="Times New Roman" w:hAnsi="Arial" w:cs="Arial"/>
                <w:spacing w:val="-2"/>
                <w:sz w:val="14"/>
                <w:szCs w:val="14"/>
                <w:lang w:eastAsia="pt-BR"/>
              </w:rPr>
              <w:t>Período</w:t>
            </w:r>
          </w:p>
        </w:tc>
        <w:tc>
          <w:tcPr>
            <w:tcW w:w="620" w:type="dxa"/>
            <w:tcBorders>
              <w:top w:val="nil"/>
              <w:bottom w:val="nil"/>
            </w:tcBorders>
            <w:vAlign w:val="center"/>
          </w:tcPr>
          <w:p w14:paraId="6A25EC96"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5" w:type="dxa"/>
            <w:tcBorders>
              <w:top w:val="nil"/>
              <w:left w:val="nil"/>
              <w:bottom w:val="nil"/>
              <w:right w:val="nil"/>
            </w:tcBorders>
            <w:vAlign w:val="center"/>
          </w:tcPr>
          <w:p w14:paraId="4BF22A08" w14:textId="3D4F6FCE" w:rsidR="00B124AE" w:rsidRPr="00BF2AAF" w:rsidRDefault="009E7CF7"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9E7CF7">
              <w:rPr>
                <w:rFonts w:ascii="Arial" w:eastAsia="Times New Roman" w:hAnsi="Arial" w:cs="Arial"/>
                <w:b/>
                <w:bCs/>
                <w:spacing w:val="-2"/>
                <w:sz w:val="14"/>
                <w:szCs w:val="14"/>
                <w:lang w:eastAsia="pt-BR"/>
              </w:rPr>
              <w:t>2.139.437</w:t>
            </w:r>
          </w:p>
        </w:tc>
        <w:tc>
          <w:tcPr>
            <w:tcW w:w="1295" w:type="dxa"/>
            <w:tcBorders>
              <w:top w:val="nil"/>
              <w:left w:val="nil"/>
              <w:bottom w:val="nil"/>
              <w:right w:val="nil"/>
            </w:tcBorders>
            <w:vAlign w:val="center"/>
          </w:tcPr>
          <w:p w14:paraId="24435232" w14:textId="21C89453" w:rsidR="00B124AE" w:rsidRPr="00BF2AAF" w:rsidRDefault="00063534"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1A0FE6">
              <w:rPr>
                <w:rFonts w:ascii="Arial" w:eastAsia="Times New Roman" w:hAnsi="Arial" w:cs="Arial"/>
                <w:b/>
                <w:bCs/>
                <w:spacing w:val="-2"/>
                <w:sz w:val="14"/>
                <w:szCs w:val="14"/>
                <w:lang w:eastAsia="pt-BR"/>
              </w:rPr>
              <w:t>1.964.269</w:t>
            </w:r>
          </w:p>
        </w:tc>
        <w:tc>
          <w:tcPr>
            <w:tcW w:w="280" w:type="dxa"/>
            <w:tcBorders>
              <w:top w:val="nil"/>
              <w:bottom w:val="nil"/>
            </w:tcBorders>
            <w:vAlign w:val="center"/>
          </w:tcPr>
          <w:p w14:paraId="45B5011C"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26" w:type="dxa"/>
            <w:tcBorders>
              <w:top w:val="nil"/>
              <w:left w:val="nil"/>
              <w:bottom w:val="nil"/>
              <w:right w:val="nil"/>
            </w:tcBorders>
            <w:vAlign w:val="center"/>
          </w:tcPr>
          <w:p w14:paraId="4BF86ACF" w14:textId="34DB3150" w:rsidR="00B124AE" w:rsidRPr="00BF2AAF" w:rsidRDefault="00C04702"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C04702">
              <w:rPr>
                <w:rFonts w:ascii="Arial" w:eastAsia="Times New Roman" w:hAnsi="Arial" w:cs="Arial"/>
                <w:b/>
                <w:bCs/>
                <w:spacing w:val="-2"/>
                <w:sz w:val="14"/>
                <w:szCs w:val="14"/>
                <w:lang w:eastAsia="pt-BR"/>
              </w:rPr>
              <w:t>2.139.437</w:t>
            </w:r>
          </w:p>
        </w:tc>
        <w:tc>
          <w:tcPr>
            <w:tcW w:w="1298" w:type="dxa"/>
            <w:tcBorders>
              <w:top w:val="nil"/>
              <w:left w:val="nil"/>
              <w:bottom w:val="nil"/>
              <w:right w:val="nil"/>
            </w:tcBorders>
            <w:vAlign w:val="center"/>
          </w:tcPr>
          <w:p w14:paraId="142666A9" w14:textId="6E45675B" w:rsidR="00B124AE" w:rsidRPr="00BF2AAF" w:rsidRDefault="0079712C"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23899">
              <w:rPr>
                <w:rFonts w:ascii="Arial" w:eastAsia="Times New Roman" w:hAnsi="Arial" w:cs="Arial"/>
                <w:b/>
                <w:bCs/>
                <w:spacing w:val="-2"/>
                <w:sz w:val="14"/>
                <w:szCs w:val="14"/>
                <w:lang w:eastAsia="pt-BR"/>
              </w:rPr>
              <w:t>1.964.269</w:t>
            </w:r>
          </w:p>
        </w:tc>
      </w:tr>
      <w:tr w:rsidR="00B124AE" w:rsidRPr="00BF2AAF" w14:paraId="7CCC8E5C"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64B22586"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Ajustes ao Lucro:</w:t>
            </w:r>
          </w:p>
        </w:tc>
        <w:tc>
          <w:tcPr>
            <w:tcW w:w="620" w:type="dxa"/>
            <w:tcBorders>
              <w:top w:val="nil"/>
              <w:bottom w:val="nil"/>
            </w:tcBorders>
            <w:shd w:val="clear" w:color="auto" w:fill="FFFFFF" w:themeFill="background1"/>
            <w:vAlign w:val="center"/>
          </w:tcPr>
          <w:p w14:paraId="21567001"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0C13A68A"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FFFFFF" w:themeFill="background1"/>
            <w:vAlign w:val="center"/>
          </w:tcPr>
          <w:p w14:paraId="68E8BD3E"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280" w:type="dxa"/>
            <w:tcBorders>
              <w:top w:val="nil"/>
              <w:bottom w:val="nil"/>
            </w:tcBorders>
            <w:shd w:val="clear" w:color="auto" w:fill="FFFFFF" w:themeFill="background1"/>
            <w:vAlign w:val="center"/>
          </w:tcPr>
          <w:p w14:paraId="43B0EDCE"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26" w:type="dxa"/>
            <w:tcBorders>
              <w:top w:val="nil"/>
              <w:left w:val="nil"/>
              <w:bottom w:val="nil"/>
              <w:right w:val="nil"/>
            </w:tcBorders>
            <w:shd w:val="clear" w:color="auto" w:fill="FFFFFF" w:themeFill="background1"/>
            <w:vAlign w:val="center"/>
          </w:tcPr>
          <w:p w14:paraId="759FE275"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98" w:type="dxa"/>
            <w:tcBorders>
              <w:top w:val="nil"/>
              <w:left w:val="nil"/>
              <w:bottom w:val="nil"/>
              <w:right w:val="nil"/>
            </w:tcBorders>
            <w:shd w:val="clear" w:color="auto" w:fill="FFFFFF" w:themeFill="background1"/>
            <w:vAlign w:val="center"/>
          </w:tcPr>
          <w:p w14:paraId="11BF8E8E"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r>
      <w:tr w:rsidR="00DD72E6" w:rsidRPr="00BF2AAF" w14:paraId="700CFF59"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4E7E6924"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Resultado de investimentos em participações societárias</w:t>
            </w:r>
          </w:p>
        </w:tc>
        <w:tc>
          <w:tcPr>
            <w:tcW w:w="620" w:type="dxa"/>
            <w:tcBorders>
              <w:top w:val="nil"/>
              <w:bottom w:val="nil"/>
            </w:tcBorders>
            <w:vAlign w:val="center"/>
          </w:tcPr>
          <w:p w14:paraId="62945E85"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225" w:type="dxa"/>
            <w:tcBorders>
              <w:top w:val="nil"/>
              <w:left w:val="nil"/>
              <w:bottom w:val="nil"/>
              <w:right w:val="nil"/>
            </w:tcBorders>
            <w:vAlign w:val="center"/>
          </w:tcPr>
          <w:p w14:paraId="70FB095A" w14:textId="7575A3BA" w:rsidR="00B124AE" w:rsidRPr="00BF2AAF" w:rsidRDefault="00322BFC"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22BFC">
              <w:rPr>
                <w:rFonts w:ascii="Arial" w:eastAsia="Times New Roman" w:hAnsi="Arial" w:cs="Arial"/>
                <w:spacing w:val="-2"/>
                <w:sz w:val="14"/>
                <w:szCs w:val="14"/>
                <w:lang w:eastAsia="pt-BR"/>
              </w:rPr>
              <w:t>(2.129.470)</w:t>
            </w:r>
          </w:p>
        </w:tc>
        <w:tc>
          <w:tcPr>
            <w:tcW w:w="1295" w:type="dxa"/>
            <w:tcBorders>
              <w:top w:val="nil"/>
              <w:left w:val="nil"/>
              <w:bottom w:val="nil"/>
              <w:right w:val="nil"/>
            </w:tcBorders>
            <w:vAlign w:val="center"/>
          </w:tcPr>
          <w:p w14:paraId="69A2B741" w14:textId="3860C455" w:rsidR="00B124AE" w:rsidRPr="00BF2AAF" w:rsidRDefault="00063534"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1A0FE6">
              <w:rPr>
                <w:rFonts w:ascii="Arial" w:eastAsia="Times New Roman" w:hAnsi="Arial" w:cs="Arial"/>
                <w:spacing w:val="-2"/>
                <w:sz w:val="14"/>
                <w:szCs w:val="14"/>
                <w:lang w:eastAsia="pt-BR"/>
              </w:rPr>
              <w:t>(1.967.158)</w:t>
            </w:r>
          </w:p>
        </w:tc>
        <w:tc>
          <w:tcPr>
            <w:tcW w:w="280" w:type="dxa"/>
            <w:tcBorders>
              <w:top w:val="nil"/>
              <w:bottom w:val="nil"/>
            </w:tcBorders>
            <w:vAlign w:val="center"/>
          </w:tcPr>
          <w:p w14:paraId="225D38AB"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26" w:type="dxa"/>
            <w:tcBorders>
              <w:top w:val="nil"/>
              <w:left w:val="nil"/>
              <w:bottom w:val="nil"/>
              <w:right w:val="nil"/>
            </w:tcBorders>
            <w:vAlign w:val="center"/>
          </w:tcPr>
          <w:p w14:paraId="6D53BBDB" w14:textId="7913E3EA" w:rsidR="00B124AE" w:rsidRPr="00BF2AAF" w:rsidRDefault="00CE2840"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E2840">
              <w:rPr>
                <w:rFonts w:ascii="Arial" w:eastAsia="Times New Roman" w:hAnsi="Arial" w:cs="Arial"/>
                <w:spacing w:val="-2"/>
                <w:sz w:val="14"/>
                <w:szCs w:val="14"/>
                <w:lang w:eastAsia="pt-BR"/>
              </w:rPr>
              <w:t>(1.228.303)</w:t>
            </w:r>
          </w:p>
        </w:tc>
        <w:tc>
          <w:tcPr>
            <w:tcW w:w="1298" w:type="dxa"/>
            <w:tcBorders>
              <w:top w:val="nil"/>
              <w:left w:val="nil"/>
              <w:bottom w:val="nil"/>
              <w:right w:val="nil"/>
            </w:tcBorders>
            <w:vAlign w:val="center"/>
          </w:tcPr>
          <w:p w14:paraId="405AA231" w14:textId="0DA809C1" w:rsidR="00B124AE" w:rsidRPr="00BF2AAF" w:rsidRDefault="0079712C"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23899">
              <w:rPr>
                <w:rFonts w:ascii="Arial" w:eastAsia="Times New Roman" w:hAnsi="Arial" w:cs="Arial"/>
                <w:spacing w:val="-2"/>
                <w:sz w:val="14"/>
                <w:szCs w:val="14"/>
                <w:lang w:eastAsia="pt-BR"/>
              </w:rPr>
              <w:t>(1.105.553)</w:t>
            </w:r>
          </w:p>
        </w:tc>
      </w:tr>
      <w:tr w:rsidR="00B124AE" w:rsidRPr="00896F67" w14:paraId="2ABBC008"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3DACF976" w14:textId="77777777" w:rsidR="00B124AE" w:rsidRPr="00380D1D" w:rsidRDefault="00B124AE" w:rsidP="001A0366">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Receita financeira de atualização monetária de dividendos</w:t>
            </w:r>
          </w:p>
        </w:tc>
        <w:tc>
          <w:tcPr>
            <w:tcW w:w="620" w:type="dxa"/>
            <w:tcBorders>
              <w:top w:val="nil"/>
              <w:bottom w:val="nil"/>
            </w:tcBorders>
            <w:shd w:val="clear" w:color="auto" w:fill="FFFFFF" w:themeFill="background1"/>
            <w:vAlign w:val="center"/>
          </w:tcPr>
          <w:p w14:paraId="2FEAEEB9" w14:textId="77777777" w:rsidR="00B124AE" w:rsidRPr="00380D1D"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25" w:type="dxa"/>
            <w:tcBorders>
              <w:top w:val="nil"/>
              <w:left w:val="nil"/>
              <w:bottom w:val="nil"/>
              <w:right w:val="nil"/>
            </w:tcBorders>
            <w:shd w:val="clear" w:color="auto" w:fill="FFFFFF" w:themeFill="background1"/>
            <w:vAlign w:val="center"/>
          </w:tcPr>
          <w:p w14:paraId="62D4F44A" w14:textId="7473DF3F" w:rsidR="00B124AE" w:rsidRPr="00380D1D" w:rsidRDefault="00090B16"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90B16">
              <w:rPr>
                <w:rFonts w:ascii="Arial" w:eastAsia="Times New Roman" w:hAnsi="Arial" w:cs="Arial"/>
                <w:spacing w:val="-2"/>
                <w:sz w:val="14"/>
                <w:szCs w:val="14"/>
                <w:lang w:eastAsia="pt-BR"/>
              </w:rPr>
              <w:t>(88.097)</w:t>
            </w:r>
          </w:p>
        </w:tc>
        <w:tc>
          <w:tcPr>
            <w:tcW w:w="1295" w:type="dxa"/>
            <w:tcBorders>
              <w:top w:val="nil"/>
              <w:left w:val="nil"/>
              <w:bottom w:val="nil"/>
              <w:right w:val="nil"/>
            </w:tcBorders>
            <w:shd w:val="clear" w:color="auto" w:fill="FFFFFF" w:themeFill="background1"/>
            <w:vAlign w:val="center"/>
          </w:tcPr>
          <w:p w14:paraId="1EACA6DB" w14:textId="2CBCB0AD" w:rsidR="00B124AE" w:rsidRPr="00380D1D" w:rsidRDefault="00063534"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(87.260)</w:t>
            </w:r>
          </w:p>
        </w:tc>
        <w:tc>
          <w:tcPr>
            <w:tcW w:w="280" w:type="dxa"/>
            <w:tcBorders>
              <w:top w:val="nil"/>
              <w:bottom w:val="nil"/>
            </w:tcBorders>
            <w:shd w:val="clear" w:color="auto" w:fill="FFFFFF" w:themeFill="background1"/>
            <w:vAlign w:val="center"/>
          </w:tcPr>
          <w:p w14:paraId="6089EF95" w14:textId="77777777" w:rsidR="00B124AE" w:rsidRPr="00380D1D"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26B900AC" w14:textId="368AFC4D" w:rsidR="00B124AE" w:rsidRPr="00380D1D" w:rsidRDefault="00CE284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98" w:type="dxa"/>
            <w:tcBorders>
              <w:top w:val="nil"/>
              <w:left w:val="nil"/>
              <w:bottom w:val="nil"/>
              <w:right w:val="nil"/>
            </w:tcBorders>
            <w:shd w:val="clear" w:color="auto" w:fill="FFFFFF" w:themeFill="background1"/>
            <w:vAlign w:val="center"/>
          </w:tcPr>
          <w:p w14:paraId="225B7C49" w14:textId="77777777" w:rsidR="00B124AE" w:rsidRPr="00380D1D"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r>
      <w:tr w:rsidR="00DD72E6" w:rsidRPr="00BF2AAF" w14:paraId="4476A296"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7FC2BFA1" w14:textId="77777777" w:rsidR="00B124AE" w:rsidRPr="00380D1D" w:rsidRDefault="00B124AE" w:rsidP="001A0366">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Despesa financeira de atualização monetária de dividendos</w:t>
            </w:r>
          </w:p>
        </w:tc>
        <w:tc>
          <w:tcPr>
            <w:tcW w:w="620" w:type="dxa"/>
            <w:tcBorders>
              <w:top w:val="nil"/>
              <w:bottom w:val="nil"/>
            </w:tcBorders>
            <w:vAlign w:val="center"/>
          </w:tcPr>
          <w:p w14:paraId="6D3E83B0" w14:textId="77777777" w:rsidR="00B124AE" w:rsidRPr="00380D1D"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25" w:type="dxa"/>
            <w:tcBorders>
              <w:top w:val="nil"/>
              <w:left w:val="nil"/>
              <w:bottom w:val="nil"/>
              <w:right w:val="nil"/>
            </w:tcBorders>
            <w:vAlign w:val="center"/>
          </w:tcPr>
          <w:p w14:paraId="124EEF0D" w14:textId="2FC59E38" w:rsidR="00B124AE" w:rsidRPr="00380D1D" w:rsidRDefault="00AD088C"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AD088C">
              <w:rPr>
                <w:rFonts w:ascii="Arial" w:eastAsia="Times New Roman" w:hAnsi="Arial" w:cs="Arial"/>
                <w:spacing w:val="-2"/>
                <w:sz w:val="14"/>
                <w:szCs w:val="14"/>
                <w:lang w:eastAsia="pt-BR"/>
              </w:rPr>
              <w:t>110.342</w:t>
            </w:r>
          </w:p>
        </w:tc>
        <w:tc>
          <w:tcPr>
            <w:tcW w:w="1295" w:type="dxa"/>
            <w:tcBorders>
              <w:top w:val="nil"/>
              <w:left w:val="nil"/>
              <w:bottom w:val="nil"/>
              <w:right w:val="nil"/>
            </w:tcBorders>
            <w:vAlign w:val="center"/>
          </w:tcPr>
          <w:p w14:paraId="79357FCA" w14:textId="77C2CF17" w:rsidR="00B124AE" w:rsidRPr="00380D1D" w:rsidRDefault="00063534"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92.851</w:t>
            </w:r>
          </w:p>
        </w:tc>
        <w:tc>
          <w:tcPr>
            <w:tcW w:w="280" w:type="dxa"/>
            <w:tcBorders>
              <w:top w:val="nil"/>
              <w:bottom w:val="nil"/>
            </w:tcBorders>
            <w:vAlign w:val="center"/>
          </w:tcPr>
          <w:p w14:paraId="14745FD2" w14:textId="77777777" w:rsidR="00B124AE" w:rsidRPr="00380D1D"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4F8CC372" w14:textId="373C2BD7" w:rsidR="00B124AE" w:rsidRPr="00380D1D" w:rsidRDefault="00395DA3"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5DA3">
              <w:rPr>
                <w:rFonts w:ascii="Arial" w:eastAsia="Times New Roman" w:hAnsi="Arial" w:cs="Arial"/>
                <w:spacing w:val="-2"/>
                <w:sz w:val="14"/>
                <w:szCs w:val="14"/>
                <w:lang w:eastAsia="pt-BR"/>
              </w:rPr>
              <w:t>110.342</w:t>
            </w:r>
          </w:p>
        </w:tc>
        <w:tc>
          <w:tcPr>
            <w:tcW w:w="1298" w:type="dxa"/>
            <w:tcBorders>
              <w:top w:val="nil"/>
              <w:left w:val="nil"/>
              <w:bottom w:val="nil"/>
              <w:right w:val="nil"/>
            </w:tcBorders>
            <w:vAlign w:val="center"/>
          </w:tcPr>
          <w:p w14:paraId="6632C32E" w14:textId="4A0D1F90" w:rsidR="00B124AE" w:rsidRPr="00380D1D" w:rsidRDefault="0079712C"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3899">
              <w:rPr>
                <w:rFonts w:ascii="Arial" w:eastAsia="Times New Roman" w:hAnsi="Arial" w:cs="Arial"/>
                <w:spacing w:val="-2"/>
                <w:sz w:val="14"/>
                <w:szCs w:val="14"/>
                <w:lang w:eastAsia="pt-BR"/>
              </w:rPr>
              <w:t>92.851</w:t>
            </w:r>
          </w:p>
        </w:tc>
      </w:tr>
      <w:tr w:rsidR="00B124AE" w:rsidRPr="00BF2AAF" w14:paraId="29CE43A0"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16483D65"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Atualização dos ativos financeiros </w:t>
            </w:r>
            <w:r w:rsidRPr="002C3286">
              <w:rPr>
                <w:rFonts w:ascii="Arial" w:eastAsia="Times New Roman" w:hAnsi="Arial" w:cs="Arial"/>
                <w:b w:val="0"/>
                <w:bCs w:val="0"/>
                <w:spacing w:val="-2"/>
                <w:sz w:val="14"/>
                <w:szCs w:val="14"/>
                <w:lang w:eastAsia="pt-BR"/>
              </w:rPr>
              <w:t>ao custo amortizado</w:t>
            </w:r>
          </w:p>
        </w:tc>
        <w:tc>
          <w:tcPr>
            <w:tcW w:w="620" w:type="dxa"/>
            <w:tcBorders>
              <w:top w:val="nil"/>
              <w:bottom w:val="nil"/>
            </w:tcBorders>
            <w:shd w:val="clear" w:color="auto" w:fill="FFFFFF" w:themeFill="background1"/>
            <w:vAlign w:val="center"/>
          </w:tcPr>
          <w:p w14:paraId="6C680A8E"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[16.b]</w:t>
            </w:r>
          </w:p>
        </w:tc>
        <w:tc>
          <w:tcPr>
            <w:tcW w:w="1225" w:type="dxa"/>
            <w:tcBorders>
              <w:top w:val="nil"/>
              <w:left w:val="nil"/>
              <w:bottom w:val="nil"/>
              <w:right w:val="nil"/>
            </w:tcBorders>
            <w:shd w:val="clear" w:color="auto" w:fill="FFFFFF" w:themeFill="background1"/>
            <w:vAlign w:val="center"/>
          </w:tcPr>
          <w:p w14:paraId="6E69D2A2" w14:textId="62DCD019" w:rsidR="00B124AE" w:rsidRPr="00BF2AAF" w:rsidRDefault="00AD088C"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FFFFFF" w:themeFill="background1"/>
            <w:vAlign w:val="center"/>
          </w:tcPr>
          <w:p w14:paraId="6CC2842A"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7D552E13"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47D5819E" w14:textId="54B7BC50" w:rsidR="00B124AE" w:rsidRPr="00BF2AAF" w:rsidRDefault="00395DA3"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5DA3">
              <w:rPr>
                <w:rFonts w:ascii="Arial" w:eastAsia="Times New Roman" w:hAnsi="Arial" w:cs="Arial"/>
                <w:spacing w:val="-2"/>
                <w:sz w:val="14"/>
                <w:szCs w:val="14"/>
                <w:lang w:eastAsia="pt-BR"/>
              </w:rPr>
              <w:t>(61.038)</w:t>
            </w:r>
          </w:p>
        </w:tc>
        <w:tc>
          <w:tcPr>
            <w:tcW w:w="1298" w:type="dxa"/>
            <w:tcBorders>
              <w:top w:val="nil"/>
              <w:left w:val="nil"/>
              <w:bottom w:val="nil"/>
              <w:right w:val="nil"/>
            </w:tcBorders>
            <w:shd w:val="clear" w:color="auto" w:fill="FFFFFF" w:themeFill="background1"/>
            <w:vAlign w:val="center"/>
          </w:tcPr>
          <w:p w14:paraId="64DA67D5" w14:textId="07022363" w:rsidR="00B124AE" w:rsidRPr="00BF2AAF" w:rsidRDefault="0079712C"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23899">
              <w:rPr>
                <w:rFonts w:ascii="Arial" w:eastAsia="Times New Roman" w:hAnsi="Arial" w:cs="Arial"/>
                <w:spacing w:val="-2"/>
                <w:sz w:val="14"/>
                <w:szCs w:val="14"/>
                <w:lang w:eastAsia="pt-BR"/>
              </w:rPr>
              <w:t>(52.821)</w:t>
            </w:r>
          </w:p>
        </w:tc>
      </w:tr>
      <w:tr w:rsidR="00DD72E6" w:rsidRPr="008F130B" w14:paraId="697375C2"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69052485" w14:textId="77777777" w:rsidR="00B124AE" w:rsidRPr="008F130B" w:rsidRDefault="00B124AE" w:rsidP="001A0366">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Atualização monetária de tributos</w:t>
            </w:r>
          </w:p>
        </w:tc>
        <w:tc>
          <w:tcPr>
            <w:tcW w:w="620" w:type="dxa"/>
            <w:tcBorders>
              <w:top w:val="nil"/>
              <w:bottom w:val="nil"/>
            </w:tcBorders>
            <w:vAlign w:val="center"/>
          </w:tcPr>
          <w:p w14:paraId="0556E287" w14:textId="77777777" w:rsidR="00B124AE" w:rsidRPr="008F130B"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25" w:type="dxa"/>
            <w:tcBorders>
              <w:top w:val="nil"/>
              <w:left w:val="nil"/>
              <w:bottom w:val="nil"/>
              <w:right w:val="nil"/>
            </w:tcBorders>
            <w:vAlign w:val="center"/>
          </w:tcPr>
          <w:p w14:paraId="713D1135" w14:textId="61E908E6" w:rsidR="00B124AE" w:rsidRPr="008F130B" w:rsidRDefault="00DF5F5F"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F5F5F">
              <w:rPr>
                <w:rFonts w:ascii="Arial" w:eastAsia="Times New Roman" w:hAnsi="Arial" w:cs="Arial"/>
                <w:spacing w:val="-2"/>
                <w:sz w:val="14"/>
                <w:szCs w:val="14"/>
                <w:lang w:eastAsia="pt-BR"/>
              </w:rPr>
              <w:t>(2.828)</w:t>
            </w:r>
          </w:p>
        </w:tc>
        <w:tc>
          <w:tcPr>
            <w:tcW w:w="1295" w:type="dxa"/>
            <w:tcBorders>
              <w:top w:val="nil"/>
              <w:left w:val="nil"/>
              <w:bottom w:val="nil"/>
              <w:right w:val="nil"/>
            </w:tcBorders>
            <w:vAlign w:val="center"/>
          </w:tcPr>
          <w:p w14:paraId="4ECA18FC" w14:textId="62564FF0" w:rsidR="00B124AE" w:rsidRPr="008F130B"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F130B">
              <w:rPr>
                <w:rFonts w:ascii="Arial" w:eastAsia="Times New Roman" w:hAnsi="Arial" w:cs="Arial"/>
                <w:spacing w:val="-2"/>
                <w:sz w:val="14"/>
                <w:szCs w:val="14"/>
                <w:lang w:eastAsia="pt-BR"/>
              </w:rPr>
              <w:t>(</w:t>
            </w:r>
            <w:r w:rsidR="0079712C" w:rsidRPr="00506E7D">
              <w:rPr>
                <w:rFonts w:ascii="Arial" w:eastAsia="Times New Roman" w:hAnsi="Arial" w:cs="Arial"/>
                <w:spacing w:val="-2"/>
                <w:sz w:val="14"/>
                <w:szCs w:val="14"/>
                <w:lang w:eastAsia="pt-BR"/>
              </w:rPr>
              <w:t>2.707</w:t>
            </w:r>
            <w:r w:rsidRPr="008F130B">
              <w:rPr>
                <w:rFonts w:ascii="Arial" w:eastAsia="Times New Roman" w:hAnsi="Arial" w:cs="Arial"/>
                <w:spacing w:val="-2"/>
                <w:sz w:val="14"/>
                <w:szCs w:val="14"/>
                <w:lang w:eastAsia="pt-BR"/>
              </w:rPr>
              <w:t>)</w:t>
            </w:r>
          </w:p>
        </w:tc>
        <w:tc>
          <w:tcPr>
            <w:tcW w:w="280" w:type="dxa"/>
            <w:tcBorders>
              <w:top w:val="nil"/>
              <w:bottom w:val="nil"/>
            </w:tcBorders>
            <w:vAlign w:val="center"/>
          </w:tcPr>
          <w:p w14:paraId="3A2D69C4" w14:textId="77777777" w:rsidR="00B124AE" w:rsidRPr="008F130B"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7B3F6575" w14:textId="1CBDA0FF" w:rsidR="00B124AE" w:rsidRPr="008F130B" w:rsidRDefault="00EA336C"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A336C">
              <w:rPr>
                <w:rFonts w:ascii="Arial" w:eastAsia="Times New Roman" w:hAnsi="Arial" w:cs="Arial"/>
                <w:spacing w:val="-2"/>
                <w:sz w:val="14"/>
                <w:szCs w:val="14"/>
                <w:lang w:eastAsia="pt-BR"/>
              </w:rPr>
              <w:t>(2.996)</w:t>
            </w:r>
          </w:p>
        </w:tc>
        <w:tc>
          <w:tcPr>
            <w:tcW w:w="1298" w:type="dxa"/>
            <w:tcBorders>
              <w:top w:val="nil"/>
              <w:left w:val="nil"/>
              <w:bottom w:val="nil"/>
              <w:right w:val="nil"/>
            </w:tcBorders>
            <w:vAlign w:val="center"/>
          </w:tcPr>
          <w:p w14:paraId="4A2430DD" w14:textId="3E54A591" w:rsidR="00B124AE" w:rsidRPr="008F130B" w:rsidRDefault="0079712C"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(3.315)</w:t>
            </w:r>
          </w:p>
        </w:tc>
      </w:tr>
      <w:tr w:rsidR="00B124AE" w:rsidRPr="008F130B" w14:paraId="04A59FC2"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0D798DC3" w14:textId="77777777" w:rsidR="00B124AE" w:rsidRPr="008F130B" w:rsidRDefault="00B124AE" w:rsidP="001A0366">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Imposto de Renda e Contribuição Social</w:t>
            </w:r>
          </w:p>
        </w:tc>
        <w:tc>
          <w:tcPr>
            <w:tcW w:w="620" w:type="dxa"/>
            <w:tcBorders>
              <w:top w:val="nil"/>
              <w:bottom w:val="nil"/>
            </w:tcBorders>
            <w:shd w:val="clear" w:color="auto" w:fill="FFFFFF" w:themeFill="background1"/>
            <w:vAlign w:val="center"/>
          </w:tcPr>
          <w:p w14:paraId="0B40361A" w14:textId="77777777" w:rsidR="00B124AE" w:rsidRPr="008F130B"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39684921" w14:textId="3F9CFF2E" w:rsidR="00B124AE" w:rsidRPr="008F130B" w:rsidRDefault="00322BFC"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22BFC">
              <w:rPr>
                <w:rFonts w:ascii="Arial" w:eastAsia="Times New Roman" w:hAnsi="Arial" w:cs="Arial"/>
                <w:spacing w:val="-2"/>
                <w:sz w:val="14"/>
                <w:szCs w:val="14"/>
                <w:lang w:eastAsia="pt-BR"/>
              </w:rPr>
              <w:t>1.424</w:t>
            </w:r>
          </w:p>
        </w:tc>
        <w:tc>
          <w:tcPr>
            <w:tcW w:w="1295" w:type="dxa"/>
            <w:tcBorders>
              <w:top w:val="nil"/>
              <w:left w:val="nil"/>
              <w:bottom w:val="nil"/>
              <w:right w:val="nil"/>
            </w:tcBorders>
            <w:shd w:val="clear" w:color="auto" w:fill="FFFFFF" w:themeFill="background1"/>
            <w:vAlign w:val="center"/>
          </w:tcPr>
          <w:p w14:paraId="70CA4DFA" w14:textId="37D7DA28" w:rsidR="00B124AE" w:rsidRPr="00B75648" w:rsidRDefault="0079712C"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22BFC">
              <w:rPr>
                <w:rFonts w:ascii="Arial" w:eastAsia="Times New Roman" w:hAnsi="Arial" w:cs="Arial"/>
                <w:b/>
                <w:color w:val="auto"/>
                <w:spacing w:val="-2"/>
                <w:sz w:val="14"/>
                <w:szCs w:val="14"/>
                <w:lang w:eastAsia="pt-BR"/>
              </w:rPr>
              <w:t>--</w:t>
            </w:r>
          </w:p>
        </w:tc>
        <w:tc>
          <w:tcPr>
            <w:tcW w:w="280" w:type="dxa"/>
            <w:tcBorders>
              <w:top w:val="nil"/>
              <w:bottom w:val="nil"/>
            </w:tcBorders>
            <w:shd w:val="clear" w:color="auto" w:fill="FFFFFF" w:themeFill="background1"/>
            <w:vAlign w:val="center"/>
          </w:tcPr>
          <w:p w14:paraId="1C1E6B9B" w14:textId="77777777" w:rsidR="00B124AE" w:rsidRPr="008F130B"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5612CF7B" w14:textId="798BF729" w:rsidR="00B124AE" w:rsidRPr="008F130B" w:rsidRDefault="00430762"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0762">
              <w:rPr>
                <w:rFonts w:ascii="Arial" w:eastAsia="Times New Roman" w:hAnsi="Arial" w:cs="Arial"/>
                <w:spacing w:val="-2"/>
                <w:sz w:val="14"/>
                <w:szCs w:val="14"/>
                <w:lang w:eastAsia="pt-BR"/>
              </w:rPr>
              <w:t>358.289</w:t>
            </w:r>
          </w:p>
        </w:tc>
        <w:tc>
          <w:tcPr>
            <w:tcW w:w="1298" w:type="dxa"/>
            <w:tcBorders>
              <w:top w:val="nil"/>
              <w:left w:val="nil"/>
              <w:bottom w:val="nil"/>
              <w:right w:val="nil"/>
            </w:tcBorders>
            <w:shd w:val="clear" w:color="auto" w:fill="FFFFFF" w:themeFill="background1"/>
            <w:vAlign w:val="center"/>
          </w:tcPr>
          <w:p w14:paraId="2AAE880A" w14:textId="1EA79064" w:rsidR="00B124AE" w:rsidRPr="008F130B" w:rsidRDefault="0079712C"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388.660</w:t>
            </w:r>
          </w:p>
        </w:tc>
      </w:tr>
      <w:tr w:rsidR="00DD72E6" w:rsidRPr="005A0324" w14:paraId="4C4C9880"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60EE8AD3" w14:textId="77777777" w:rsidR="00B124AE" w:rsidRPr="00896F67" w:rsidRDefault="00B124AE" w:rsidP="001A0366">
            <w:pPr>
              <w:keepNext/>
              <w:keepLines/>
              <w:spacing w:before="40" w:after="40"/>
              <w:ind w:left="113"/>
              <w:rPr>
                <w:rFonts w:ascii="Arial" w:eastAsia="Times New Roman" w:hAnsi="Arial" w:cs="Arial"/>
                <w:b w:val="0"/>
                <w:bCs w:val="0"/>
                <w:spacing w:val="-2"/>
                <w:sz w:val="14"/>
                <w:szCs w:val="14"/>
                <w:lang w:eastAsia="pt-BR"/>
              </w:rPr>
            </w:pPr>
            <w:r w:rsidRPr="00896F67">
              <w:rPr>
                <w:rFonts w:ascii="Arial" w:eastAsia="Times New Roman" w:hAnsi="Arial" w:cs="Arial"/>
                <w:b w:val="0"/>
                <w:bCs w:val="0"/>
                <w:spacing w:val="-2"/>
                <w:sz w:val="14"/>
                <w:szCs w:val="14"/>
                <w:lang w:eastAsia="pt-BR"/>
              </w:rPr>
              <w:t>Resultado dos tributos diferidos</w:t>
            </w:r>
          </w:p>
        </w:tc>
        <w:tc>
          <w:tcPr>
            <w:tcW w:w="620" w:type="dxa"/>
            <w:tcBorders>
              <w:top w:val="nil"/>
              <w:bottom w:val="nil"/>
            </w:tcBorders>
            <w:vAlign w:val="center"/>
          </w:tcPr>
          <w:p w14:paraId="3A50A714" w14:textId="77777777" w:rsidR="00B124AE" w:rsidRPr="00896F67"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[12.b]</w:t>
            </w:r>
          </w:p>
        </w:tc>
        <w:tc>
          <w:tcPr>
            <w:tcW w:w="1225" w:type="dxa"/>
            <w:tcBorders>
              <w:top w:val="nil"/>
              <w:left w:val="nil"/>
              <w:bottom w:val="nil"/>
              <w:right w:val="nil"/>
            </w:tcBorders>
            <w:vAlign w:val="center"/>
          </w:tcPr>
          <w:p w14:paraId="43268FB8" w14:textId="509D7090" w:rsidR="00B124AE" w:rsidRPr="00896F67" w:rsidRDefault="00275FD5"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75FD5">
              <w:rPr>
                <w:rFonts w:ascii="Arial" w:eastAsia="Times New Roman" w:hAnsi="Arial" w:cs="Arial"/>
                <w:spacing w:val="-2"/>
                <w:sz w:val="14"/>
                <w:szCs w:val="14"/>
                <w:lang w:eastAsia="pt-BR"/>
              </w:rPr>
              <w:t>(97)</w:t>
            </w:r>
          </w:p>
        </w:tc>
        <w:tc>
          <w:tcPr>
            <w:tcW w:w="1295" w:type="dxa"/>
            <w:tcBorders>
              <w:top w:val="nil"/>
              <w:left w:val="nil"/>
              <w:bottom w:val="nil"/>
              <w:right w:val="nil"/>
            </w:tcBorders>
            <w:vAlign w:val="center"/>
          </w:tcPr>
          <w:p w14:paraId="39645D70" w14:textId="3CE9A455" w:rsidR="00B124AE" w:rsidRPr="00896F67"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96F67">
              <w:rPr>
                <w:rFonts w:ascii="Arial" w:eastAsia="Times New Roman" w:hAnsi="Arial" w:cs="Arial"/>
                <w:spacing w:val="-2"/>
                <w:sz w:val="14"/>
                <w:szCs w:val="14"/>
                <w:lang w:eastAsia="pt-BR"/>
              </w:rPr>
              <w:t>(</w:t>
            </w:r>
            <w:r w:rsidR="0079712C" w:rsidRPr="007507DD">
              <w:rPr>
                <w:rFonts w:ascii="Arial" w:eastAsia="Times New Roman" w:hAnsi="Arial" w:cs="Arial"/>
                <w:spacing w:val="-2"/>
                <w:sz w:val="14"/>
                <w:szCs w:val="14"/>
                <w:lang w:eastAsia="pt-BR"/>
              </w:rPr>
              <w:t>163</w:t>
            </w:r>
            <w:r w:rsidRPr="00896F67">
              <w:rPr>
                <w:rFonts w:ascii="Arial" w:eastAsia="Times New Roman" w:hAnsi="Arial" w:cs="Arial"/>
                <w:spacing w:val="-2"/>
                <w:sz w:val="14"/>
                <w:szCs w:val="14"/>
                <w:lang w:eastAsia="pt-BR"/>
              </w:rPr>
              <w:t>)</w:t>
            </w:r>
          </w:p>
        </w:tc>
        <w:tc>
          <w:tcPr>
            <w:tcW w:w="280" w:type="dxa"/>
            <w:tcBorders>
              <w:top w:val="nil"/>
              <w:bottom w:val="nil"/>
            </w:tcBorders>
            <w:vAlign w:val="center"/>
          </w:tcPr>
          <w:p w14:paraId="5A615220" w14:textId="77777777" w:rsidR="00B124AE" w:rsidRPr="00896F67"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6298778E" w14:textId="52A5A70D" w:rsidR="00B124AE" w:rsidRPr="00896F67" w:rsidRDefault="00EA336C"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A336C">
              <w:rPr>
                <w:rFonts w:ascii="Arial" w:eastAsia="Times New Roman" w:hAnsi="Arial" w:cs="Arial"/>
                <w:spacing w:val="-2"/>
                <w:sz w:val="14"/>
                <w:szCs w:val="14"/>
                <w:lang w:eastAsia="pt-BR"/>
              </w:rPr>
              <w:t>114</w:t>
            </w:r>
          </w:p>
        </w:tc>
        <w:tc>
          <w:tcPr>
            <w:tcW w:w="1298" w:type="dxa"/>
            <w:tcBorders>
              <w:top w:val="nil"/>
              <w:left w:val="nil"/>
              <w:bottom w:val="nil"/>
              <w:right w:val="nil"/>
            </w:tcBorders>
            <w:vAlign w:val="center"/>
          </w:tcPr>
          <w:p w14:paraId="0E2F6BF0" w14:textId="491F7BF8" w:rsidR="00B124AE" w:rsidRPr="00896F67" w:rsidRDefault="0079712C"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225CE">
              <w:rPr>
                <w:rFonts w:ascii="Arial" w:eastAsia="Times New Roman" w:hAnsi="Arial" w:cs="Arial"/>
                <w:spacing w:val="-2"/>
                <w:sz w:val="14"/>
                <w:szCs w:val="14"/>
                <w:lang w:eastAsia="pt-BR"/>
              </w:rPr>
              <w:t>(470)</w:t>
            </w:r>
          </w:p>
        </w:tc>
      </w:tr>
      <w:tr w:rsidR="00B124AE" w:rsidRPr="00513CF1" w14:paraId="484B6441"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318336D3" w14:textId="77777777" w:rsidR="00B124AE" w:rsidRPr="0041587B" w:rsidRDefault="00B124AE" w:rsidP="001A0366">
            <w:pPr>
              <w:keepNext/>
              <w:keepLines/>
              <w:spacing w:before="40" w:after="40"/>
              <w:ind w:left="113"/>
              <w:rPr>
                <w:rFonts w:ascii="Arial" w:eastAsia="Times New Roman" w:hAnsi="Arial" w:cs="Arial"/>
                <w:b w:val="0"/>
                <w:spacing w:val="-2"/>
                <w:sz w:val="14"/>
                <w:szCs w:val="14"/>
                <w:lang w:eastAsia="pt-BR"/>
              </w:rPr>
            </w:pPr>
            <w:r w:rsidRPr="0041587B">
              <w:rPr>
                <w:rFonts w:ascii="Arial" w:eastAsia="Times New Roman" w:hAnsi="Arial" w:cs="Arial"/>
                <w:b w:val="0"/>
                <w:spacing w:val="-2"/>
                <w:sz w:val="14"/>
                <w:szCs w:val="14"/>
                <w:lang w:eastAsia="pt-BR"/>
              </w:rPr>
              <w:t>Provisão para Devolução de corretagem</w:t>
            </w:r>
          </w:p>
        </w:tc>
        <w:tc>
          <w:tcPr>
            <w:tcW w:w="620" w:type="dxa"/>
            <w:tcBorders>
              <w:top w:val="nil"/>
              <w:bottom w:val="nil"/>
            </w:tcBorders>
            <w:shd w:val="clear" w:color="auto" w:fill="FFFFFF" w:themeFill="background1"/>
            <w:vAlign w:val="center"/>
          </w:tcPr>
          <w:p w14:paraId="11DB0BB4" w14:textId="6128E688" w:rsidR="00B124AE" w:rsidRPr="0041587B"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1B5CC412" w14:textId="23768527" w:rsidR="00B124AE" w:rsidRPr="0041587B" w:rsidRDefault="0014047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1587B">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FFFFFF" w:themeFill="background1"/>
            <w:vAlign w:val="center"/>
          </w:tcPr>
          <w:p w14:paraId="50DAAB8C" w14:textId="77777777" w:rsidR="00B124AE" w:rsidRPr="0041587B"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1587B">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6FF3FEDC" w14:textId="77777777" w:rsidR="00B124AE" w:rsidRPr="0041587B"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7E85386D" w14:textId="3399C8E5" w:rsidR="00B124AE" w:rsidRPr="0041587B" w:rsidRDefault="0042350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23500">
              <w:rPr>
                <w:rFonts w:ascii="Arial" w:eastAsia="Times New Roman" w:hAnsi="Arial" w:cs="Arial"/>
                <w:spacing w:val="-2"/>
                <w:sz w:val="14"/>
                <w:szCs w:val="14"/>
                <w:lang w:eastAsia="pt-BR"/>
              </w:rPr>
              <w:t>(43)</w:t>
            </w:r>
          </w:p>
        </w:tc>
        <w:tc>
          <w:tcPr>
            <w:tcW w:w="1298" w:type="dxa"/>
            <w:tcBorders>
              <w:top w:val="nil"/>
              <w:left w:val="nil"/>
              <w:bottom w:val="nil"/>
              <w:right w:val="nil"/>
            </w:tcBorders>
            <w:shd w:val="clear" w:color="auto" w:fill="FFFFFF" w:themeFill="background1"/>
            <w:vAlign w:val="center"/>
          </w:tcPr>
          <w:p w14:paraId="57D2AD33" w14:textId="3E900AD4" w:rsidR="00B124AE" w:rsidRPr="00513CF1" w:rsidRDefault="008654B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1587B">
              <w:rPr>
                <w:rFonts w:ascii="Arial" w:eastAsia="Times New Roman" w:hAnsi="Arial" w:cs="Arial"/>
                <w:spacing w:val="-2"/>
                <w:sz w:val="14"/>
                <w:szCs w:val="14"/>
                <w:lang w:eastAsia="pt-BR"/>
              </w:rPr>
              <w:t>--</w:t>
            </w:r>
          </w:p>
        </w:tc>
      </w:tr>
      <w:tr w:rsidR="00DD72E6" w:rsidRPr="00C82AD0" w14:paraId="173C6BC5"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0F51EC94" w14:textId="77777777" w:rsidR="00B124AE" w:rsidRPr="00C82AD0" w:rsidRDefault="00B124AE" w:rsidP="001A0366">
            <w:pPr>
              <w:keepNext/>
              <w:keepLines/>
              <w:spacing w:before="40" w:after="40"/>
              <w:ind w:left="113"/>
              <w:rPr>
                <w:rFonts w:ascii="Arial" w:eastAsia="Times New Roman" w:hAnsi="Arial" w:cs="Arial"/>
                <w:b w:val="0"/>
                <w:bCs w:val="0"/>
                <w:spacing w:val="-2"/>
                <w:sz w:val="14"/>
                <w:szCs w:val="14"/>
                <w:highlight w:val="yellow"/>
                <w:lang w:eastAsia="pt-BR"/>
              </w:rPr>
            </w:pPr>
            <w:r w:rsidRPr="00C82AD0">
              <w:rPr>
                <w:rFonts w:ascii="Arial" w:eastAsia="Times New Roman" w:hAnsi="Arial" w:cs="Arial"/>
                <w:b w:val="0"/>
                <w:bCs w:val="0"/>
                <w:spacing w:val="-2"/>
                <w:sz w:val="14"/>
                <w:szCs w:val="14"/>
                <w:lang w:eastAsia="pt-BR"/>
              </w:rPr>
              <w:t>Provisões trabalhistas, fiscais e cíveis</w:t>
            </w:r>
          </w:p>
        </w:tc>
        <w:tc>
          <w:tcPr>
            <w:tcW w:w="620" w:type="dxa"/>
            <w:tcBorders>
              <w:top w:val="nil"/>
              <w:bottom w:val="nil"/>
            </w:tcBorders>
            <w:vAlign w:val="center"/>
          </w:tcPr>
          <w:p w14:paraId="54EDB0DF" w14:textId="77777777" w:rsidR="00B124AE" w:rsidRPr="00C82AD0"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3DA74350" w14:textId="5DDEE961" w:rsidR="00B124AE" w:rsidRPr="00C82AD0" w:rsidRDefault="0014047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0470">
              <w:rPr>
                <w:rFonts w:ascii="Arial" w:eastAsia="Times New Roman" w:hAnsi="Arial" w:cs="Arial"/>
                <w:spacing w:val="-2"/>
                <w:sz w:val="14"/>
                <w:szCs w:val="14"/>
                <w:lang w:eastAsia="pt-BR"/>
              </w:rPr>
              <w:t>286</w:t>
            </w:r>
          </w:p>
        </w:tc>
        <w:tc>
          <w:tcPr>
            <w:tcW w:w="1295" w:type="dxa"/>
            <w:tcBorders>
              <w:top w:val="nil"/>
              <w:left w:val="nil"/>
              <w:bottom w:val="nil"/>
              <w:right w:val="nil"/>
            </w:tcBorders>
            <w:vAlign w:val="center"/>
          </w:tcPr>
          <w:p w14:paraId="54CE27E8" w14:textId="2DCDF395" w:rsidR="00B124AE" w:rsidRPr="00C82AD0" w:rsidRDefault="008654B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480</w:t>
            </w:r>
          </w:p>
        </w:tc>
        <w:tc>
          <w:tcPr>
            <w:tcW w:w="280" w:type="dxa"/>
            <w:tcBorders>
              <w:top w:val="nil"/>
              <w:bottom w:val="nil"/>
            </w:tcBorders>
            <w:vAlign w:val="center"/>
          </w:tcPr>
          <w:p w14:paraId="03DDD2F1" w14:textId="77777777" w:rsidR="00B124AE" w:rsidRPr="00C82AD0"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6FF20AFD" w14:textId="2795847A" w:rsidR="00B124AE" w:rsidRPr="00C82AD0" w:rsidRDefault="0074687A"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74687A">
              <w:rPr>
                <w:rFonts w:ascii="Arial" w:eastAsia="Times New Roman" w:hAnsi="Arial" w:cs="Arial"/>
                <w:spacing w:val="-2"/>
                <w:sz w:val="14"/>
                <w:szCs w:val="14"/>
                <w:lang w:eastAsia="pt-BR"/>
              </w:rPr>
              <w:t>(286)</w:t>
            </w:r>
          </w:p>
        </w:tc>
        <w:tc>
          <w:tcPr>
            <w:tcW w:w="1298" w:type="dxa"/>
            <w:tcBorders>
              <w:top w:val="nil"/>
              <w:left w:val="nil"/>
              <w:bottom w:val="nil"/>
              <w:right w:val="nil"/>
            </w:tcBorders>
            <w:vAlign w:val="center"/>
          </w:tcPr>
          <w:p w14:paraId="339C88E4" w14:textId="3400BF2E" w:rsidR="00B124AE" w:rsidRPr="00C82AD0" w:rsidRDefault="008654B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225CE">
              <w:rPr>
                <w:rFonts w:ascii="Arial" w:eastAsia="Times New Roman" w:hAnsi="Arial" w:cs="Arial"/>
                <w:spacing w:val="-2"/>
                <w:sz w:val="14"/>
                <w:szCs w:val="14"/>
                <w:lang w:eastAsia="pt-BR"/>
              </w:rPr>
              <w:t>1.241</w:t>
            </w:r>
          </w:p>
        </w:tc>
      </w:tr>
      <w:tr w:rsidR="00B124AE" w:rsidRPr="00BF2AAF" w14:paraId="621FEEAB"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03FF2F59"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ajustes</w:t>
            </w:r>
          </w:p>
        </w:tc>
        <w:tc>
          <w:tcPr>
            <w:tcW w:w="620" w:type="dxa"/>
            <w:tcBorders>
              <w:top w:val="nil"/>
              <w:bottom w:val="nil"/>
            </w:tcBorders>
            <w:shd w:val="clear" w:color="auto" w:fill="FFFFFF" w:themeFill="background1"/>
            <w:vAlign w:val="center"/>
          </w:tcPr>
          <w:p w14:paraId="6FC82772"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6C9E3081" w14:textId="411FDDC9" w:rsidR="00B124AE" w:rsidRPr="00BF2AAF" w:rsidRDefault="00F05CA1"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05CA1">
              <w:rPr>
                <w:rFonts w:ascii="Arial" w:eastAsia="Times New Roman" w:hAnsi="Arial" w:cs="Arial"/>
                <w:spacing w:val="-2"/>
                <w:sz w:val="14"/>
                <w:szCs w:val="14"/>
                <w:lang w:eastAsia="pt-BR"/>
              </w:rPr>
              <w:t>31</w:t>
            </w:r>
          </w:p>
        </w:tc>
        <w:tc>
          <w:tcPr>
            <w:tcW w:w="1295" w:type="dxa"/>
            <w:tcBorders>
              <w:top w:val="nil"/>
              <w:left w:val="nil"/>
              <w:bottom w:val="nil"/>
              <w:right w:val="nil"/>
            </w:tcBorders>
            <w:shd w:val="clear" w:color="auto" w:fill="FFFFFF" w:themeFill="background1"/>
            <w:vAlign w:val="center"/>
          </w:tcPr>
          <w:p w14:paraId="0BB7BAE1" w14:textId="7CC5822A" w:rsidR="00B124AE" w:rsidRPr="00BF2AAF" w:rsidRDefault="008654B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A0FE6">
              <w:rPr>
                <w:rFonts w:ascii="Arial" w:eastAsia="Times New Roman" w:hAnsi="Arial" w:cs="Arial"/>
                <w:spacing w:val="-2"/>
                <w:sz w:val="14"/>
                <w:szCs w:val="14"/>
                <w:lang w:eastAsia="pt-BR"/>
              </w:rPr>
              <w:t>786</w:t>
            </w:r>
          </w:p>
        </w:tc>
        <w:tc>
          <w:tcPr>
            <w:tcW w:w="280" w:type="dxa"/>
            <w:tcBorders>
              <w:top w:val="nil"/>
              <w:bottom w:val="nil"/>
            </w:tcBorders>
            <w:shd w:val="clear" w:color="auto" w:fill="FFFFFF" w:themeFill="background1"/>
            <w:vAlign w:val="center"/>
          </w:tcPr>
          <w:p w14:paraId="22890083"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7CE572F5" w14:textId="3648BF53" w:rsidR="00B124AE" w:rsidRPr="00BF2AAF" w:rsidRDefault="00971363"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71363">
              <w:rPr>
                <w:rFonts w:ascii="Arial" w:eastAsia="Times New Roman" w:hAnsi="Arial" w:cs="Arial"/>
                <w:spacing w:val="-2"/>
                <w:sz w:val="14"/>
                <w:szCs w:val="14"/>
                <w:lang w:eastAsia="pt-BR"/>
              </w:rPr>
              <w:t>242</w:t>
            </w:r>
          </w:p>
        </w:tc>
        <w:tc>
          <w:tcPr>
            <w:tcW w:w="1298" w:type="dxa"/>
            <w:tcBorders>
              <w:top w:val="nil"/>
              <w:left w:val="nil"/>
              <w:bottom w:val="nil"/>
              <w:right w:val="nil"/>
            </w:tcBorders>
            <w:shd w:val="clear" w:color="auto" w:fill="FFFFFF" w:themeFill="background1"/>
            <w:vAlign w:val="center"/>
          </w:tcPr>
          <w:p w14:paraId="09782B40" w14:textId="40C1FF6A" w:rsidR="00B124AE" w:rsidRPr="00BF2AAF" w:rsidRDefault="008654B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23899">
              <w:rPr>
                <w:rFonts w:ascii="Arial" w:eastAsia="Times New Roman" w:hAnsi="Arial" w:cs="Arial"/>
                <w:spacing w:val="-2"/>
                <w:sz w:val="14"/>
                <w:szCs w:val="14"/>
                <w:lang w:eastAsia="pt-BR"/>
              </w:rPr>
              <w:t>78</w:t>
            </w:r>
            <w:r>
              <w:rPr>
                <w:rFonts w:ascii="Arial" w:eastAsia="Times New Roman" w:hAnsi="Arial" w:cs="Arial"/>
                <w:spacing w:val="-2"/>
                <w:sz w:val="14"/>
                <w:szCs w:val="14"/>
                <w:lang w:eastAsia="pt-BR"/>
              </w:rPr>
              <w:t>5</w:t>
            </w:r>
          </w:p>
        </w:tc>
      </w:tr>
      <w:tr w:rsidR="00DD72E6" w:rsidRPr="00BF2AAF" w14:paraId="695533F6" w14:textId="77777777" w:rsidTr="00BB060A">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7E140DB4"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Ajustado</w:t>
            </w:r>
          </w:p>
        </w:tc>
        <w:tc>
          <w:tcPr>
            <w:tcW w:w="620" w:type="dxa"/>
            <w:tcBorders>
              <w:top w:val="nil"/>
              <w:bottom w:val="nil"/>
            </w:tcBorders>
            <w:vAlign w:val="center"/>
          </w:tcPr>
          <w:p w14:paraId="625EAEB2"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5" w:type="dxa"/>
            <w:tcBorders>
              <w:top w:val="nil"/>
              <w:left w:val="nil"/>
              <w:bottom w:val="nil"/>
              <w:right w:val="nil"/>
            </w:tcBorders>
            <w:vAlign w:val="center"/>
          </w:tcPr>
          <w:p w14:paraId="6560C9B0" w14:textId="548C829F" w:rsidR="00B124AE" w:rsidRPr="00BF2AAF" w:rsidRDefault="00867F9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67F90">
              <w:rPr>
                <w:rFonts w:ascii="Arial" w:eastAsia="Times New Roman" w:hAnsi="Arial" w:cs="Arial"/>
                <w:b/>
                <w:bCs/>
                <w:spacing w:val="-2"/>
                <w:sz w:val="14"/>
                <w:szCs w:val="14"/>
                <w:lang w:eastAsia="pt-BR"/>
              </w:rPr>
              <w:t>31.028</w:t>
            </w:r>
          </w:p>
        </w:tc>
        <w:tc>
          <w:tcPr>
            <w:tcW w:w="1295" w:type="dxa"/>
            <w:tcBorders>
              <w:top w:val="nil"/>
              <w:left w:val="nil"/>
              <w:bottom w:val="nil"/>
              <w:right w:val="nil"/>
            </w:tcBorders>
            <w:vAlign w:val="center"/>
          </w:tcPr>
          <w:p w14:paraId="4D265BC6" w14:textId="11CBEE96" w:rsidR="00B124AE" w:rsidRPr="00BF2AAF" w:rsidRDefault="008654B0"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1A0FE6">
              <w:rPr>
                <w:rFonts w:ascii="Arial" w:eastAsia="Times New Roman" w:hAnsi="Arial" w:cs="Arial"/>
                <w:b/>
                <w:bCs/>
                <w:spacing w:val="-2"/>
                <w:sz w:val="14"/>
                <w:szCs w:val="14"/>
                <w:lang w:eastAsia="pt-BR"/>
              </w:rPr>
              <w:t>1.098</w:t>
            </w:r>
          </w:p>
        </w:tc>
        <w:tc>
          <w:tcPr>
            <w:tcW w:w="280" w:type="dxa"/>
            <w:tcBorders>
              <w:top w:val="nil"/>
              <w:bottom w:val="nil"/>
            </w:tcBorders>
            <w:vAlign w:val="center"/>
          </w:tcPr>
          <w:p w14:paraId="539B97EA"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26" w:type="dxa"/>
            <w:tcBorders>
              <w:top w:val="nil"/>
              <w:left w:val="nil"/>
              <w:bottom w:val="nil"/>
              <w:right w:val="nil"/>
            </w:tcBorders>
            <w:vAlign w:val="center"/>
          </w:tcPr>
          <w:p w14:paraId="131FD5CF" w14:textId="49995B8B" w:rsidR="00B124AE" w:rsidRPr="00BF2AAF" w:rsidRDefault="00971363"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971363">
              <w:rPr>
                <w:rFonts w:ascii="Arial" w:eastAsia="Times New Roman" w:hAnsi="Arial" w:cs="Arial"/>
                <w:b/>
                <w:bCs/>
                <w:spacing w:val="-2"/>
                <w:sz w:val="14"/>
                <w:szCs w:val="14"/>
                <w:lang w:eastAsia="pt-BR"/>
              </w:rPr>
              <w:t>1.315.758</w:t>
            </w:r>
          </w:p>
        </w:tc>
        <w:tc>
          <w:tcPr>
            <w:tcW w:w="1298" w:type="dxa"/>
            <w:tcBorders>
              <w:top w:val="nil"/>
              <w:left w:val="nil"/>
              <w:bottom w:val="nil"/>
              <w:right w:val="nil"/>
            </w:tcBorders>
            <w:vAlign w:val="center"/>
          </w:tcPr>
          <w:p w14:paraId="475A2BF5" w14:textId="0A547307" w:rsidR="00B124AE" w:rsidRPr="00BF2AAF" w:rsidRDefault="008654B0"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11705E">
              <w:rPr>
                <w:rFonts w:ascii="Arial" w:eastAsia="Times New Roman" w:hAnsi="Arial" w:cs="Arial"/>
                <w:b/>
                <w:bCs/>
                <w:spacing w:val="-2"/>
                <w:sz w:val="14"/>
                <w:szCs w:val="14"/>
                <w:lang w:eastAsia="pt-BR"/>
              </w:rPr>
              <w:t>1.285.64</w:t>
            </w:r>
            <w:r>
              <w:rPr>
                <w:rFonts w:ascii="Arial" w:eastAsia="Times New Roman" w:hAnsi="Arial" w:cs="Arial"/>
                <w:b/>
                <w:bCs/>
                <w:spacing w:val="-2"/>
                <w:sz w:val="14"/>
                <w:szCs w:val="14"/>
                <w:lang w:eastAsia="pt-BR"/>
              </w:rPr>
              <w:t>7</w:t>
            </w:r>
          </w:p>
        </w:tc>
      </w:tr>
      <w:tr w:rsidR="00B124AE" w:rsidRPr="00BF2AAF" w14:paraId="014FE40B"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04B75C08"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Variações Patrimoniais: </w:t>
            </w:r>
          </w:p>
        </w:tc>
        <w:tc>
          <w:tcPr>
            <w:tcW w:w="620" w:type="dxa"/>
            <w:tcBorders>
              <w:top w:val="nil"/>
              <w:bottom w:val="nil"/>
            </w:tcBorders>
            <w:shd w:val="clear" w:color="auto" w:fill="FFFFFF" w:themeFill="background1"/>
            <w:vAlign w:val="center"/>
          </w:tcPr>
          <w:p w14:paraId="09525575"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36A525F9"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95" w:type="dxa"/>
            <w:tcBorders>
              <w:top w:val="nil"/>
              <w:left w:val="nil"/>
              <w:bottom w:val="nil"/>
              <w:right w:val="nil"/>
            </w:tcBorders>
            <w:shd w:val="clear" w:color="auto" w:fill="FFFFFF" w:themeFill="background1"/>
            <w:vAlign w:val="center"/>
          </w:tcPr>
          <w:p w14:paraId="78AE8B55"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FFFFFF" w:themeFill="background1"/>
            <w:vAlign w:val="center"/>
          </w:tcPr>
          <w:p w14:paraId="5B243FD4"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18B17CE9"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98" w:type="dxa"/>
            <w:tcBorders>
              <w:top w:val="nil"/>
              <w:left w:val="nil"/>
              <w:bottom w:val="nil"/>
              <w:right w:val="nil"/>
            </w:tcBorders>
            <w:shd w:val="clear" w:color="auto" w:fill="FFFFFF" w:themeFill="background1"/>
            <w:vAlign w:val="center"/>
          </w:tcPr>
          <w:p w14:paraId="6C11C8C3"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DD72E6" w:rsidRPr="00BF2AAF" w14:paraId="601368C5"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70EC2F91"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bookmarkStart w:id="16" w:name="_Hlk75777435"/>
            <w:r w:rsidRPr="00BF2AAF">
              <w:rPr>
                <w:rFonts w:ascii="Arial" w:eastAsia="Times New Roman" w:hAnsi="Arial" w:cs="Arial"/>
                <w:b w:val="0"/>
                <w:bCs w:val="0"/>
                <w:spacing w:val="-2"/>
                <w:sz w:val="14"/>
                <w:szCs w:val="14"/>
                <w:lang w:eastAsia="pt-BR"/>
              </w:rPr>
              <w:t>Ativos financeiros mensurados ao valor justo por meio do resultado</w:t>
            </w:r>
          </w:p>
        </w:tc>
        <w:tc>
          <w:tcPr>
            <w:tcW w:w="620" w:type="dxa"/>
            <w:tcBorders>
              <w:top w:val="nil"/>
              <w:bottom w:val="nil"/>
            </w:tcBorders>
            <w:vAlign w:val="center"/>
          </w:tcPr>
          <w:p w14:paraId="2FE9C903"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25" w:type="dxa"/>
            <w:tcBorders>
              <w:top w:val="nil"/>
              <w:left w:val="nil"/>
              <w:bottom w:val="nil"/>
              <w:right w:val="nil"/>
            </w:tcBorders>
            <w:vAlign w:val="center"/>
          </w:tcPr>
          <w:p w14:paraId="36D1365B" w14:textId="6B88D936" w:rsidR="00B124AE" w:rsidRPr="00BF2AAF" w:rsidRDefault="004906ED"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4906ED">
              <w:rPr>
                <w:rFonts w:ascii="Arial" w:eastAsia="Times New Roman" w:hAnsi="Arial" w:cs="Arial"/>
                <w:bCs/>
                <w:spacing w:val="-2"/>
                <w:sz w:val="14"/>
                <w:szCs w:val="14"/>
                <w:lang w:eastAsia="pt-BR"/>
              </w:rPr>
              <w:t>599</w:t>
            </w:r>
          </w:p>
        </w:tc>
        <w:tc>
          <w:tcPr>
            <w:tcW w:w="1295" w:type="dxa"/>
            <w:tcBorders>
              <w:top w:val="nil"/>
              <w:left w:val="nil"/>
              <w:bottom w:val="nil"/>
              <w:right w:val="nil"/>
            </w:tcBorders>
            <w:vAlign w:val="center"/>
          </w:tcPr>
          <w:p w14:paraId="131F18BA" w14:textId="1A4568E9" w:rsidR="00B124AE" w:rsidRPr="00BF2AAF" w:rsidRDefault="0081513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224B0">
              <w:rPr>
                <w:rFonts w:ascii="Arial" w:eastAsia="Times New Roman" w:hAnsi="Arial" w:cs="Arial"/>
                <w:bCs/>
                <w:spacing w:val="-2"/>
                <w:sz w:val="14"/>
                <w:szCs w:val="14"/>
                <w:lang w:eastAsia="pt-BR"/>
              </w:rPr>
              <w:t>635</w:t>
            </w:r>
          </w:p>
        </w:tc>
        <w:tc>
          <w:tcPr>
            <w:tcW w:w="280" w:type="dxa"/>
            <w:tcBorders>
              <w:top w:val="nil"/>
              <w:bottom w:val="nil"/>
            </w:tcBorders>
            <w:vAlign w:val="center"/>
          </w:tcPr>
          <w:p w14:paraId="2B045EFB"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26" w:type="dxa"/>
            <w:tcBorders>
              <w:top w:val="nil"/>
              <w:left w:val="nil"/>
              <w:bottom w:val="nil"/>
              <w:right w:val="nil"/>
            </w:tcBorders>
            <w:vAlign w:val="center"/>
          </w:tcPr>
          <w:p w14:paraId="61BC7AA1" w14:textId="35EE540B" w:rsidR="00B124AE" w:rsidRPr="00BF2AAF" w:rsidRDefault="00E06E66"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E06E66">
              <w:rPr>
                <w:rFonts w:ascii="Arial" w:eastAsia="Times New Roman" w:hAnsi="Arial" w:cs="Arial"/>
                <w:bCs/>
                <w:spacing w:val="-2"/>
                <w:sz w:val="14"/>
                <w:szCs w:val="14"/>
                <w:lang w:eastAsia="pt-BR"/>
              </w:rPr>
              <w:t>599</w:t>
            </w:r>
          </w:p>
        </w:tc>
        <w:tc>
          <w:tcPr>
            <w:tcW w:w="1298" w:type="dxa"/>
            <w:tcBorders>
              <w:top w:val="nil"/>
              <w:left w:val="nil"/>
              <w:bottom w:val="nil"/>
              <w:right w:val="nil"/>
            </w:tcBorders>
            <w:vAlign w:val="center"/>
          </w:tcPr>
          <w:p w14:paraId="16B95C37" w14:textId="6105ED1F" w:rsidR="00B124AE" w:rsidRPr="00BF2AAF" w:rsidRDefault="0081513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3640DA">
              <w:rPr>
                <w:rFonts w:ascii="Arial" w:eastAsia="Times New Roman" w:hAnsi="Arial" w:cs="Arial"/>
                <w:color w:val="auto"/>
                <w:spacing w:val="-2"/>
                <w:sz w:val="14"/>
                <w:szCs w:val="14"/>
                <w:lang w:eastAsia="pt-BR"/>
              </w:rPr>
              <w:t>635</w:t>
            </w:r>
          </w:p>
        </w:tc>
      </w:tr>
      <w:bookmarkEnd w:id="16"/>
      <w:tr w:rsidR="00B124AE" w:rsidRPr="00BF2AAF" w14:paraId="388BCE7B"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63A72FA5"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4E172A">
              <w:rPr>
                <w:rFonts w:ascii="Arial" w:eastAsia="Times New Roman" w:hAnsi="Arial" w:cs="Arial"/>
                <w:b w:val="0"/>
                <w:bCs w:val="0"/>
                <w:spacing w:val="-2"/>
                <w:sz w:val="14"/>
                <w:szCs w:val="14"/>
                <w:lang w:eastAsia="pt-BR"/>
              </w:rPr>
              <w:t>Ativos por tributos correntes e diferidos</w:t>
            </w:r>
          </w:p>
        </w:tc>
        <w:tc>
          <w:tcPr>
            <w:tcW w:w="620" w:type="dxa"/>
            <w:tcBorders>
              <w:top w:val="nil"/>
              <w:bottom w:val="nil"/>
            </w:tcBorders>
            <w:shd w:val="clear" w:color="auto" w:fill="FFFFFF" w:themeFill="background1"/>
            <w:vAlign w:val="center"/>
          </w:tcPr>
          <w:p w14:paraId="1FDBC43B"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4D03C581" w14:textId="368C14C0" w:rsidR="00B124AE" w:rsidRPr="00BF2AAF" w:rsidRDefault="004151F3"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151F3">
              <w:rPr>
                <w:rFonts w:ascii="Arial" w:eastAsia="Times New Roman" w:hAnsi="Arial" w:cs="Arial"/>
                <w:spacing w:val="-2"/>
                <w:sz w:val="14"/>
                <w:szCs w:val="14"/>
                <w:lang w:eastAsia="pt-BR"/>
              </w:rPr>
              <w:t>(30.182)</w:t>
            </w:r>
          </w:p>
        </w:tc>
        <w:tc>
          <w:tcPr>
            <w:tcW w:w="1295" w:type="dxa"/>
            <w:tcBorders>
              <w:top w:val="nil"/>
              <w:left w:val="nil"/>
              <w:bottom w:val="nil"/>
              <w:right w:val="nil"/>
            </w:tcBorders>
            <w:shd w:val="clear" w:color="auto" w:fill="FFFFFF" w:themeFill="background1"/>
            <w:vAlign w:val="center"/>
          </w:tcPr>
          <w:p w14:paraId="24BCB6F0" w14:textId="02EA8702" w:rsidR="00B124AE" w:rsidRPr="00BF2AAF" w:rsidRDefault="0081513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(18.818)</w:t>
            </w:r>
          </w:p>
        </w:tc>
        <w:tc>
          <w:tcPr>
            <w:tcW w:w="280" w:type="dxa"/>
            <w:tcBorders>
              <w:top w:val="nil"/>
              <w:bottom w:val="nil"/>
            </w:tcBorders>
            <w:shd w:val="clear" w:color="auto" w:fill="FFFFFF" w:themeFill="background1"/>
            <w:vAlign w:val="center"/>
          </w:tcPr>
          <w:p w14:paraId="76C2DD31"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2CAC8FFF" w14:textId="5A2AB4B3" w:rsidR="00B124AE" w:rsidRPr="00BF2AAF" w:rsidRDefault="00E06E66"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06E66">
              <w:rPr>
                <w:rFonts w:ascii="Arial" w:eastAsia="Times New Roman" w:hAnsi="Arial" w:cs="Arial"/>
                <w:spacing w:val="-2"/>
                <w:sz w:val="14"/>
                <w:szCs w:val="14"/>
                <w:lang w:eastAsia="pt-BR"/>
              </w:rPr>
              <w:t>(42.884)</w:t>
            </w:r>
          </w:p>
        </w:tc>
        <w:tc>
          <w:tcPr>
            <w:tcW w:w="1298" w:type="dxa"/>
            <w:tcBorders>
              <w:top w:val="nil"/>
              <w:left w:val="nil"/>
              <w:bottom w:val="nil"/>
              <w:right w:val="nil"/>
            </w:tcBorders>
            <w:shd w:val="clear" w:color="auto" w:fill="FFFFFF" w:themeFill="background1"/>
            <w:vAlign w:val="center"/>
          </w:tcPr>
          <w:p w14:paraId="731CF264" w14:textId="6A5EA9AF" w:rsidR="00B124AE" w:rsidRPr="00BF2AAF" w:rsidRDefault="0081513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E0E38">
              <w:rPr>
                <w:rFonts w:ascii="Arial" w:eastAsia="Times New Roman" w:hAnsi="Arial" w:cs="Arial"/>
                <w:color w:val="auto"/>
                <w:spacing w:val="-2"/>
                <w:sz w:val="14"/>
                <w:szCs w:val="14"/>
                <w:lang w:eastAsia="pt-BR"/>
              </w:rPr>
              <w:t>(30.659)</w:t>
            </w:r>
          </w:p>
        </w:tc>
      </w:tr>
      <w:tr w:rsidR="00DD72E6" w:rsidRPr="00BF2AAF" w14:paraId="2F7A7471"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667D0ABD"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receber</w:t>
            </w:r>
          </w:p>
        </w:tc>
        <w:tc>
          <w:tcPr>
            <w:tcW w:w="620" w:type="dxa"/>
            <w:tcBorders>
              <w:top w:val="nil"/>
              <w:bottom w:val="nil"/>
            </w:tcBorders>
            <w:vAlign w:val="center"/>
          </w:tcPr>
          <w:p w14:paraId="6611EE7E"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58F73EF3" w14:textId="593B73A7" w:rsidR="00B124AE" w:rsidRPr="00BF2AAF" w:rsidRDefault="001E156C"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95" w:type="dxa"/>
            <w:tcBorders>
              <w:top w:val="nil"/>
              <w:left w:val="nil"/>
              <w:bottom w:val="nil"/>
              <w:right w:val="nil"/>
            </w:tcBorders>
            <w:vAlign w:val="center"/>
          </w:tcPr>
          <w:p w14:paraId="2036CEB0"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vAlign w:val="center"/>
          </w:tcPr>
          <w:p w14:paraId="71A40AAE"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3D3A9FC2" w14:textId="10A99FA7" w:rsidR="00B124AE" w:rsidRPr="00BF2AAF" w:rsidRDefault="00BC72A6"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C72A6">
              <w:rPr>
                <w:rFonts w:ascii="Arial" w:eastAsia="Times New Roman" w:hAnsi="Arial" w:cs="Arial"/>
                <w:spacing w:val="-2"/>
                <w:sz w:val="14"/>
                <w:szCs w:val="14"/>
                <w:lang w:eastAsia="pt-BR"/>
              </w:rPr>
              <w:t>(26.004)</w:t>
            </w:r>
          </w:p>
        </w:tc>
        <w:tc>
          <w:tcPr>
            <w:tcW w:w="1298" w:type="dxa"/>
            <w:tcBorders>
              <w:top w:val="nil"/>
              <w:left w:val="nil"/>
              <w:bottom w:val="nil"/>
              <w:right w:val="nil"/>
            </w:tcBorders>
            <w:vAlign w:val="center"/>
          </w:tcPr>
          <w:p w14:paraId="0D0FBAB5" w14:textId="45F5ACA0" w:rsidR="00B124AE" w:rsidRPr="00BF2AAF" w:rsidRDefault="0081513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(33.392)</w:t>
            </w:r>
          </w:p>
        </w:tc>
      </w:tr>
      <w:tr w:rsidR="00B124AE" w:rsidRPr="00BF2AAF" w14:paraId="379B6F91"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07D1DFDB"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ativos</w:t>
            </w:r>
          </w:p>
        </w:tc>
        <w:tc>
          <w:tcPr>
            <w:tcW w:w="620" w:type="dxa"/>
            <w:tcBorders>
              <w:top w:val="nil"/>
              <w:bottom w:val="nil"/>
            </w:tcBorders>
            <w:shd w:val="clear" w:color="auto" w:fill="FFFFFF" w:themeFill="background1"/>
            <w:vAlign w:val="center"/>
          </w:tcPr>
          <w:p w14:paraId="19858F01"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33CBE6EA" w14:textId="1CEC9E0B" w:rsidR="00B124AE" w:rsidRPr="00BF2AAF" w:rsidRDefault="001E156C"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E156C">
              <w:rPr>
                <w:rFonts w:ascii="Arial" w:eastAsia="Times New Roman" w:hAnsi="Arial" w:cs="Arial"/>
                <w:spacing w:val="-2"/>
                <w:sz w:val="14"/>
                <w:szCs w:val="14"/>
                <w:lang w:eastAsia="pt-BR"/>
              </w:rPr>
              <w:t>542</w:t>
            </w:r>
          </w:p>
        </w:tc>
        <w:tc>
          <w:tcPr>
            <w:tcW w:w="1295" w:type="dxa"/>
            <w:tcBorders>
              <w:top w:val="nil"/>
              <w:left w:val="nil"/>
              <w:bottom w:val="nil"/>
              <w:right w:val="nil"/>
            </w:tcBorders>
            <w:shd w:val="clear" w:color="auto" w:fill="FFFFFF" w:themeFill="background1"/>
            <w:vAlign w:val="center"/>
          </w:tcPr>
          <w:p w14:paraId="306678C6" w14:textId="59930DC6" w:rsidR="00B124AE" w:rsidRPr="00BF2AAF" w:rsidRDefault="0081513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(5.587)</w:t>
            </w:r>
          </w:p>
        </w:tc>
        <w:tc>
          <w:tcPr>
            <w:tcW w:w="280" w:type="dxa"/>
            <w:tcBorders>
              <w:top w:val="nil"/>
              <w:bottom w:val="nil"/>
            </w:tcBorders>
            <w:shd w:val="clear" w:color="auto" w:fill="FFFFFF" w:themeFill="background1"/>
            <w:vAlign w:val="center"/>
          </w:tcPr>
          <w:p w14:paraId="66340EA2"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76223A5C" w14:textId="339F3040" w:rsidR="00B124AE" w:rsidRPr="00BF2AAF" w:rsidRDefault="00BC72A6"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C72A6">
              <w:rPr>
                <w:rFonts w:ascii="Arial" w:eastAsia="Times New Roman" w:hAnsi="Arial" w:cs="Arial"/>
                <w:spacing w:val="-2"/>
                <w:sz w:val="14"/>
                <w:szCs w:val="14"/>
                <w:lang w:eastAsia="pt-BR"/>
              </w:rPr>
              <w:t>(7.831)</w:t>
            </w:r>
          </w:p>
        </w:tc>
        <w:tc>
          <w:tcPr>
            <w:tcW w:w="1298" w:type="dxa"/>
            <w:tcBorders>
              <w:top w:val="nil"/>
              <w:left w:val="nil"/>
              <w:bottom w:val="nil"/>
              <w:right w:val="nil"/>
            </w:tcBorders>
            <w:shd w:val="clear" w:color="auto" w:fill="FFFFFF" w:themeFill="background1"/>
            <w:vAlign w:val="center"/>
          </w:tcPr>
          <w:p w14:paraId="1A25CFA3" w14:textId="0F7CD726"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w:t>
            </w:r>
            <w:r w:rsidR="00815130" w:rsidRPr="003640DA">
              <w:rPr>
                <w:rFonts w:ascii="Arial" w:eastAsia="Times New Roman" w:hAnsi="Arial" w:cs="Arial"/>
                <w:spacing w:val="-2"/>
                <w:sz w:val="14"/>
                <w:szCs w:val="14"/>
                <w:lang w:eastAsia="pt-BR"/>
              </w:rPr>
              <w:t>7.119</w:t>
            </w:r>
            <w:r w:rsidRPr="005A0324">
              <w:rPr>
                <w:rFonts w:ascii="Arial" w:eastAsia="Times New Roman" w:hAnsi="Arial" w:cs="Arial"/>
                <w:spacing w:val="-2"/>
                <w:sz w:val="14"/>
                <w:szCs w:val="14"/>
                <w:lang w:eastAsia="pt-BR"/>
              </w:rPr>
              <w:t>)</w:t>
            </w:r>
          </w:p>
        </w:tc>
      </w:tr>
      <w:tr w:rsidR="00DD72E6" w:rsidRPr="00BF2AAF" w14:paraId="63E18B67"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6113CEDD"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apropriar</w:t>
            </w:r>
          </w:p>
        </w:tc>
        <w:tc>
          <w:tcPr>
            <w:tcW w:w="620" w:type="dxa"/>
            <w:tcBorders>
              <w:top w:val="nil"/>
              <w:bottom w:val="nil"/>
            </w:tcBorders>
            <w:vAlign w:val="center"/>
          </w:tcPr>
          <w:p w14:paraId="4FF3CF2C"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575FB17C" w14:textId="5AB0B5A0" w:rsidR="00B124AE" w:rsidRPr="00BF2AAF" w:rsidRDefault="001E156C"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95" w:type="dxa"/>
            <w:tcBorders>
              <w:top w:val="nil"/>
              <w:left w:val="nil"/>
              <w:bottom w:val="nil"/>
              <w:right w:val="nil"/>
            </w:tcBorders>
            <w:vAlign w:val="center"/>
          </w:tcPr>
          <w:p w14:paraId="0D28CE79"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vAlign w:val="center"/>
          </w:tcPr>
          <w:p w14:paraId="7185A510"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2F1A3DFD" w14:textId="618E70C2" w:rsidR="00B124AE" w:rsidRPr="00BF2AAF" w:rsidRDefault="00EA4246"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A4246">
              <w:rPr>
                <w:rFonts w:ascii="Arial" w:eastAsia="Times New Roman" w:hAnsi="Arial" w:cs="Arial"/>
                <w:spacing w:val="-2"/>
                <w:sz w:val="14"/>
                <w:szCs w:val="14"/>
                <w:lang w:eastAsia="pt-BR"/>
              </w:rPr>
              <w:t>52.549</w:t>
            </w:r>
          </w:p>
        </w:tc>
        <w:tc>
          <w:tcPr>
            <w:tcW w:w="1298" w:type="dxa"/>
            <w:tcBorders>
              <w:top w:val="nil"/>
              <w:left w:val="nil"/>
              <w:bottom w:val="nil"/>
              <w:right w:val="nil"/>
            </w:tcBorders>
            <w:vAlign w:val="center"/>
          </w:tcPr>
          <w:p w14:paraId="1CC8F166" w14:textId="69DD0C4F" w:rsidR="00B124AE" w:rsidRPr="00BF2AAF" w:rsidRDefault="0081513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116.549</w:t>
            </w:r>
          </w:p>
        </w:tc>
      </w:tr>
      <w:tr w:rsidR="00B124AE" w:rsidRPr="00486829" w14:paraId="344773E7"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5EADD4D8" w14:textId="77777777" w:rsidR="00B124AE" w:rsidRPr="00486829" w:rsidRDefault="00B124AE" w:rsidP="001A0366">
            <w:pPr>
              <w:keepNext/>
              <w:keepLines/>
              <w:spacing w:before="40" w:after="40"/>
              <w:ind w:left="113"/>
              <w:rPr>
                <w:rFonts w:ascii="Arial" w:eastAsia="Times New Roman" w:hAnsi="Arial" w:cs="Arial"/>
                <w:b w:val="0"/>
                <w:bCs w:val="0"/>
                <w:spacing w:val="-2"/>
                <w:sz w:val="14"/>
                <w:szCs w:val="14"/>
                <w:lang w:eastAsia="pt-BR"/>
              </w:rPr>
            </w:pPr>
            <w:r w:rsidRPr="00486829">
              <w:rPr>
                <w:rFonts w:ascii="Arial" w:eastAsia="Times New Roman" w:hAnsi="Arial" w:cs="Arial"/>
                <w:b w:val="0"/>
                <w:bCs w:val="0"/>
                <w:spacing w:val="-2"/>
                <w:sz w:val="14"/>
                <w:szCs w:val="14"/>
                <w:lang w:eastAsia="pt-BR"/>
              </w:rPr>
              <w:t>Imposto de renda e contribuição social pagos</w:t>
            </w:r>
          </w:p>
        </w:tc>
        <w:tc>
          <w:tcPr>
            <w:tcW w:w="620" w:type="dxa"/>
            <w:tcBorders>
              <w:top w:val="nil"/>
              <w:bottom w:val="nil"/>
            </w:tcBorders>
            <w:shd w:val="clear" w:color="auto" w:fill="FFFFFF" w:themeFill="background1"/>
            <w:vAlign w:val="center"/>
          </w:tcPr>
          <w:p w14:paraId="4DCB47EC" w14:textId="77777777" w:rsidR="00B124AE" w:rsidRPr="00486829"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0A930054" w14:textId="352E8B8B" w:rsidR="00B124AE" w:rsidRPr="00486829" w:rsidRDefault="00CB62F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B62FE">
              <w:rPr>
                <w:rFonts w:ascii="Arial" w:eastAsia="Times New Roman" w:hAnsi="Arial" w:cs="Arial"/>
                <w:spacing w:val="-2"/>
                <w:sz w:val="14"/>
                <w:szCs w:val="14"/>
                <w:lang w:eastAsia="pt-BR"/>
              </w:rPr>
              <w:t>(1.996)</w:t>
            </w:r>
          </w:p>
        </w:tc>
        <w:tc>
          <w:tcPr>
            <w:tcW w:w="1295" w:type="dxa"/>
            <w:tcBorders>
              <w:top w:val="nil"/>
              <w:left w:val="nil"/>
              <w:bottom w:val="nil"/>
              <w:right w:val="nil"/>
            </w:tcBorders>
            <w:shd w:val="clear" w:color="auto" w:fill="FFFFFF" w:themeFill="background1"/>
            <w:vAlign w:val="center"/>
          </w:tcPr>
          <w:p w14:paraId="448056F4" w14:textId="5F766AFA" w:rsidR="00B124AE" w:rsidRPr="00486829"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86829">
              <w:rPr>
                <w:rFonts w:ascii="Arial" w:eastAsia="Times New Roman" w:hAnsi="Arial" w:cs="Arial"/>
                <w:spacing w:val="-2"/>
                <w:sz w:val="14"/>
                <w:szCs w:val="14"/>
                <w:lang w:eastAsia="pt-BR"/>
              </w:rPr>
              <w:t>(</w:t>
            </w:r>
            <w:r w:rsidR="00815130" w:rsidRPr="00C224B0">
              <w:rPr>
                <w:rFonts w:ascii="Arial" w:eastAsia="Times New Roman" w:hAnsi="Arial" w:cs="Arial"/>
                <w:spacing w:val="-2"/>
                <w:sz w:val="14"/>
                <w:szCs w:val="14"/>
                <w:lang w:eastAsia="pt-BR"/>
              </w:rPr>
              <w:t>463</w:t>
            </w:r>
            <w:r w:rsidRPr="00486829">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0A94B093" w14:textId="77777777" w:rsidR="00B124AE" w:rsidRPr="00486829"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0546BA64" w14:textId="35A3C31B" w:rsidR="00B124AE" w:rsidRPr="00486829" w:rsidRDefault="00EA4246"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246">
              <w:rPr>
                <w:rFonts w:ascii="Arial" w:eastAsia="Times New Roman" w:hAnsi="Arial" w:cs="Arial"/>
                <w:spacing w:val="-2"/>
                <w:sz w:val="14"/>
                <w:szCs w:val="14"/>
                <w:lang w:eastAsia="pt-BR"/>
              </w:rPr>
              <w:t>(1.177.270)</w:t>
            </w:r>
          </w:p>
        </w:tc>
        <w:tc>
          <w:tcPr>
            <w:tcW w:w="1298" w:type="dxa"/>
            <w:tcBorders>
              <w:top w:val="nil"/>
              <w:left w:val="nil"/>
              <w:bottom w:val="nil"/>
              <w:right w:val="nil"/>
            </w:tcBorders>
            <w:shd w:val="clear" w:color="auto" w:fill="FFFFFF" w:themeFill="background1"/>
            <w:vAlign w:val="center"/>
          </w:tcPr>
          <w:p w14:paraId="056950A5" w14:textId="62339556" w:rsidR="00B124AE" w:rsidRPr="00486829"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F5B34">
              <w:rPr>
                <w:rFonts w:ascii="Arial" w:eastAsia="Times New Roman" w:hAnsi="Arial" w:cs="Arial"/>
                <w:spacing w:val="-2"/>
                <w:sz w:val="14"/>
                <w:szCs w:val="14"/>
                <w:lang w:eastAsia="pt-BR"/>
              </w:rPr>
              <w:t>(1.</w:t>
            </w:r>
            <w:r w:rsidR="00815130" w:rsidRPr="0011705E">
              <w:rPr>
                <w:rFonts w:ascii="Arial" w:eastAsia="Times New Roman" w:hAnsi="Arial" w:cs="Arial"/>
                <w:spacing w:val="-2"/>
                <w:sz w:val="14"/>
                <w:szCs w:val="14"/>
                <w:lang w:eastAsia="pt-BR"/>
              </w:rPr>
              <w:t>162.07</w:t>
            </w:r>
            <w:r w:rsidR="00815130">
              <w:rPr>
                <w:rFonts w:ascii="Arial" w:eastAsia="Times New Roman" w:hAnsi="Arial" w:cs="Arial"/>
                <w:spacing w:val="-2"/>
                <w:sz w:val="14"/>
                <w:szCs w:val="14"/>
                <w:lang w:eastAsia="pt-BR"/>
              </w:rPr>
              <w:t>0</w:t>
            </w:r>
            <w:r w:rsidRPr="004F5B34">
              <w:rPr>
                <w:rFonts w:ascii="Arial" w:eastAsia="Times New Roman" w:hAnsi="Arial" w:cs="Arial"/>
                <w:spacing w:val="-2"/>
                <w:sz w:val="14"/>
                <w:szCs w:val="14"/>
                <w:lang w:eastAsia="pt-BR"/>
              </w:rPr>
              <w:t>)</w:t>
            </w:r>
          </w:p>
        </w:tc>
      </w:tr>
      <w:tr w:rsidR="00DD72E6" w:rsidRPr="00BF2AAF" w14:paraId="19EFEC65"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343633F8"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passivos</w:t>
            </w:r>
          </w:p>
        </w:tc>
        <w:tc>
          <w:tcPr>
            <w:tcW w:w="620" w:type="dxa"/>
            <w:tcBorders>
              <w:top w:val="nil"/>
              <w:bottom w:val="nil"/>
            </w:tcBorders>
            <w:vAlign w:val="center"/>
          </w:tcPr>
          <w:p w14:paraId="1E747CC6"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75E37CF0" w14:textId="4CF9F23A" w:rsidR="00B124AE" w:rsidRPr="00BF2AAF" w:rsidRDefault="00CB62F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B62FE">
              <w:rPr>
                <w:rFonts w:ascii="Arial" w:eastAsia="Times New Roman" w:hAnsi="Arial" w:cs="Arial"/>
                <w:spacing w:val="-2"/>
                <w:sz w:val="14"/>
                <w:szCs w:val="14"/>
                <w:lang w:eastAsia="pt-BR"/>
              </w:rPr>
              <w:t>(3.128)</w:t>
            </w:r>
          </w:p>
        </w:tc>
        <w:tc>
          <w:tcPr>
            <w:tcW w:w="1295" w:type="dxa"/>
            <w:tcBorders>
              <w:top w:val="nil"/>
              <w:left w:val="nil"/>
              <w:bottom w:val="nil"/>
              <w:right w:val="nil"/>
            </w:tcBorders>
            <w:vAlign w:val="center"/>
          </w:tcPr>
          <w:p w14:paraId="333CE831" w14:textId="6B8B236D" w:rsidR="00B124AE" w:rsidRPr="00BF2AAF" w:rsidRDefault="0081513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2.176</w:t>
            </w:r>
          </w:p>
        </w:tc>
        <w:tc>
          <w:tcPr>
            <w:tcW w:w="280" w:type="dxa"/>
            <w:tcBorders>
              <w:top w:val="nil"/>
              <w:bottom w:val="nil"/>
            </w:tcBorders>
            <w:vAlign w:val="center"/>
          </w:tcPr>
          <w:p w14:paraId="42A473F2"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3A00E414" w14:textId="37B98841" w:rsidR="00B124AE" w:rsidRPr="00BF2AAF" w:rsidRDefault="008B49D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B49D0">
              <w:rPr>
                <w:rFonts w:ascii="Arial" w:eastAsia="Times New Roman" w:hAnsi="Arial" w:cs="Arial"/>
                <w:spacing w:val="-2"/>
                <w:sz w:val="14"/>
                <w:szCs w:val="14"/>
                <w:lang w:eastAsia="pt-BR"/>
              </w:rPr>
              <w:t>(17.490)</w:t>
            </w:r>
          </w:p>
        </w:tc>
        <w:tc>
          <w:tcPr>
            <w:tcW w:w="1298" w:type="dxa"/>
            <w:tcBorders>
              <w:top w:val="nil"/>
              <w:left w:val="nil"/>
              <w:bottom w:val="nil"/>
              <w:right w:val="nil"/>
            </w:tcBorders>
            <w:vAlign w:val="center"/>
          </w:tcPr>
          <w:p w14:paraId="4F3AB2F3" w14:textId="2384F470" w:rsidR="00B124AE" w:rsidRPr="00BF2AAF" w:rsidRDefault="0081513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5.626</w:t>
            </w:r>
          </w:p>
        </w:tc>
      </w:tr>
      <w:tr w:rsidR="00B124AE" w:rsidRPr="00BF2AAF" w14:paraId="68EE2FF0"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244CA98C"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Operacionais</w:t>
            </w:r>
          </w:p>
        </w:tc>
        <w:tc>
          <w:tcPr>
            <w:tcW w:w="620" w:type="dxa"/>
            <w:tcBorders>
              <w:top w:val="nil"/>
              <w:bottom w:val="nil"/>
            </w:tcBorders>
            <w:shd w:val="clear" w:color="auto" w:fill="FFFFFF" w:themeFill="background1"/>
            <w:vAlign w:val="center"/>
          </w:tcPr>
          <w:p w14:paraId="2C1124F2"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28C31D86" w14:textId="0104D574" w:rsidR="00B124AE" w:rsidRPr="00BF2AAF" w:rsidRDefault="00A043A1"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A043A1">
              <w:rPr>
                <w:rFonts w:ascii="Arial" w:eastAsia="Times New Roman" w:hAnsi="Arial" w:cs="Arial"/>
                <w:b/>
                <w:bCs/>
                <w:spacing w:val="-2"/>
                <w:sz w:val="14"/>
                <w:szCs w:val="14"/>
                <w:lang w:eastAsia="pt-BR"/>
              </w:rPr>
              <w:t>(3.137)</w:t>
            </w:r>
          </w:p>
        </w:tc>
        <w:tc>
          <w:tcPr>
            <w:tcW w:w="1295" w:type="dxa"/>
            <w:tcBorders>
              <w:top w:val="nil"/>
              <w:left w:val="nil"/>
              <w:bottom w:val="nil"/>
              <w:right w:val="nil"/>
            </w:tcBorders>
            <w:shd w:val="clear" w:color="auto" w:fill="FFFFFF" w:themeFill="background1"/>
            <w:vAlign w:val="center"/>
          </w:tcPr>
          <w:p w14:paraId="60506DB4" w14:textId="119E933A" w:rsidR="00B124AE" w:rsidRPr="00BF2AAF" w:rsidRDefault="0081513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24B0">
              <w:rPr>
                <w:rFonts w:ascii="Arial" w:eastAsia="Times New Roman" w:hAnsi="Arial" w:cs="Arial"/>
                <w:b/>
                <w:bCs/>
                <w:spacing w:val="-2"/>
                <w:sz w:val="14"/>
                <w:szCs w:val="14"/>
                <w:lang w:eastAsia="pt-BR"/>
              </w:rPr>
              <w:t>(20.959)</w:t>
            </w:r>
          </w:p>
        </w:tc>
        <w:tc>
          <w:tcPr>
            <w:tcW w:w="280" w:type="dxa"/>
            <w:tcBorders>
              <w:top w:val="nil"/>
              <w:bottom w:val="nil"/>
            </w:tcBorders>
            <w:shd w:val="clear" w:color="auto" w:fill="FFFFFF" w:themeFill="background1"/>
            <w:vAlign w:val="center"/>
          </w:tcPr>
          <w:p w14:paraId="088D6BEF"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26" w:type="dxa"/>
            <w:tcBorders>
              <w:top w:val="nil"/>
              <w:left w:val="nil"/>
              <w:bottom w:val="nil"/>
              <w:right w:val="nil"/>
            </w:tcBorders>
            <w:shd w:val="clear" w:color="auto" w:fill="FFFFFF" w:themeFill="background1"/>
            <w:vAlign w:val="center"/>
          </w:tcPr>
          <w:p w14:paraId="347265A0" w14:textId="7F4727F2" w:rsidR="00B124AE" w:rsidRPr="00BF2AAF" w:rsidRDefault="008B49D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8B49D0">
              <w:rPr>
                <w:rFonts w:ascii="Arial" w:eastAsia="Times New Roman" w:hAnsi="Arial" w:cs="Arial"/>
                <w:b/>
                <w:bCs/>
                <w:spacing w:val="-2"/>
                <w:sz w:val="14"/>
                <w:szCs w:val="14"/>
                <w:lang w:eastAsia="pt-BR"/>
              </w:rPr>
              <w:t>97.427</w:t>
            </w:r>
          </w:p>
        </w:tc>
        <w:tc>
          <w:tcPr>
            <w:tcW w:w="1298" w:type="dxa"/>
            <w:tcBorders>
              <w:top w:val="nil"/>
              <w:left w:val="nil"/>
              <w:bottom w:val="nil"/>
              <w:right w:val="nil"/>
            </w:tcBorders>
            <w:shd w:val="clear" w:color="auto" w:fill="FFFFFF" w:themeFill="background1"/>
            <w:vAlign w:val="center"/>
          </w:tcPr>
          <w:p w14:paraId="23B16EA3" w14:textId="6CFDB9D3" w:rsidR="00B124AE" w:rsidRPr="00BF2AAF" w:rsidRDefault="0081513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3640DA">
              <w:rPr>
                <w:rFonts w:ascii="Arial" w:eastAsia="Times New Roman" w:hAnsi="Arial" w:cs="Arial"/>
                <w:b/>
                <w:bCs/>
                <w:spacing w:val="-2"/>
                <w:sz w:val="14"/>
                <w:szCs w:val="14"/>
                <w:lang w:eastAsia="pt-BR"/>
              </w:rPr>
              <w:t>175.217</w:t>
            </w:r>
          </w:p>
        </w:tc>
      </w:tr>
      <w:tr w:rsidR="00DD72E6" w:rsidRPr="00BF2AAF" w14:paraId="33BFE39C"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14B20A65" w14:textId="77777777" w:rsidR="00B124AE" w:rsidRPr="00BF2AAF" w:rsidRDefault="00B124AE" w:rsidP="001A0366">
            <w:pPr>
              <w:keepNext/>
              <w:keepLines/>
              <w:spacing w:before="40" w:after="40"/>
              <w:rPr>
                <w:rFonts w:ascii="Arial" w:eastAsia="Times New Roman" w:hAnsi="Arial" w:cs="Arial"/>
                <w:spacing w:val="-2"/>
                <w:sz w:val="14"/>
                <w:szCs w:val="14"/>
                <w:lang w:eastAsia="pt-BR"/>
              </w:rPr>
            </w:pPr>
          </w:p>
        </w:tc>
        <w:tc>
          <w:tcPr>
            <w:tcW w:w="620" w:type="dxa"/>
            <w:tcBorders>
              <w:top w:val="nil"/>
              <w:bottom w:val="nil"/>
            </w:tcBorders>
            <w:vAlign w:val="center"/>
          </w:tcPr>
          <w:p w14:paraId="0D457001"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3BE68964"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95" w:type="dxa"/>
            <w:tcBorders>
              <w:top w:val="nil"/>
              <w:left w:val="nil"/>
              <w:bottom w:val="nil"/>
              <w:right w:val="nil"/>
            </w:tcBorders>
            <w:vAlign w:val="center"/>
          </w:tcPr>
          <w:p w14:paraId="16318F8E"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vAlign w:val="center"/>
          </w:tcPr>
          <w:p w14:paraId="065D0658"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6" w:type="dxa"/>
            <w:tcBorders>
              <w:top w:val="nil"/>
              <w:left w:val="nil"/>
              <w:bottom w:val="nil"/>
              <w:right w:val="nil"/>
            </w:tcBorders>
            <w:vAlign w:val="center"/>
          </w:tcPr>
          <w:p w14:paraId="39C90395"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98" w:type="dxa"/>
            <w:tcBorders>
              <w:top w:val="nil"/>
              <w:left w:val="nil"/>
              <w:bottom w:val="nil"/>
              <w:right w:val="nil"/>
            </w:tcBorders>
            <w:vAlign w:val="center"/>
          </w:tcPr>
          <w:p w14:paraId="6F9B4C02"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B124AE" w:rsidRPr="00BF2AAF" w14:paraId="6D11E115"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638BAD50"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Investimento</w:t>
            </w:r>
          </w:p>
        </w:tc>
        <w:tc>
          <w:tcPr>
            <w:tcW w:w="620" w:type="dxa"/>
            <w:tcBorders>
              <w:top w:val="nil"/>
              <w:bottom w:val="nil"/>
            </w:tcBorders>
            <w:shd w:val="clear" w:color="auto" w:fill="FFFFFF" w:themeFill="background1"/>
            <w:vAlign w:val="center"/>
          </w:tcPr>
          <w:p w14:paraId="0084C782"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00E679DB"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FFFFFF" w:themeFill="background1"/>
            <w:vAlign w:val="center"/>
          </w:tcPr>
          <w:p w14:paraId="24DD7FCF"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FFFFFF" w:themeFill="background1"/>
            <w:vAlign w:val="center"/>
          </w:tcPr>
          <w:p w14:paraId="607CDE7B"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317001AB"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8" w:type="dxa"/>
            <w:tcBorders>
              <w:top w:val="nil"/>
              <w:left w:val="nil"/>
              <w:bottom w:val="nil"/>
              <w:right w:val="nil"/>
            </w:tcBorders>
            <w:shd w:val="clear" w:color="auto" w:fill="FFFFFF" w:themeFill="background1"/>
            <w:vAlign w:val="center"/>
          </w:tcPr>
          <w:p w14:paraId="30FCCB59"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D72E6" w:rsidRPr="002B65D0" w14:paraId="345C0D6A"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61F4D4F8" w14:textId="77777777" w:rsidR="00B124AE" w:rsidRPr="002B65D0" w:rsidRDefault="00B124AE" w:rsidP="001A0366">
            <w:pPr>
              <w:keepNext/>
              <w:keepLines/>
              <w:spacing w:before="40" w:after="40"/>
              <w:ind w:left="113"/>
              <w:rPr>
                <w:rFonts w:ascii="Arial" w:eastAsia="Times New Roman" w:hAnsi="Arial" w:cs="Arial"/>
                <w:b w:val="0"/>
                <w:bCs w:val="0"/>
                <w:spacing w:val="-2"/>
                <w:sz w:val="14"/>
                <w:szCs w:val="14"/>
                <w:lang w:eastAsia="pt-BR"/>
              </w:rPr>
            </w:pPr>
            <w:r w:rsidRPr="002B65D0">
              <w:rPr>
                <w:rFonts w:ascii="Arial" w:eastAsia="Times New Roman" w:hAnsi="Arial" w:cs="Arial"/>
                <w:b w:val="0"/>
                <w:bCs w:val="0"/>
                <w:spacing w:val="-2"/>
                <w:sz w:val="14"/>
                <w:szCs w:val="14"/>
                <w:lang w:eastAsia="pt-BR"/>
              </w:rPr>
              <w:t>Aplicações em ativos financeiros ao custo amortizado</w:t>
            </w:r>
          </w:p>
        </w:tc>
        <w:tc>
          <w:tcPr>
            <w:tcW w:w="620" w:type="dxa"/>
            <w:tcBorders>
              <w:top w:val="nil"/>
              <w:bottom w:val="nil"/>
            </w:tcBorders>
            <w:vAlign w:val="center"/>
          </w:tcPr>
          <w:p w14:paraId="089B0F21" w14:textId="77777777" w:rsidR="00B124AE" w:rsidRPr="002B65D0"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3FA02115" w14:textId="7B2076F5" w:rsidR="00B124AE" w:rsidRPr="002B65D0" w:rsidRDefault="00A043A1"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95" w:type="dxa"/>
            <w:tcBorders>
              <w:top w:val="nil"/>
              <w:left w:val="nil"/>
              <w:bottom w:val="nil"/>
              <w:right w:val="nil"/>
            </w:tcBorders>
            <w:vAlign w:val="center"/>
          </w:tcPr>
          <w:p w14:paraId="7D21F007" w14:textId="77777777" w:rsidR="00B124AE" w:rsidRPr="002B65D0"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vAlign w:val="center"/>
          </w:tcPr>
          <w:p w14:paraId="1A022EBC" w14:textId="77777777" w:rsidR="00B124AE" w:rsidRPr="002B65D0"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60C7B53E" w14:textId="03D27736" w:rsidR="00B124AE" w:rsidRPr="002B65D0" w:rsidRDefault="00D96533"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96533">
              <w:rPr>
                <w:rFonts w:ascii="Arial" w:eastAsia="Times New Roman" w:hAnsi="Arial" w:cs="Arial"/>
                <w:spacing w:val="-2"/>
                <w:sz w:val="14"/>
                <w:szCs w:val="14"/>
                <w:lang w:eastAsia="pt-BR"/>
              </w:rPr>
              <w:t>(226.680)</w:t>
            </w:r>
          </w:p>
        </w:tc>
        <w:tc>
          <w:tcPr>
            <w:tcW w:w="1298" w:type="dxa"/>
            <w:tcBorders>
              <w:top w:val="nil"/>
              <w:left w:val="nil"/>
              <w:bottom w:val="nil"/>
              <w:right w:val="nil"/>
            </w:tcBorders>
            <w:vAlign w:val="center"/>
          </w:tcPr>
          <w:p w14:paraId="6880E848" w14:textId="77777777" w:rsidR="00B124AE" w:rsidRPr="002B65D0"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B124AE" w:rsidRPr="00BF2AAF" w14:paraId="56BA605D"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4A7B6DA1"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bookmarkStart w:id="17" w:name="_Hlk75777464"/>
            <w:r w:rsidRPr="00394221">
              <w:rPr>
                <w:rFonts w:ascii="Arial" w:eastAsia="Times New Roman" w:hAnsi="Arial" w:cs="Arial"/>
                <w:b w:val="0"/>
                <w:bCs w:val="0"/>
                <w:spacing w:val="-2"/>
                <w:sz w:val="14"/>
                <w:szCs w:val="14"/>
                <w:lang w:eastAsia="pt-BR"/>
              </w:rPr>
              <w:t>Resgates em ativos financeiros ao custo amortizado</w:t>
            </w:r>
          </w:p>
        </w:tc>
        <w:tc>
          <w:tcPr>
            <w:tcW w:w="620" w:type="dxa"/>
            <w:tcBorders>
              <w:top w:val="nil"/>
              <w:bottom w:val="nil"/>
            </w:tcBorders>
            <w:shd w:val="clear" w:color="auto" w:fill="FFFFFF" w:themeFill="background1"/>
            <w:vAlign w:val="center"/>
          </w:tcPr>
          <w:p w14:paraId="7C299652"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6278CA03" w14:textId="08877F6C" w:rsidR="00B124AE" w:rsidRPr="00BF2AAF" w:rsidRDefault="00A043A1"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95" w:type="dxa"/>
            <w:tcBorders>
              <w:top w:val="nil"/>
              <w:left w:val="nil"/>
              <w:bottom w:val="nil"/>
              <w:right w:val="nil"/>
            </w:tcBorders>
            <w:shd w:val="clear" w:color="auto" w:fill="FFFFFF" w:themeFill="background1"/>
            <w:vAlign w:val="center"/>
          </w:tcPr>
          <w:p w14:paraId="4EEAC99A"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20450418"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12BADCD2" w14:textId="334C2333" w:rsidR="00B124AE" w:rsidRPr="00BF2AAF" w:rsidRDefault="004D57DB"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D57DB">
              <w:rPr>
                <w:rFonts w:ascii="Arial" w:eastAsia="Times New Roman" w:hAnsi="Arial" w:cs="Arial"/>
                <w:spacing w:val="-2"/>
                <w:sz w:val="14"/>
                <w:szCs w:val="14"/>
                <w:lang w:eastAsia="pt-BR"/>
              </w:rPr>
              <w:t>913.590</w:t>
            </w:r>
          </w:p>
        </w:tc>
        <w:tc>
          <w:tcPr>
            <w:tcW w:w="1298" w:type="dxa"/>
            <w:tcBorders>
              <w:top w:val="nil"/>
              <w:left w:val="nil"/>
              <w:bottom w:val="nil"/>
              <w:right w:val="nil"/>
            </w:tcBorders>
            <w:shd w:val="clear" w:color="auto" w:fill="FFFFFF" w:themeFill="background1"/>
            <w:vAlign w:val="center"/>
          </w:tcPr>
          <w:p w14:paraId="25B61E6F"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bookmarkEnd w:id="17"/>
      <w:tr w:rsidR="00DD72E6" w:rsidRPr="00BF2AAF" w14:paraId="29FA65B1"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470FBA09"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recebidos</w:t>
            </w:r>
          </w:p>
        </w:tc>
        <w:tc>
          <w:tcPr>
            <w:tcW w:w="620" w:type="dxa"/>
            <w:tcBorders>
              <w:top w:val="nil"/>
              <w:bottom w:val="nil"/>
            </w:tcBorders>
            <w:vAlign w:val="center"/>
          </w:tcPr>
          <w:p w14:paraId="4160B47A"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spacing w:val="-2"/>
                <w:sz w:val="14"/>
                <w:szCs w:val="14"/>
                <w:lang w:eastAsia="pt-BR"/>
              </w:rPr>
              <w:t>[7.b]</w:t>
            </w:r>
          </w:p>
        </w:tc>
        <w:tc>
          <w:tcPr>
            <w:tcW w:w="1225" w:type="dxa"/>
            <w:tcBorders>
              <w:top w:val="nil"/>
              <w:left w:val="nil"/>
              <w:bottom w:val="nil"/>
              <w:right w:val="nil"/>
            </w:tcBorders>
            <w:vAlign w:val="center"/>
          </w:tcPr>
          <w:p w14:paraId="35F8718E" w14:textId="0EBF6D13" w:rsidR="00B124AE" w:rsidRPr="00BF2AAF" w:rsidRDefault="00A043A1"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A043A1">
              <w:rPr>
                <w:rFonts w:ascii="Arial" w:eastAsia="Times New Roman" w:hAnsi="Arial" w:cs="Arial"/>
                <w:spacing w:val="-2"/>
                <w:sz w:val="14"/>
                <w:szCs w:val="14"/>
                <w:lang w:eastAsia="pt-BR"/>
              </w:rPr>
              <w:t>4.040.199</w:t>
            </w:r>
          </w:p>
        </w:tc>
        <w:tc>
          <w:tcPr>
            <w:tcW w:w="1295" w:type="dxa"/>
            <w:tcBorders>
              <w:top w:val="nil"/>
              <w:left w:val="nil"/>
              <w:bottom w:val="nil"/>
              <w:right w:val="nil"/>
            </w:tcBorders>
            <w:vAlign w:val="center"/>
          </w:tcPr>
          <w:p w14:paraId="17292822" w14:textId="663ECC5F" w:rsidR="00B124AE" w:rsidRPr="00BF2AAF" w:rsidRDefault="00CB6B7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E6ABF">
              <w:rPr>
                <w:rFonts w:ascii="Arial" w:eastAsia="Times New Roman" w:hAnsi="Arial" w:cs="Arial"/>
                <w:spacing w:val="-2"/>
                <w:sz w:val="14"/>
                <w:szCs w:val="14"/>
                <w:lang w:eastAsia="pt-BR"/>
              </w:rPr>
              <w:t>4.232.662</w:t>
            </w:r>
          </w:p>
        </w:tc>
        <w:tc>
          <w:tcPr>
            <w:tcW w:w="280" w:type="dxa"/>
            <w:tcBorders>
              <w:top w:val="nil"/>
              <w:bottom w:val="nil"/>
            </w:tcBorders>
            <w:vAlign w:val="center"/>
          </w:tcPr>
          <w:p w14:paraId="20F56823"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01A8BAA5" w14:textId="57ED3553" w:rsidR="00B124AE" w:rsidRPr="00BF2AAF" w:rsidRDefault="004D57DB"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D57DB">
              <w:rPr>
                <w:rFonts w:ascii="Arial" w:eastAsia="Times New Roman" w:hAnsi="Arial" w:cs="Arial"/>
                <w:spacing w:val="-2"/>
                <w:sz w:val="14"/>
                <w:szCs w:val="14"/>
                <w:lang w:eastAsia="pt-BR"/>
              </w:rPr>
              <w:t>1.493.325</w:t>
            </w:r>
          </w:p>
        </w:tc>
        <w:tc>
          <w:tcPr>
            <w:tcW w:w="1298" w:type="dxa"/>
            <w:tcBorders>
              <w:top w:val="nil"/>
              <w:left w:val="nil"/>
              <w:bottom w:val="nil"/>
              <w:right w:val="nil"/>
            </w:tcBorders>
            <w:vAlign w:val="center"/>
          </w:tcPr>
          <w:p w14:paraId="410CFAB2" w14:textId="0ACF9575" w:rsidR="00B124AE" w:rsidRPr="00BF2AAF" w:rsidRDefault="00CB6B7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720D5">
              <w:rPr>
                <w:rFonts w:ascii="Arial" w:eastAsia="Times New Roman" w:hAnsi="Arial" w:cs="Arial"/>
                <w:spacing w:val="-2"/>
                <w:sz w:val="14"/>
                <w:szCs w:val="14"/>
                <w:lang w:eastAsia="pt-BR"/>
              </w:rPr>
              <w:t>1.448.264</w:t>
            </w:r>
          </w:p>
        </w:tc>
      </w:tr>
      <w:tr w:rsidR="00DD72E6" w:rsidRPr="00BF2AAF" w14:paraId="78107B88"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383B5150"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Outras</w:t>
            </w:r>
          </w:p>
        </w:tc>
        <w:tc>
          <w:tcPr>
            <w:tcW w:w="620" w:type="dxa"/>
            <w:tcBorders>
              <w:top w:val="nil"/>
              <w:bottom w:val="nil"/>
            </w:tcBorders>
            <w:shd w:val="clear" w:color="auto" w:fill="FFFFFF" w:themeFill="background1"/>
            <w:vAlign w:val="center"/>
          </w:tcPr>
          <w:p w14:paraId="56AB30B8"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0078E7B4" w14:textId="569AFF37" w:rsidR="00B124AE" w:rsidRPr="00BF2AAF" w:rsidRDefault="006F491A"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F491A">
              <w:rPr>
                <w:rFonts w:ascii="Arial" w:eastAsia="Times New Roman" w:hAnsi="Arial" w:cs="Arial"/>
                <w:spacing w:val="-2"/>
                <w:sz w:val="14"/>
                <w:szCs w:val="14"/>
                <w:lang w:eastAsia="pt-BR"/>
              </w:rPr>
              <w:t>185</w:t>
            </w:r>
          </w:p>
        </w:tc>
        <w:tc>
          <w:tcPr>
            <w:tcW w:w="1295" w:type="dxa"/>
            <w:tcBorders>
              <w:top w:val="nil"/>
              <w:left w:val="nil"/>
              <w:bottom w:val="nil"/>
              <w:right w:val="nil"/>
            </w:tcBorders>
            <w:shd w:val="clear" w:color="auto" w:fill="FFFFFF" w:themeFill="background1"/>
            <w:vAlign w:val="center"/>
          </w:tcPr>
          <w:p w14:paraId="395D843C" w14:textId="52F40349"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w:t>
            </w:r>
            <w:r w:rsidR="00CB6B70" w:rsidRPr="008E6ABF">
              <w:rPr>
                <w:rFonts w:ascii="Arial" w:eastAsia="Times New Roman" w:hAnsi="Arial" w:cs="Arial"/>
                <w:spacing w:val="-2"/>
                <w:sz w:val="14"/>
                <w:szCs w:val="14"/>
                <w:lang w:eastAsia="pt-BR"/>
              </w:rPr>
              <w:t>15</w:t>
            </w:r>
            <w:r w:rsidRPr="00394ADC">
              <w:rPr>
                <w:rFonts w:ascii="Arial" w:eastAsia="Times New Roman" w:hAnsi="Arial" w:cs="Arial"/>
                <w:spacing w:val="-2"/>
                <w:sz w:val="14"/>
                <w:szCs w:val="14"/>
                <w:lang w:eastAsia="pt-BR"/>
              </w:rPr>
              <w:t>)</w:t>
            </w:r>
          </w:p>
        </w:tc>
        <w:tc>
          <w:tcPr>
            <w:tcW w:w="280" w:type="dxa"/>
            <w:tcBorders>
              <w:top w:val="nil"/>
              <w:bottom w:val="nil"/>
            </w:tcBorders>
            <w:shd w:val="clear" w:color="auto" w:fill="FFFFFF" w:themeFill="background1"/>
            <w:vAlign w:val="center"/>
          </w:tcPr>
          <w:p w14:paraId="53A6D334"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42015C4A" w14:textId="34FEFAA8" w:rsidR="00B124AE" w:rsidRPr="00BF2AAF" w:rsidRDefault="00DF1D6D"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F1D6D">
              <w:rPr>
                <w:rFonts w:ascii="Arial" w:eastAsia="Times New Roman" w:hAnsi="Arial" w:cs="Arial"/>
                <w:spacing w:val="-2"/>
                <w:sz w:val="14"/>
                <w:szCs w:val="14"/>
                <w:lang w:eastAsia="pt-BR"/>
              </w:rPr>
              <w:t>(26)</w:t>
            </w:r>
          </w:p>
        </w:tc>
        <w:tc>
          <w:tcPr>
            <w:tcW w:w="1298" w:type="dxa"/>
            <w:tcBorders>
              <w:top w:val="nil"/>
              <w:left w:val="nil"/>
              <w:bottom w:val="nil"/>
              <w:right w:val="nil"/>
            </w:tcBorders>
            <w:shd w:val="clear" w:color="auto" w:fill="FFFFFF" w:themeFill="background1"/>
            <w:vAlign w:val="center"/>
          </w:tcPr>
          <w:p w14:paraId="493E5A06" w14:textId="5CFDC30F"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w:t>
            </w:r>
            <w:r w:rsidR="00CB6B70" w:rsidRPr="003720D5">
              <w:rPr>
                <w:rFonts w:ascii="Arial" w:eastAsia="Times New Roman" w:hAnsi="Arial" w:cs="Arial"/>
                <w:spacing w:val="-2"/>
                <w:sz w:val="14"/>
                <w:szCs w:val="14"/>
                <w:lang w:eastAsia="pt-BR"/>
              </w:rPr>
              <w:t>15</w:t>
            </w:r>
            <w:r w:rsidRPr="005A0324">
              <w:rPr>
                <w:rFonts w:ascii="Arial" w:eastAsia="Times New Roman" w:hAnsi="Arial" w:cs="Arial"/>
                <w:spacing w:val="-2"/>
                <w:sz w:val="14"/>
                <w:szCs w:val="14"/>
                <w:lang w:eastAsia="pt-BR"/>
              </w:rPr>
              <w:t>)</w:t>
            </w:r>
          </w:p>
        </w:tc>
      </w:tr>
      <w:tr w:rsidR="00B124AE" w:rsidRPr="00BF2AAF" w14:paraId="207E720D"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2B600B11"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Investimento</w:t>
            </w:r>
          </w:p>
        </w:tc>
        <w:tc>
          <w:tcPr>
            <w:tcW w:w="620" w:type="dxa"/>
            <w:tcBorders>
              <w:top w:val="nil"/>
              <w:bottom w:val="nil"/>
            </w:tcBorders>
            <w:vAlign w:val="center"/>
          </w:tcPr>
          <w:p w14:paraId="1E954BFE"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5" w:type="dxa"/>
            <w:tcBorders>
              <w:top w:val="nil"/>
              <w:left w:val="nil"/>
              <w:bottom w:val="nil"/>
              <w:right w:val="nil"/>
            </w:tcBorders>
            <w:vAlign w:val="center"/>
          </w:tcPr>
          <w:p w14:paraId="60910751" w14:textId="1698E5D8" w:rsidR="00B124AE" w:rsidRPr="00BF2AAF" w:rsidRDefault="006F491A"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6F491A">
              <w:rPr>
                <w:rFonts w:ascii="Arial" w:eastAsia="Times New Roman" w:hAnsi="Arial" w:cs="Arial"/>
                <w:b/>
                <w:bCs/>
                <w:spacing w:val="-2"/>
                <w:sz w:val="14"/>
                <w:szCs w:val="14"/>
                <w:lang w:eastAsia="pt-BR"/>
              </w:rPr>
              <w:t>4.040.384</w:t>
            </w:r>
          </w:p>
        </w:tc>
        <w:tc>
          <w:tcPr>
            <w:tcW w:w="1295" w:type="dxa"/>
            <w:tcBorders>
              <w:top w:val="nil"/>
              <w:left w:val="nil"/>
              <w:bottom w:val="nil"/>
              <w:right w:val="nil"/>
            </w:tcBorders>
            <w:vAlign w:val="center"/>
          </w:tcPr>
          <w:p w14:paraId="36D2A989" w14:textId="0248986A" w:rsidR="00B124AE" w:rsidRPr="00BF2AAF" w:rsidRDefault="00CB6B7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4.232.647</w:t>
            </w:r>
          </w:p>
        </w:tc>
        <w:tc>
          <w:tcPr>
            <w:tcW w:w="280" w:type="dxa"/>
            <w:tcBorders>
              <w:top w:val="nil"/>
              <w:bottom w:val="nil"/>
            </w:tcBorders>
            <w:vAlign w:val="center"/>
          </w:tcPr>
          <w:p w14:paraId="4ABEB0F4"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26" w:type="dxa"/>
            <w:tcBorders>
              <w:top w:val="nil"/>
              <w:left w:val="nil"/>
              <w:bottom w:val="nil"/>
              <w:right w:val="nil"/>
            </w:tcBorders>
            <w:vAlign w:val="center"/>
          </w:tcPr>
          <w:p w14:paraId="109765B9" w14:textId="3F206A52" w:rsidR="00B124AE" w:rsidRPr="00BF2AAF" w:rsidRDefault="00DF1D6D"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F1D6D">
              <w:rPr>
                <w:rFonts w:ascii="Arial" w:eastAsia="Times New Roman" w:hAnsi="Arial" w:cs="Arial"/>
                <w:b/>
                <w:bCs/>
                <w:spacing w:val="-2"/>
                <w:sz w:val="14"/>
                <w:szCs w:val="14"/>
                <w:lang w:eastAsia="pt-BR"/>
              </w:rPr>
              <w:t>2.180.209</w:t>
            </w:r>
          </w:p>
        </w:tc>
        <w:tc>
          <w:tcPr>
            <w:tcW w:w="1298" w:type="dxa"/>
            <w:tcBorders>
              <w:top w:val="nil"/>
              <w:left w:val="nil"/>
              <w:bottom w:val="nil"/>
              <w:right w:val="nil"/>
            </w:tcBorders>
            <w:vAlign w:val="center"/>
          </w:tcPr>
          <w:p w14:paraId="1B261EF6" w14:textId="07C6C9D1" w:rsidR="00B124AE" w:rsidRPr="00BF2AAF" w:rsidRDefault="00CB6B7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720D5">
              <w:rPr>
                <w:rFonts w:ascii="Arial" w:eastAsia="Times New Roman" w:hAnsi="Arial" w:cs="Arial"/>
                <w:b/>
                <w:bCs/>
                <w:spacing w:val="-2"/>
                <w:sz w:val="14"/>
                <w:szCs w:val="14"/>
                <w:lang w:eastAsia="pt-BR"/>
              </w:rPr>
              <w:t>1.448.249</w:t>
            </w:r>
          </w:p>
        </w:tc>
      </w:tr>
      <w:tr w:rsidR="00DD72E6" w:rsidRPr="00BF2AAF" w14:paraId="73B84F34"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2DEA166B"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p>
        </w:tc>
        <w:tc>
          <w:tcPr>
            <w:tcW w:w="620" w:type="dxa"/>
            <w:tcBorders>
              <w:top w:val="nil"/>
              <w:bottom w:val="nil"/>
            </w:tcBorders>
            <w:shd w:val="clear" w:color="auto" w:fill="FFFFFF" w:themeFill="background1"/>
            <w:vAlign w:val="center"/>
          </w:tcPr>
          <w:p w14:paraId="086ADB78"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067240D8"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FFFFFF" w:themeFill="background1"/>
            <w:vAlign w:val="center"/>
          </w:tcPr>
          <w:p w14:paraId="682E656C"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FFFFFF" w:themeFill="background1"/>
            <w:vAlign w:val="center"/>
          </w:tcPr>
          <w:p w14:paraId="56F5E0F6"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31C41975"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8" w:type="dxa"/>
            <w:tcBorders>
              <w:top w:val="nil"/>
              <w:left w:val="nil"/>
              <w:bottom w:val="nil"/>
              <w:right w:val="nil"/>
            </w:tcBorders>
            <w:shd w:val="clear" w:color="auto" w:fill="FFFFFF" w:themeFill="background1"/>
            <w:vAlign w:val="center"/>
          </w:tcPr>
          <w:p w14:paraId="4B115A0C"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B124AE" w:rsidRPr="00BF2AAF" w14:paraId="05252E6B"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00C37DB9"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Financiamento</w:t>
            </w:r>
          </w:p>
        </w:tc>
        <w:tc>
          <w:tcPr>
            <w:tcW w:w="620" w:type="dxa"/>
            <w:tcBorders>
              <w:top w:val="nil"/>
              <w:bottom w:val="nil"/>
            </w:tcBorders>
            <w:vAlign w:val="center"/>
          </w:tcPr>
          <w:p w14:paraId="66BAD12F"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vAlign w:val="center"/>
          </w:tcPr>
          <w:p w14:paraId="27F7F402"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vAlign w:val="center"/>
          </w:tcPr>
          <w:p w14:paraId="6E58C04C"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vAlign w:val="center"/>
          </w:tcPr>
          <w:p w14:paraId="5DD62010"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7A98FAC6"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98" w:type="dxa"/>
            <w:tcBorders>
              <w:top w:val="nil"/>
              <w:left w:val="nil"/>
              <w:bottom w:val="nil"/>
              <w:right w:val="nil"/>
            </w:tcBorders>
            <w:vAlign w:val="center"/>
          </w:tcPr>
          <w:p w14:paraId="59D96C86"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DD72E6" w:rsidRPr="00BF2AAF" w14:paraId="24CCAA8A"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7E727B43" w14:textId="77777777"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pagos</w:t>
            </w:r>
          </w:p>
        </w:tc>
        <w:tc>
          <w:tcPr>
            <w:tcW w:w="620" w:type="dxa"/>
            <w:tcBorders>
              <w:top w:val="nil"/>
              <w:bottom w:val="nil"/>
            </w:tcBorders>
            <w:shd w:val="clear" w:color="auto" w:fill="FFFFFF" w:themeFill="background1"/>
            <w:vAlign w:val="center"/>
          </w:tcPr>
          <w:p w14:paraId="08EFA29E"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F2445">
              <w:rPr>
                <w:rFonts w:ascii="Arial" w:eastAsia="Times New Roman" w:hAnsi="Arial" w:cs="Arial"/>
                <w:bCs/>
                <w:spacing w:val="-2"/>
                <w:sz w:val="14"/>
                <w:szCs w:val="14"/>
                <w:lang w:eastAsia="pt-BR"/>
              </w:rPr>
              <w:t>[21]</w:t>
            </w:r>
          </w:p>
        </w:tc>
        <w:tc>
          <w:tcPr>
            <w:tcW w:w="1225" w:type="dxa"/>
            <w:tcBorders>
              <w:top w:val="nil"/>
              <w:left w:val="nil"/>
              <w:bottom w:val="nil"/>
              <w:right w:val="nil"/>
            </w:tcBorders>
            <w:shd w:val="clear" w:color="auto" w:fill="FFFFFF" w:themeFill="background1"/>
            <w:vAlign w:val="center"/>
          </w:tcPr>
          <w:p w14:paraId="6C3E42D0" w14:textId="0AFEB109" w:rsidR="00B124AE" w:rsidRPr="00BF2AAF" w:rsidRDefault="00F62120"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62120">
              <w:rPr>
                <w:rFonts w:ascii="Arial" w:eastAsia="Times New Roman" w:hAnsi="Arial" w:cs="Arial"/>
                <w:spacing w:val="-2"/>
                <w:sz w:val="14"/>
                <w:szCs w:val="14"/>
                <w:lang w:eastAsia="pt-BR"/>
              </w:rPr>
              <w:t>(5.060.266)</w:t>
            </w:r>
          </w:p>
        </w:tc>
        <w:tc>
          <w:tcPr>
            <w:tcW w:w="1295" w:type="dxa"/>
            <w:tcBorders>
              <w:top w:val="nil"/>
              <w:left w:val="nil"/>
              <w:bottom w:val="nil"/>
              <w:right w:val="nil"/>
            </w:tcBorders>
            <w:shd w:val="clear" w:color="auto" w:fill="FFFFFF" w:themeFill="background1"/>
            <w:vAlign w:val="center"/>
          </w:tcPr>
          <w:p w14:paraId="2B962757" w14:textId="2C8F376F" w:rsidR="00B124AE" w:rsidRPr="00BF2AAF" w:rsidRDefault="00DD7755"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755">
              <w:rPr>
                <w:rFonts w:ascii="Arial" w:eastAsia="Times New Roman" w:hAnsi="Arial" w:cs="Arial"/>
                <w:spacing w:val="-2"/>
                <w:sz w:val="14"/>
                <w:szCs w:val="14"/>
                <w:lang w:eastAsia="pt-BR"/>
              </w:rPr>
              <w:t>(4.503.789)</w:t>
            </w:r>
          </w:p>
        </w:tc>
        <w:tc>
          <w:tcPr>
            <w:tcW w:w="280" w:type="dxa"/>
            <w:tcBorders>
              <w:top w:val="nil"/>
              <w:bottom w:val="nil"/>
            </w:tcBorders>
            <w:shd w:val="clear" w:color="auto" w:fill="FFFFFF" w:themeFill="background1"/>
            <w:vAlign w:val="center"/>
          </w:tcPr>
          <w:p w14:paraId="3A6FFF29" w14:textId="77777777" w:rsidR="00B124AE" w:rsidRPr="00B62EED"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759C9777" w14:textId="7B6AA029" w:rsidR="00B124AE" w:rsidRPr="00B62EED" w:rsidRDefault="000F49A1"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0F49A1">
              <w:rPr>
                <w:rFonts w:ascii="Arial" w:eastAsia="Times New Roman" w:hAnsi="Arial" w:cs="Arial"/>
                <w:color w:val="auto"/>
                <w:spacing w:val="-2"/>
                <w:sz w:val="14"/>
                <w:szCs w:val="14"/>
                <w:lang w:eastAsia="pt-BR"/>
              </w:rPr>
              <w:t>(5.060.266)</w:t>
            </w:r>
          </w:p>
        </w:tc>
        <w:tc>
          <w:tcPr>
            <w:tcW w:w="1298" w:type="dxa"/>
            <w:tcBorders>
              <w:top w:val="nil"/>
              <w:left w:val="nil"/>
              <w:bottom w:val="nil"/>
              <w:right w:val="nil"/>
            </w:tcBorders>
            <w:shd w:val="clear" w:color="auto" w:fill="FFFFFF" w:themeFill="background1"/>
            <w:vAlign w:val="center"/>
          </w:tcPr>
          <w:p w14:paraId="136BACB0" w14:textId="4690B937" w:rsidR="00B124AE" w:rsidRPr="00BF2AAF" w:rsidRDefault="0074491C"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4491C">
              <w:rPr>
                <w:rFonts w:ascii="Arial" w:eastAsia="Times New Roman" w:hAnsi="Arial" w:cs="Arial"/>
                <w:color w:val="auto"/>
                <w:spacing w:val="-2"/>
                <w:sz w:val="14"/>
                <w:szCs w:val="14"/>
                <w:lang w:eastAsia="pt-BR"/>
              </w:rPr>
              <w:t>(4.503.789)</w:t>
            </w:r>
          </w:p>
        </w:tc>
      </w:tr>
      <w:tr w:rsidR="00DD72E6" w:rsidRPr="00BF2AAF" w14:paraId="4260B59B"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114DB94C"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Financiamento</w:t>
            </w:r>
          </w:p>
        </w:tc>
        <w:tc>
          <w:tcPr>
            <w:tcW w:w="620" w:type="dxa"/>
            <w:tcBorders>
              <w:top w:val="nil"/>
              <w:bottom w:val="nil"/>
            </w:tcBorders>
            <w:vAlign w:val="center"/>
          </w:tcPr>
          <w:p w14:paraId="6DCA51A1"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5" w:type="dxa"/>
            <w:tcBorders>
              <w:top w:val="nil"/>
              <w:left w:val="nil"/>
              <w:bottom w:val="nil"/>
              <w:right w:val="nil"/>
            </w:tcBorders>
            <w:vAlign w:val="center"/>
          </w:tcPr>
          <w:p w14:paraId="05AA7019" w14:textId="4E3572EC" w:rsidR="00B124AE" w:rsidRPr="00BF2AAF" w:rsidRDefault="00F62120"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62120">
              <w:rPr>
                <w:rFonts w:ascii="Arial" w:eastAsia="Times New Roman" w:hAnsi="Arial" w:cs="Arial"/>
                <w:b/>
                <w:bCs/>
                <w:spacing w:val="-2"/>
                <w:sz w:val="14"/>
                <w:szCs w:val="14"/>
                <w:lang w:eastAsia="pt-BR"/>
              </w:rPr>
              <w:t>(5.060.266)</w:t>
            </w:r>
          </w:p>
        </w:tc>
        <w:tc>
          <w:tcPr>
            <w:tcW w:w="1295" w:type="dxa"/>
            <w:tcBorders>
              <w:top w:val="nil"/>
              <w:left w:val="nil"/>
              <w:bottom w:val="nil"/>
              <w:right w:val="nil"/>
            </w:tcBorders>
            <w:vAlign w:val="center"/>
          </w:tcPr>
          <w:p w14:paraId="769B240E" w14:textId="53E4B181" w:rsidR="00B124AE" w:rsidRPr="00BF2AAF" w:rsidRDefault="00DD7755"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755">
              <w:rPr>
                <w:rFonts w:ascii="Arial" w:eastAsia="Times New Roman" w:hAnsi="Arial" w:cs="Arial"/>
                <w:b/>
                <w:bCs/>
                <w:spacing w:val="-2"/>
                <w:sz w:val="14"/>
                <w:szCs w:val="14"/>
                <w:lang w:eastAsia="pt-BR"/>
              </w:rPr>
              <w:t>(4.503.789)</w:t>
            </w:r>
          </w:p>
        </w:tc>
        <w:tc>
          <w:tcPr>
            <w:tcW w:w="280" w:type="dxa"/>
            <w:tcBorders>
              <w:top w:val="nil"/>
              <w:bottom w:val="nil"/>
            </w:tcBorders>
            <w:vAlign w:val="center"/>
          </w:tcPr>
          <w:p w14:paraId="38C31709"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2F57881E" w14:textId="74D43AFE" w:rsidR="00B124AE" w:rsidRPr="00BF2AAF" w:rsidRDefault="000F49A1"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0F49A1">
              <w:rPr>
                <w:rFonts w:ascii="Arial" w:eastAsia="Times New Roman" w:hAnsi="Arial" w:cs="Arial"/>
                <w:b/>
                <w:bCs/>
                <w:spacing w:val="-2"/>
                <w:sz w:val="14"/>
                <w:szCs w:val="14"/>
                <w:lang w:eastAsia="pt-BR"/>
              </w:rPr>
              <w:t>(5.060.266)</w:t>
            </w:r>
          </w:p>
        </w:tc>
        <w:tc>
          <w:tcPr>
            <w:tcW w:w="1298" w:type="dxa"/>
            <w:tcBorders>
              <w:top w:val="nil"/>
              <w:left w:val="nil"/>
              <w:bottom w:val="nil"/>
              <w:right w:val="nil"/>
            </w:tcBorders>
            <w:vAlign w:val="center"/>
          </w:tcPr>
          <w:p w14:paraId="4C0DA430" w14:textId="42D5D5CA" w:rsidR="00B124AE" w:rsidRPr="00BF2AAF" w:rsidRDefault="00921F42"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921F42">
              <w:rPr>
                <w:rFonts w:ascii="Arial" w:eastAsia="Times New Roman" w:hAnsi="Arial" w:cs="Arial"/>
                <w:b/>
                <w:bCs/>
                <w:spacing w:val="-2"/>
                <w:sz w:val="14"/>
                <w:szCs w:val="14"/>
                <w:lang w:eastAsia="pt-BR"/>
              </w:rPr>
              <w:t>(4.503.789)</w:t>
            </w:r>
          </w:p>
        </w:tc>
      </w:tr>
      <w:tr w:rsidR="00B124AE" w:rsidRPr="00BF2AAF" w14:paraId="080557D5"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1323D1EE"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p>
        </w:tc>
        <w:tc>
          <w:tcPr>
            <w:tcW w:w="620" w:type="dxa"/>
            <w:tcBorders>
              <w:top w:val="nil"/>
              <w:bottom w:val="nil"/>
            </w:tcBorders>
            <w:shd w:val="clear" w:color="auto" w:fill="FFFFFF" w:themeFill="background1"/>
            <w:vAlign w:val="center"/>
          </w:tcPr>
          <w:p w14:paraId="60394A09"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nil"/>
              <w:right w:val="nil"/>
            </w:tcBorders>
            <w:shd w:val="clear" w:color="auto" w:fill="FFFFFF" w:themeFill="background1"/>
            <w:vAlign w:val="center"/>
          </w:tcPr>
          <w:p w14:paraId="10DA2C6A"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5" w:type="dxa"/>
            <w:tcBorders>
              <w:top w:val="nil"/>
              <w:left w:val="nil"/>
              <w:bottom w:val="nil"/>
              <w:right w:val="nil"/>
            </w:tcBorders>
            <w:shd w:val="clear" w:color="auto" w:fill="FFFFFF" w:themeFill="background1"/>
            <w:vAlign w:val="center"/>
          </w:tcPr>
          <w:p w14:paraId="1CE69CA0"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FFFFFF" w:themeFill="background1"/>
            <w:vAlign w:val="center"/>
          </w:tcPr>
          <w:p w14:paraId="56136FDA"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42B6F435"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98" w:type="dxa"/>
            <w:tcBorders>
              <w:top w:val="nil"/>
              <w:left w:val="nil"/>
              <w:bottom w:val="nil"/>
              <w:right w:val="nil"/>
            </w:tcBorders>
            <w:shd w:val="clear" w:color="auto" w:fill="FFFFFF" w:themeFill="background1"/>
            <w:vAlign w:val="center"/>
          </w:tcPr>
          <w:p w14:paraId="7FC37250" w14:textId="77777777" w:rsidR="00B124AE" w:rsidRPr="00BF2AAF"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D72E6" w:rsidRPr="00BF2AAF" w14:paraId="49CE2299"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50074817" w14:textId="77777777" w:rsidR="00B124AE" w:rsidRPr="00BF2AAF" w:rsidRDefault="00B124AE" w:rsidP="001A0366">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Variação Líquida de Caixa e Equivalentes de Caixa</w:t>
            </w:r>
          </w:p>
        </w:tc>
        <w:tc>
          <w:tcPr>
            <w:tcW w:w="620" w:type="dxa"/>
            <w:tcBorders>
              <w:top w:val="nil"/>
              <w:bottom w:val="nil"/>
            </w:tcBorders>
            <w:vAlign w:val="center"/>
          </w:tcPr>
          <w:p w14:paraId="42657FA9"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25" w:type="dxa"/>
            <w:tcBorders>
              <w:top w:val="nil"/>
              <w:left w:val="nil"/>
              <w:bottom w:val="nil"/>
              <w:right w:val="nil"/>
            </w:tcBorders>
            <w:vAlign w:val="center"/>
          </w:tcPr>
          <w:p w14:paraId="4ADF400C" w14:textId="59BC6CC7" w:rsidR="00B124AE" w:rsidRPr="00BF2AAF" w:rsidRDefault="00053D18"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053D18">
              <w:rPr>
                <w:rFonts w:ascii="Arial" w:eastAsia="Times New Roman" w:hAnsi="Arial" w:cs="Arial"/>
                <w:b/>
                <w:bCs/>
                <w:spacing w:val="-2"/>
                <w:sz w:val="14"/>
                <w:szCs w:val="14"/>
                <w:lang w:eastAsia="pt-BR"/>
              </w:rPr>
              <w:t>(1.023.019)</w:t>
            </w:r>
          </w:p>
        </w:tc>
        <w:tc>
          <w:tcPr>
            <w:tcW w:w="1295" w:type="dxa"/>
            <w:tcBorders>
              <w:top w:val="nil"/>
              <w:left w:val="nil"/>
              <w:bottom w:val="nil"/>
              <w:right w:val="nil"/>
            </w:tcBorders>
            <w:vAlign w:val="center"/>
          </w:tcPr>
          <w:p w14:paraId="71A8FB67" w14:textId="72444746" w:rsidR="00B124AE" w:rsidRPr="00BF2AAF" w:rsidRDefault="0048756F"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(292.101)</w:t>
            </w:r>
          </w:p>
        </w:tc>
        <w:tc>
          <w:tcPr>
            <w:tcW w:w="280" w:type="dxa"/>
            <w:tcBorders>
              <w:top w:val="nil"/>
              <w:bottom w:val="nil"/>
            </w:tcBorders>
            <w:vAlign w:val="center"/>
          </w:tcPr>
          <w:p w14:paraId="7AC17F99" w14:textId="77777777" w:rsidR="00B124AE" w:rsidRPr="00BF2AAF" w:rsidRDefault="00B124AE"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26" w:type="dxa"/>
            <w:tcBorders>
              <w:top w:val="nil"/>
              <w:left w:val="nil"/>
              <w:bottom w:val="nil"/>
              <w:right w:val="nil"/>
            </w:tcBorders>
            <w:vAlign w:val="center"/>
          </w:tcPr>
          <w:p w14:paraId="6C49010C" w14:textId="146232B0" w:rsidR="00B124AE" w:rsidRPr="00BF2AAF" w:rsidRDefault="00785DDB"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785DDB">
              <w:rPr>
                <w:rFonts w:ascii="Arial" w:eastAsia="Times New Roman" w:hAnsi="Arial" w:cs="Arial"/>
                <w:b/>
                <w:bCs/>
                <w:spacing w:val="-2"/>
                <w:sz w:val="14"/>
                <w:szCs w:val="14"/>
                <w:lang w:eastAsia="pt-BR"/>
              </w:rPr>
              <w:t>(2.782.630)</w:t>
            </w:r>
          </w:p>
        </w:tc>
        <w:tc>
          <w:tcPr>
            <w:tcW w:w="1298" w:type="dxa"/>
            <w:tcBorders>
              <w:top w:val="nil"/>
              <w:left w:val="nil"/>
              <w:bottom w:val="nil"/>
              <w:right w:val="nil"/>
            </w:tcBorders>
            <w:vAlign w:val="center"/>
          </w:tcPr>
          <w:p w14:paraId="47BA1BED" w14:textId="5DB92752" w:rsidR="00B124AE" w:rsidRPr="00BF2AAF" w:rsidRDefault="0048756F" w:rsidP="001A0366">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47745">
              <w:rPr>
                <w:rFonts w:ascii="Arial" w:eastAsia="Times New Roman" w:hAnsi="Arial" w:cs="Arial"/>
                <w:b/>
                <w:bCs/>
                <w:spacing w:val="-2"/>
                <w:sz w:val="14"/>
                <w:szCs w:val="14"/>
                <w:lang w:eastAsia="pt-BR"/>
              </w:rPr>
              <w:t>(2.880.323)</w:t>
            </w:r>
          </w:p>
        </w:tc>
      </w:tr>
      <w:tr w:rsidR="00B124AE" w:rsidRPr="00BF2AAF" w14:paraId="5BFBA743" w14:textId="77777777" w:rsidTr="00BB06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shd w:val="clear" w:color="auto" w:fill="FFFFFF" w:themeFill="background1"/>
            <w:vAlign w:val="center"/>
          </w:tcPr>
          <w:p w14:paraId="041216B6" w14:textId="7F1B6690"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Início do </w:t>
            </w:r>
            <w:r w:rsidR="00915F99">
              <w:rPr>
                <w:rFonts w:ascii="Arial" w:eastAsia="Times New Roman" w:hAnsi="Arial" w:cs="Arial"/>
                <w:b w:val="0"/>
                <w:bCs w:val="0"/>
                <w:spacing w:val="-2"/>
                <w:sz w:val="14"/>
                <w:szCs w:val="14"/>
                <w:lang w:eastAsia="pt-BR"/>
              </w:rPr>
              <w:t>p</w:t>
            </w:r>
            <w:r w:rsidR="00915F99" w:rsidRPr="00915F99">
              <w:rPr>
                <w:rFonts w:ascii="Arial" w:eastAsia="Times New Roman" w:hAnsi="Arial" w:cs="Arial"/>
                <w:b w:val="0"/>
                <w:bCs w:val="0"/>
                <w:spacing w:val="-2"/>
                <w:sz w:val="14"/>
                <w:szCs w:val="14"/>
                <w:lang w:eastAsia="pt-BR"/>
              </w:rPr>
              <w:t>eríodo</w:t>
            </w:r>
          </w:p>
        </w:tc>
        <w:tc>
          <w:tcPr>
            <w:tcW w:w="620" w:type="dxa"/>
            <w:tcBorders>
              <w:top w:val="nil"/>
              <w:bottom w:val="nil"/>
            </w:tcBorders>
            <w:shd w:val="clear" w:color="auto" w:fill="FFFFFF" w:themeFill="background1"/>
            <w:vAlign w:val="center"/>
          </w:tcPr>
          <w:p w14:paraId="44FDF066"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bCs/>
                <w:spacing w:val="-2"/>
                <w:sz w:val="14"/>
                <w:szCs w:val="14"/>
                <w:lang w:eastAsia="pt-BR"/>
              </w:rPr>
              <w:t>[15]</w:t>
            </w:r>
          </w:p>
        </w:tc>
        <w:tc>
          <w:tcPr>
            <w:tcW w:w="1225" w:type="dxa"/>
            <w:tcBorders>
              <w:top w:val="nil"/>
              <w:left w:val="nil"/>
              <w:bottom w:val="nil"/>
              <w:right w:val="nil"/>
            </w:tcBorders>
            <w:shd w:val="clear" w:color="auto" w:fill="FFFFFF" w:themeFill="background1"/>
            <w:vAlign w:val="center"/>
          </w:tcPr>
          <w:p w14:paraId="5CFC604E" w14:textId="3A41D45B" w:rsidR="00B124AE" w:rsidRPr="00BF2AAF" w:rsidRDefault="00053D18"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053D18">
              <w:rPr>
                <w:rFonts w:ascii="Arial" w:eastAsia="Times New Roman" w:hAnsi="Arial" w:cs="Arial"/>
                <w:bCs/>
                <w:spacing w:val="-2"/>
                <w:sz w:val="14"/>
                <w:szCs w:val="14"/>
                <w:lang w:eastAsia="pt-BR"/>
              </w:rPr>
              <w:t>1.595.350</w:t>
            </w:r>
          </w:p>
        </w:tc>
        <w:tc>
          <w:tcPr>
            <w:tcW w:w="1295" w:type="dxa"/>
            <w:tcBorders>
              <w:top w:val="nil"/>
              <w:left w:val="nil"/>
              <w:bottom w:val="nil"/>
              <w:right w:val="nil"/>
            </w:tcBorders>
            <w:shd w:val="clear" w:color="auto" w:fill="FFFFFF" w:themeFill="background1"/>
            <w:vAlign w:val="center"/>
          </w:tcPr>
          <w:p w14:paraId="590775B6" w14:textId="03CA3413" w:rsidR="00B124AE" w:rsidRPr="00BF2AAF" w:rsidRDefault="0048756F"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8E6ABF">
              <w:rPr>
                <w:rFonts w:ascii="Arial" w:eastAsia="Times New Roman" w:hAnsi="Arial" w:cs="Arial"/>
                <w:bCs/>
                <w:spacing w:val="-2"/>
                <w:sz w:val="14"/>
                <w:szCs w:val="14"/>
                <w:lang w:eastAsia="pt-BR"/>
              </w:rPr>
              <w:t>335.647</w:t>
            </w:r>
          </w:p>
        </w:tc>
        <w:tc>
          <w:tcPr>
            <w:tcW w:w="280" w:type="dxa"/>
            <w:tcBorders>
              <w:top w:val="nil"/>
              <w:bottom w:val="nil"/>
            </w:tcBorders>
            <w:shd w:val="clear" w:color="auto" w:fill="FFFFFF" w:themeFill="background1"/>
            <w:vAlign w:val="center"/>
          </w:tcPr>
          <w:p w14:paraId="0E3BBE1B" w14:textId="77777777" w:rsidR="00B124AE" w:rsidRPr="00BF2AAF" w:rsidRDefault="00B124AE"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26" w:type="dxa"/>
            <w:tcBorders>
              <w:top w:val="nil"/>
              <w:left w:val="nil"/>
              <w:bottom w:val="nil"/>
              <w:right w:val="nil"/>
            </w:tcBorders>
            <w:shd w:val="clear" w:color="auto" w:fill="FFFFFF" w:themeFill="background1"/>
            <w:vAlign w:val="center"/>
          </w:tcPr>
          <w:p w14:paraId="24F8D65F" w14:textId="33EFAB4A" w:rsidR="00B124AE" w:rsidRPr="00BF2AAF" w:rsidRDefault="00785DDB"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785DDB">
              <w:rPr>
                <w:rFonts w:ascii="Arial" w:eastAsia="Times New Roman" w:hAnsi="Arial" w:cs="Arial"/>
                <w:bCs/>
                <w:spacing w:val="-2"/>
                <w:sz w:val="14"/>
                <w:szCs w:val="14"/>
                <w:lang w:eastAsia="pt-BR"/>
              </w:rPr>
              <w:t>8.855.104</w:t>
            </w:r>
          </w:p>
        </w:tc>
        <w:tc>
          <w:tcPr>
            <w:tcW w:w="1298" w:type="dxa"/>
            <w:tcBorders>
              <w:top w:val="nil"/>
              <w:left w:val="nil"/>
              <w:bottom w:val="nil"/>
              <w:right w:val="nil"/>
            </w:tcBorders>
            <w:shd w:val="clear" w:color="auto" w:fill="FFFFFF" w:themeFill="background1"/>
            <w:vAlign w:val="center"/>
          </w:tcPr>
          <w:p w14:paraId="7944B5B4" w14:textId="12F06224" w:rsidR="00B124AE" w:rsidRPr="00BF2AAF" w:rsidRDefault="0048756F" w:rsidP="001A036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B47745">
              <w:rPr>
                <w:rFonts w:ascii="Arial" w:eastAsia="Times New Roman" w:hAnsi="Arial" w:cs="Arial"/>
                <w:bCs/>
                <w:spacing w:val="-2"/>
                <w:sz w:val="14"/>
                <w:szCs w:val="14"/>
                <w:lang w:eastAsia="pt-BR"/>
              </w:rPr>
              <w:t>7.789.875</w:t>
            </w:r>
          </w:p>
        </w:tc>
      </w:tr>
      <w:tr w:rsidR="00DD72E6" w:rsidRPr="00BF2AAF" w14:paraId="37B44A79" w14:textId="77777777" w:rsidTr="00BB06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nil"/>
            </w:tcBorders>
            <w:vAlign w:val="center"/>
          </w:tcPr>
          <w:p w14:paraId="604C8C54" w14:textId="164558BA" w:rsidR="00B124AE" w:rsidRPr="00BF2AAF" w:rsidRDefault="00B124AE" w:rsidP="001A0366">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Fim do </w:t>
            </w:r>
            <w:r w:rsidR="00915F99">
              <w:rPr>
                <w:rFonts w:ascii="Arial" w:eastAsia="Times New Roman" w:hAnsi="Arial" w:cs="Arial"/>
                <w:b w:val="0"/>
                <w:bCs w:val="0"/>
                <w:spacing w:val="-2"/>
                <w:sz w:val="14"/>
                <w:szCs w:val="14"/>
                <w:lang w:eastAsia="pt-BR"/>
              </w:rPr>
              <w:t>p</w:t>
            </w:r>
            <w:r w:rsidR="00915F99" w:rsidRPr="00915F99">
              <w:rPr>
                <w:rFonts w:ascii="Arial" w:eastAsia="Times New Roman" w:hAnsi="Arial" w:cs="Arial"/>
                <w:b w:val="0"/>
                <w:bCs w:val="0"/>
                <w:spacing w:val="-2"/>
                <w:sz w:val="14"/>
                <w:szCs w:val="14"/>
                <w:lang w:eastAsia="pt-BR"/>
              </w:rPr>
              <w:t>eríodo</w:t>
            </w:r>
          </w:p>
        </w:tc>
        <w:tc>
          <w:tcPr>
            <w:tcW w:w="620" w:type="dxa"/>
            <w:tcBorders>
              <w:top w:val="nil"/>
              <w:bottom w:val="nil"/>
            </w:tcBorders>
            <w:vAlign w:val="center"/>
          </w:tcPr>
          <w:p w14:paraId="73B06E4B"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[15]</w:t>
            </w:r>
          </w:p>
        </w:tc>
        <w:tc>
          <w:tcPr>
            <w:tcW w:w="1225" w:type="dxa"/>
            <w:tcBorders>
              <w:top w:val="nil"/>
              <w:left w:val="nil"/>
              <w:bottom w:val="nil"/>
              <w:right w:val="nil"/>
            </w:tcBorders>
            <w:vAlign w:val="center"/>
          </w:tcPr>
          <w:p w14:paraId="52843625" w14:textId="7E9158F6" w:rsidR="00B124AE" w:rsidRPr="00BF2AAF" w:rsidRDefault="0033037B"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3037B">
              <w:rPr>
                <w:rFonts w:ascii="Arial" w:eastAsia="Times New Roman" w:hAnsi="Arial" w:cs="Arial"/>
                <w:spacing w:val="-2"/>
                <w:sz w:val="14"/>
                <w:szCs w:val="14"/>
                <w:lang w:eastAsia="pt-BR"/>
              </w:rPr>
              <w:t>572.331</w:t>
            </w:r>
          </w:p>
        </w:tc>
        <w:tc>
          <w:tcPr>
            <w:tcW w:w="1295" w:type="dxa"/>
            <w:tcBorders>
              <w:top w:val="nil"/>
              <w:left w:val="nil"/>
              <w:bottom w:val="nil"/>
              <w:right w:val="nil"/>
            </w:tcBorders>
            <w:vAlign w:val="center"/>
          </w:tcPr>
          <w:p w14:paraId="351E0FDF" w14:textId="4C3FEFF4" w:rsidR="00B124AE" w:rsidRPr="00BF2AAF" w:rsidRDefault="0048756F"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8E6ABF">
              <w:rPr>
                <w:rFonts w:ascii="Arial" w:eastAsia="Times New Roman" w:hAnsi="Arial" w:cs="Arial"/>
                <w:spacing w:val="-2"/>
                <w:sz w:val="14"/>
                <w:szCs w:val="14"/>
                <w:lang w:eastAsia="pt-BR"/>
              </w:rPr>
              <w:t>43.546</w:t>
            </w:r>
          </w:p>
        </w:tc>
        <w:tc>
          <w:tcPr>
            <w:tcW w:w="280" w:type="dxa"/>
            <w:tcBorders>
              <w:top w:val="nil"/>
              <w:bottom w:val="nil"/>
            </w:tcBorders>
            <w:vAlign w:val="center"/>
          </w:tcPr>
          <w:p w14:paraId="5D539D1A" w14:textId="77777777" w:rsidR="00B124AE" w:rsidRPr="00BF2AAF" w:rsidRDefault="00B124AE"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26" w:type="dxa"/>
            <w:tcBorders>
              <w:top w:val="nil"/>
              <w:left w:val="nil"/>
              <w:bottom w:val="nil"/>
              <w:right w:val="nil"/>
            </w:tcBorders>
            <w:vAlign w:val="center"/>
          </w:tcPr>
          <w:p w14:paraId="6BBEC609" w14:textId="74389E9A" w:rsidR="00B124AE" w:rsidRPr="00BF2AAF" w:rsidRDefault="0041587B"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41587B">
              <w:rPr>
                <w:rFonts w:ascii="Arial" w:eastAsia="Times New Roman" w:hAnsi="Arial" w:cs="Arial"/>
                <w:bCs/>
                <w:spacing w:val="-2"/>
                <w:sz w:val="14"/>
                <w:szCs w:val="14"/>
                <w:lang w:eastAsia="pt-BR"/>
              </w:rPr>
              <w:t>6.072.474</w:t>
            </w:r>
          </w:p>
        </w:tc>
        <w:tc>
          <w:tcPr>
            <w:tcW w:w="1298" w:type="dxa"/>
            <w:tcBorders>
              <w:top w:val="nil"/>
              <w:left w:val="nil"/>
              <w:bottom w:val="nil"/>
              <w:right w:val="nil"/>
            </w:tcBorders>
            <w:vAlign w:val="center"/>
          </w:tcPr>
          <w:p w14:paraId="10C02E13" w14:textId="17B1A85C" w:rsidR="00B124AE" w:rsidRPr="00BF2AAF" w:rsidRDefault="0048756F" w:rsidP="001A036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47745">
              <w:rPr>
                <w:rFonts w:ascii="Arial" w:eastAsia="Times New Roman" w:hAnsi="Arial" w:cs="Arial"/>
                <w:bCs/>
                <w:spacing w:val="-2"/>
                <w:sz w:val="14"/>
                <w:szCs w:val="14"/>
                <w:lang w:eastAsia="pt-BR"/>
              </w:rPr>
              <w:t>4.909.552</w:t>
            </w:r>
          </w:p>
        </w:tc>
      </w:tr>
      <w:tr w:rsidR="00136148" w:rsidRPr="004649EB" w14:paraId="2BC6C5E4" w14:textId="77777777" w:rsidTr="000145D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95" w:type="dxa"/>
            <w:tcBorders>
              <w:top w:val="nil"/>
              <w:bottom w:val="single" w:sz="2" w:space="0" w:color="1F3864" w:themeColor="accent1" w:themeShade="80"/>
            </w:tcBorders>
            <w:shd w:val="clear" w:color="auto" w:fill="FFFFFF" w:themeFill="background1"/>
            <w:vAlign w:val="center"/>
          </w:tcPr>
          <w:p w14:paraId="1A99C6F2" w14:textId="77777777" w:rsidR="00B124AE" w:rsidRPr="004649EB" w:rsidRDefault="00B124AE" w:rsidP="001A0366">
            <w:pPr>
              <w:keepNext/>
              <w:keepLines/>
              <w:spacing w:before="40" w:after="40"/>
              <w:ind w:left="113"/>
              <w:rPr>
                <w:rFonts w:ascii="Arial" w:eastAsia="Times New Roman" w:hAnsi="Arial" w:cs="Arial"/>
                <w:spacing w:val="-2"/>
                <w:sz w:val="14"/>
                <w:szCs w:val="14"/>
                <w:lang w:eastAsia="pt-BR"/>
              </w:rPr>
            </w:pPr>
            <w:r w:rsidRPr="004649EB">
              <w:rPr>
                <w:rFonts w:ascii="Arial" w:eastAsia="Times New Roman" w:hAnsi="Arial" w:cs="Arial"/>
                <w:spacing w:val="-2"/>
                <w:sz w:val="14"/>
                <w:szCs w:val="14"/>
                <w:lang w:eastAsia="pt-BR"/>
              </w:rPr>
              <w:t>Aumento/(Redução) de Caixa e Equivalentes de Caixa</w:t>
            </w:r>
          </w:p>
        </w:tc>
        <w:tc>
          <w:tcPr>
            <w:tcW w:w="620" w:type="dxa"/>
            <w:tcBorders>
              <w:top w:val="nil"/>
              <w:bottom w:val="single" w:sz="4" w:space="0" w:color="1F3864" w:themeColor="accent1" w:themeShade="80"/>
            </w:tcBorders>
            <w:shd w:val="clear" w:color="auto" w:fill="FFFFFF" w:themeFill="background1"/>
            <w:vAlign w:val="center"/>
          </w:tcPr>
          <w:p w14:paraId="1871F43A" w14:textId="77777777" w:rsidR="00B124AE" w:rsidRPr="004649EB" w:rsidRDefault="00B124AE" w:rsidP="001A0366">
            <w:pPr>
              <w:keepNext/>
              <w:keepLines/>
              <w:spacing w:before="40" w:after="40"/>
              <w:ind w:left="113"/>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5" w:type="dxa"/>
            <w:tcBorders>
              <w:top w:val="nil"/>
              <w:left w:val="nil"/>
              <w:bottom w:val="single" w:sz="4" w:space="0" w:color="1F3864" w:themeColor="accent1" w:themeShade="80"/>
              <w:right w:val="nil"/>
            </w:tcBorders>
            <w:shd w:val="clear" w:color="auto" w:fill="FFFFFF" w:themeFill="background1"/>
            <w:vAlign w:val="center"/>
          </w:tcPr>
          <w:p w14:paraId="66B32564" w14:textId="7A8F2C2A" w:rsidR="00B124AE" w:rsidRPr="004649EB" w:rsidRDefault="00053D18"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053D18">
              <w:rPr>
                <w:rFonts w:ascii="Arial" w:eastAsia="Times New Roman" w:hAnsi="Arial" w:cs="Arial"/>
                <w:b/>
                <w:bCs/>
                <w:spacing w:val="-2"/>
                <w:sz w:val="14"/>
                <w:szCs w:val="14"/>
                <w:lang w:eastAsia="pt-BR"/>
              </w:rPr>
              <w:t>(1.023.019)</w:t>
            </w:r>
          </w:p>
        </w:tc>
        <w:tc>
          <w:tcPr>
            <w:tcW w:w="1295" w:type="dxa"/>
            <w:tcBorders>
              <w:top w:val="nil"/>
              <w:left w:val="nil"/>
              <w:bottom w:val="single" w:sz="4" w:space="0" w:color="1F3864" w:themeColor="accent1" w:themeShade="80"/>
              <w:right w:val="nil"/>
            </w:tcBorders>
            <w:shd w:val="clear" w:color="auto" w:fill="FFFFFF" w:themeFill="background1"/>
            <w:vAlign w:val="center"/>
          </w:tcPr>
          <w:p w14:paraId="01AE62BF" w14:textId="357CDD75" w:rsidR="00B124AE" w:rsidRPr="004649EB" w:rsidRDefault="0048756F"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(292.101)</w:t>
            </w:r>
          </w:p>
        </w:tc>
        <w:tc>
          <w:tcPr>
            <w:tcW w:w="280" w:type="dxa"/>
            <w:tcBorders>
              <w:top w:val="nil"/>
              <w:bottom w:val="single" w:sz="2" w:space="0" w:color="1F3864" w:themeColor="accent1" w:themeShade="80"/>
            </w:tcBorders>
            <w:shd w:val="clear" w:color="auto" w:fill="FFFFFF" w:themeFill="background1"/>
            <w:vAlign w:val="center"/>
          </w:tcPr>
          <w:p w14:paraId="1A0EDEB4" w14:textId="77777777" w:rsidR="00B124AE" w:rsidRPr="004649EB" w:rsidRDefault="00B124AE"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26" w:type="dxa"/>
            <w:tcBorders>
              <w:top w:val="nil"/>
              <w:left w:val="nil"/>
              <w:bottom w:val="single" w:sz="2" w:space="0" w:color="1F3864" w:themeColor="accent1" w:themeShade="80"/>
              <w:right w:val="nil"/>
            </w:tcBorders>
            <w:shd w:val="clear" w:color="auto" w:fill="FFFFFF" w:themeFill="background1"/>
            <w:vAlign w:val="center"/>
          </w:tcPr>
          <w:p w14:paraId="47826467" w14:textId="4929567A" w:rsidR="00B124AE" w:rsidRPr="004649EB" w:rsidRDefault="00785DDB"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785DDB">
              <w:rPr>
                <w:rFonts w:ascii="Arial" w:eastAsia="Times New Roman" w:hAnsi="Arial" w:cs="Arial"/>
                <w:b/>
                <w:bCs/>
                <w:spacing w:val="-2"/>
                <w:sz w:val="14"/>
                <w:szCs w:val="14"/>
                <w:lang w:eastAsia="pt-BR"/>
              </w:rPr>
              <w:t>(2.782.630)</w:t>
            </w:r>
          </w:p>
        </w:tc>
        <w:tc>
          <w:tcPr>
            <w:tcW w:w="1298" w:type="dxa"/>
            <w:tcBorders>
              <w:top w:val="nil"/>
              <w:left w:val="nil"/>
              <w:bottom w:val="single" w:sz="4" w:space="0" w:color="1F3864" w:themeColor="accent1" w:themeShade="80"/>
              <w:right w:val="nil"/>
            </w:tcBorders>
            <w:shd w:val="clear" w:color="auto" w:fill="FFFFFF" w:themeFill="background1"/>
            <w:vAlign w:val="center"/>
          </w:tcPr>
          <w:p w14:paraId="7052990F" w14:textId="016FD28E" w:rsidR="00B124AE" w:rsidRPr="004649EB" w:rsidRDefault="0048756F" w:rsidP="001A0366">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47745">
              <w:rPr>
                <w:rFonts w:ascii="Arial" w:eastAsia="Times New Roman" w:hAnsi="Arial" w:cs="Arial"/>
                <w:b/>
                <w:bCs/>
                <w:spacing w:val="-2"/>
                <w:sz w:val="14"/>
                <w:szCs w:val="14"/>
                <w:lang w:eastAsia="pt-BR"/>
              </w:rPr>
              <w:t>(2.880.323)</w:t>
            </w:r>
          </w:p>
        </w:tc>
      </w:tr>
    </w:tbl>
    <w:p w14:paraId="3FC90693" w14:textId="7E73177F" w:rsidR="00E462DF" w:rsidRDefault="00B124AE" w:rsidP="00AD012B">
      <w:pPr>
        <w:spacing w:after="160" w:line="259" w:lineRule="auto"/>
        <w:rPr>
          <w:rFonts w:ascii="Arial" w:eastAsiaTheme="minorHAnsi" w:hAnsi="Arial" w:cs="Arial"/>
          <w:sz w:val="18"/>
          <w:szCs w:val="18"/>
        </w:rPr>
      </w:pPr>
      <w:r w:rsidRPr="00E16BE7">
        <w:rPr>
          <w:rFonts w:ascii="Arial" w:hAnsi="Arial" w:cs="Arial"/>
          <w:sz w:val="14"/>
          <w:szCs w:val="14"/>
        </w:rPr>
        <w:t>As notas explicativas são parte integrante das demonstrações contábeis</w:t>
      </w:r>
      <w:r w:rsidR="00CB2EA8" w:rsidRPr="00CB2EA8">
        <w:rPr>
          <w:rFonts w:ascii="Arial" w:hAnsi="Arial" w:cs="Arial"/>
          <w:sz w:val="14"/>
          <w:szCs w:val="14"/>
        </w:rPr>
        <w:t xml:space="preserve"> intermediárias</w:t>
      </w:r>
      <w:r>
        <w:rPr>
          <w:rFonts w:ascii="Arial" w:hAnsi="Arial" w:cs="Arial"/>
          <w:sz w:val="14"/>
          <w:szCs w:val="14"/>
        </w:rPr>
        <w:t>.</w:t>
      </w:r>
    </w:p>
    <w:p w14:paraId="0034E454" w14:textId="77777777" w:rsidR="00E462DF" w:rsidRDefault="00E462DF" w:rsidP="00AD012B">
      <w:pPr>
        <w:spacing w:after="160" w:line="259" w:lineRule="auto"/>
        <w:rPr>
          <w:rFonts w:ascii="Arial" w:eastAsiaTheme="minorHAnsi" w:hAnsi="Arial" w:cs="Arial"/>
          <w:sz w:val="18"/>
          <w:szCs w:val="18"/>
        </w:rPr>
      </w:pPr>
    </w:p>
    <w:p w14:paraId="77969498" w14:textId="77777777" w:rsidR="00E462DF" w:rsidRDefault="00E462DF" w:rsidP="00AD012B">
      <w:pPr>
        <w:spacing w:after="160" w:line="259" w:lineRule="auto"/>
        <w:rPr>
          <w:rFonts w:ascii="Arial" w:eastAsiaTheme="minorHAnsi" w:hAnsi="Arial" w:cs="Arial"/>
          <w:sz w:val="18"/>
          <w:szCs w:val="18"/>
        </w:rPr>
        <w:sectPr w:rsidR="00E462DF" w:rsidSect="009A10F0">
          <w:headerReference w:type="default" r:id="rId18"/>
          <w:footerReference w:type="default" r:id="rId19"/>
          <w:pgSz w:w="11906" w:h="16838" w:code="9"/>
          <w:pgMar w:top="1134" w:right="1134" w:bottom="851" w:left="1134" w:header="851" w:footer="284" w:gutter="0"/>
          <w:cols w:space="708"/>
          <w:docGrid w:linePitch="360"/>
        </w:sectPr>
      </w:pPr>
    </w:p>
    <w:p w14:paraId="797A2BEE" w14:textId="1737455E" w:rsidR="00612611" w:rsidRPr="00297D07" w:rsidRDefault="00612611" w:rsidP="00612611">
      <w:pPr>
        <w:spacing w:after="0" w:line="240" w:lineRule="auto"/>
        <w:ind w:right="-1"/>
        <w:jc w:val="right"/>
        <w:rPr>
          <w:rFonts w:ascii="Arial" w:eastAsia="Times New Roman" w:hAnsi="Arial" w:cs="Arial"/>
          <w:b/>
          <w:spacing w:val="-2"/>
          <w:sz w:val="14"/>
          <w:szCs w:val="14"/>
          <w:lang w:eastAsia="pt-BR"/>
        </w:rPr>
      </w:pPr>
    </w:p>
    <w:p w14:paraId="2E6B6359" w14:textId="77777777" w:rsidR="004F346A" w:rsidRDefault="004F346A" w:rsidP="00FE38BF">
      <w:pPr>
        <w:pStyle w:val="02-TtulodeNota"/>
        <w:rPr>
          <w:rFonts w:cs="Arial"/>
        </w:rPr>
      </w:pPr>
      <w:bookmarkStart w:id="18" w:name="_Toc227778552"/>
      <w:r w:rsidRPr="00297D07">
        <w:rPr>
          <w:rFonts w:cs="Arial"/>
        </w:rPr>
        <w:t>DEMONSTRAÇÃO DAS MUTAÇÕES DO PATRIMÔNIO LÍQUIDO</w:t>
      </w:r>
      <w:bookmarkEnd w:id="18"/>
    </w:p>
    <w:p w14:paraId="273F679E" w14:textId="77777777" w:rsidR="004105DF" w:rsidRPr="000E5124" w:rsidRDefault="004105DF" w:rsidP="004105DF">
      <w:pPr>
        <w:spacing w:after="0" w:line="240" w:lineRule="auto"/>
        <w:ind w:right="-315"/>
        <w:jc w:val="right"/>
        <w:rPr>
          <w:rFonts w:ascii="Arial" w:eastAsia="Times New Roman" w:hAnsi="Arial" w:cs="Times New Roman"/>
          <w:b/>
          <w:spacing w:val="-2"/>
          <w:sz w:val="14"/>
          <w:szCs w:val="14"/>
          <w:lang w:eastAsia="pt-BR"/>
        </w:rPr>
      </w:pPr>
      <w:bookmarkStart w:id="19" w:name="_Hlk131515164"/>
      <w:r w:rsidRPr="000E5124">
        <w:rPr>
          <w:rFonts w:ascii="Arial" w:eastAsia="Times New Roman" w:hAnsi="Arial" w:cs="Times New Roman"/>
          <w:b/>
          <w:spacing w:val="-2"/>
          <w:sz w:val="14"/>
          <w:szCs w:val="14"/>
          <w:lang w:eastAsia="pt-BR"/>
        </w:rPr>
        <w:t xml:space="preserve">R$ mil </w:t>
      </w:r>
    </w:p>
    <w:tbl>
      <w:tblPr>
        <w:tblW w:w="15309" w:type="dxa"/>
        <w:tblLayout w:type="fixed"/>
        <w:tblLook w:val="04A0" w:firstRow="1" w:lastRow="0" w:firstColumn="1" w:lastColumn="0" w:noHBand="0" w:noVBand="1"/>
      </w:tblPr>
      <w:tblGrid>
        <w:gridCol w:w="4889"/>
        <w:gridCol w:w="716"/>
        <w:gridCol w:w="894"/>
        <w:gridCol w:w="968"/>
        <w:gridCol w:w="1128"/>
        <w:gridCol w:w="1646"/>
        <w:gridCol w:w="1009"/>
        <w:gridCol w:w="1666"/>
        <w:gridCol w:w="1376"/>
        <w:gridCol w:w="1017"/>
      </w:tblGrid>
      <w:tr w:rsidR="004105DF" w:rsidRPr="001A117C" w14:paraId="0E8575CF" w14:textId="77777777" w:rsidTr="00642E04">
        <w:trPr>
          <w:trHeight w:hRule="exact" w:val="309"/>
        </w:trPr>
        <w:tc>
          <w:tcPr>
            <w:tcW w:w="4889" w:type="dxa"/>
            <w:vMerge w:val="restart"/>
            <w:tcBorders>
              <w:top w:val="single" w:sz="2" w:space="0" w:color="1F3864" w:themeColor="accent1" w:themeShade="80"/>
              <w:bottom w:val="single" w:sz="2" w:space="0" w:color="1F3864" w:themeColor="accent1" w:themeShade="80"/>
            </w:tcBorders>
            <w:vAlign w:val="center"/>
          </w:tcPr>
          <w:p w14:paraId="4676E281"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Evento</w:t>
            </w:r>
          </w:p>
        </w:tc>
        <w:tc>
          <w:tcPr>
            <w:tcW w:w="716" w:type="dxa"/>
            <w:vMerge w:val="restart"/>
            <w:tcBorders>
              <w:top w:val="single" w:sz="2" w:space="0" w:color="1F3864" w:themeColor="accent1" w:themeShade="80"/>
              <w:bottom w:val="single" w:sz="2" w:space="0" w:color="1F3864" w:themeColor="accent1" w:themeShade="80"/>
            </w:tcBorders>
            <w:vAlign w:val="center"/>
          </w:tcPr>
          <w:p w14:paraId="59DC3AFD"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Nota</w:t>
            </w:r>
          </w:p>
        </w:tc>
        <w:tc>
          <w:tcPr>
            <w:tcW w:w="894" w:type="dxa"/>
            <w:vMerge w:val="restart"/>
            <w:tcBorders>
              <w:top w:val="single" w:sz="2" w:space="0" w:color="1F3864" w:themeColor="accent1" w:themeShade="80"/>
              <w:bottom w:val="single" w:sz="2" w:space="0" w:color="1F3864" w:themeColor="accent1" w:themeShade="80"/>
            </w:tcBorders>
            <w:vAlign w:val="center"/>
          </w:tcPr>
          <w:p w14:paraId="70CFEABA"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Capital Social</w:t>
            </w:r>
          </w:p>
        </w:tc>
        <w:tc>
          <w:tcPr>
            <w:tcW w:w="968" w:type="dxa"/>
            <w:vMerge w:val="restart"/>
            <w:tcBorders>
              <w:top w:val="single" w:sz="2" w:space="0" w:color="1F3864" w:themeColor="accent1" w:themeShade="80"/>
              <w:bottom w:val="single" w:sz="2" w:space="0" w:color="1F3864" w:themeColor="accent1" w:themeShade="80"/>
            </w:tcBorders>
            <w:vAlign w:val="center"/>
          </w:tcPr>
          <w:p w14:paraId="736CD435"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Reservas de Capital</w:t>
            </w:r>
          </w:p>
        </w:tc>
        <w:tc>
          <w:tcPr>
            <w:tcW w:w="2774" w:type="dxa"/>
            <w:gridSpan w:val="2"/>
            <w:tcBorders>
              <w:top w:val="single" w:sz="2" w:space="0" w:color="1F3864" w:themeColor="accent1" w:themeShade="80"/>
              <w:bottom w:val="single" w:sz="2" w:space="0" w:color="1F3864" w:themeColor="accent1" w:themeShade="80"/>
            </w:tcBorders>
            <w:vAlign w:val="center"/>
          </w:tcPr>
          <w:p w14:paraId="3115F229"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Reservas de Lucros</w:t>
            </w:r>
          </w:p>
        </w:tc>
        <w:tc>
          <w:tcPr>
            <w:tcW w:w="1009" w:type="dxa"/>
            <w:vMerge w:val="restart"/>
            <w:tcBorders>
              <w:top w:val="single" w:sz="2" w:space="0" w:color="1F3864" w:themeColor="accent1" w:themeShade="80"/>
              <w:bottom w:val="single" w:sz="2" w:space="0" w:color="1F3864" w:themeColor="accent1" w:themeShade="80"/>
            </w:tcBorders>
            <w:vAlign w:val="center"/>
          </w:tcPr>
          <w:p w14:paraId="31F7E0F1"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Ações em Tesouraria</w:t>
            </w:r>
          </w:p>
        </w:tc>
        <w:tc>
          <w:tcPr>
            <w:tcW w:w="1666" w:type="dxa"/>
            <w:vMerge w:val="restart"/>
            <w:tcBorders>
              <w:top w:val="single" w:sz="2" w:space="0" w:color="1F3864" w:themeColor="accent1" w:themeShade="80"/>
              <w:bottom w:val="single" w:sz="2" w:space="0" w:color="1F3864" w:themeColor="accent1" w:themeShade="80"/>
            </w:tcBorders>
            <w:vAlign w:val="center"/>
          </w:tcPr>
          <w:p w14:paraId="0D7D536C"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Outros Resultados Abrangentes Acumulados</w:t>
            </w:r>
          </w:p>
        </w:tc>
        <w:tc>
          <w:tcPr>
            <w:tcW w:w="1376" w:type="dxa"/>
            <w:vMerge w:val="restart"/>
            <w:tcBorders>
              <w:top w:val="single" w:sz="2" w:space="0" w:color="1F3864" w:themeColor="accent1" w:themeShade="80"/>
              <w:bottom w:val="single" w:sz="2" w:space="0" w:color="1F3864" w:themeColor="accent1" w:themeShade="80"/>
            </w:tcBorders>
            <w:vAlign w:val="center"/>
          </w:tcPr>
          <w:p w14:paraId="1BF60FDB" w14:textId="77777777" w:rsidR="004105DF" w:rsidRPr="00D91FDE" w:rsidRDefault="004105DF" w:rsidP="00642E04">
            <w:pPr>
              <w:spacing w:after="0"/>
              <w:jc w:val="center"/>
              <w:rPr>
                <w:rFonts w:ascii="Arial" w:hAnsi="Arial" w:cs="Arial"/>
                <w:b/>
                <w:bCs/>
                <w:sz w:val="14"/>
                <w:szCs w:val="14"/>
              </w:rPr>
            </w:pPr>
            <w:r w:rsidRPr="00D91FDE">
              <w:rPr>
                <w:rFonts w:ascii="Arial" w:hAnsi="Arial" w:cs="Arial"/>
                <w:b/>
                <w:bCs/>
                <w:sz w:val="14"/>
                <w:szCs w:val="14"/>
              </w:rPr>
              <w:t>Lucros Acumulados</w:t>
            </w:r>
          </w:p>
        </w:tc>
        <w:tc>
          <w:tcPr>
            <w:tcW w:w="1017" w:type="dxa"/>
            <w:vMerge w:val="restart"/>
            <w:tcBorders>
              <w:top w:val="single" w:sz="2" w:space="0" w:color="1F3864" w:themeColor="accent1" w:themeShade="80"/>
              <w:bottom w:val="single" w:sz="2" w:space="0" w:color="1F3864" w:themeColor="accent1" w:themeShade="80"/>
            </w:tcBorders>
            <w:vAlign w:val="center"/>
          </w:tcPr>
          <w:p w14:paraId="49CB122F" w14:textId="77777777" w:rsidR="004105DF" w:rsidRPr="00D91FDE" w:rsidRDefault="004105DF" w:rsidP="00642E04">
            <w:pPr>
              <w:spacing w:after="0"/>
              <w:ind w:right="-110"/>
              <w:jc w:val="center"/>
              <w:rPr>
                <w:rFonts w:ascii="Arial" w:hAnsi="Arial" w:cs="Arial"/>
                <w:b/>
                <w:bCs/>
                <w:sz w:val="14"/>
                <w:szCs w:val="14"/>
              </w:rPr>
            </w:pPr>
            <w:r w:rsidRPr="00D91FDE">
              <w:rPr>
                <w:rFonts w:ascii="Arial" w:hAnsi="Arial" w:cs="Arial"/>
                <w:b/>
                <w:bCs/>
                <w:sz w:val="14"/>
                <w:szCs w:val="14"/>
              </w:rPr>
              <w:t>Total</w:t>
            </w:r>
          </w:p>
        </w:tc>
      </w:tr>
      <w:tr w:rsidR="004105DF" w:rsidRPr="001A117C" w14:paraId="5E7992AA" w14:textId="77777777" w:rsidTr="00642E04">
        <w:trPr>
          <w:trHeight w:hRule="exact" w:val="553"/>
        </w:trPr>
        <w:tc>
          <w:tcPr>
            <w:tcW w:w="4889" w:type="dxa"/>
            <w:vMerge/>
            <w:tcBorders>
              <w:bottom w:val="single" w:sz="2" w:space="0" w:color="1F3864" w:themeColor="accent1" w:themeShade="80"/>
            </w:tcBorders>
            <w:vAlign w:val="center"/>
          </w:tcPr>
          <w:p w14:paraId="31054CC8" w14:textId="77777777" w:rsidR="004105DF" w:rsidRPr="00D91FDE" w:rsidRDefault="004105DF" w:rsidP="00642E04">
            <w:pPr>
              <w:spacing w:after="0"/>
              <w:rPr>
                <w:rFonts w:ascii="Arial" w:hAnsi="Arial" w:cs="Arial"/>
                <w:sz w:val="14"/>
                <w:szCs w:val="14"/>
              </w:rPr>
            </w:pPr>
          </w:p>
        </w:tc>
        <w:tc>
          <w:tcPr>
            <w:tcW w:w="716" w:type="dxa"/>
            <w:vMerge/>
            <w:tcBorders>
              <w:bottom w:val="single" w:sz="2" w:space="0" w:color="1F3864" w:themeColor="accent1" w:themeShade="80"/>
            </w:tcBorders>
            <w:vAlign w:val="center"/>
          </w:tcPr>
          <w:p w14:paraId="335F728B" w14:textId="77777777" w:rsidR="004105DF" w:rsidRPr="00D91FDE" w:rsidRDefault="004105DF" w:rsidP="00642E04">
            <w:pPr>
              <w:spacing w:after="0"/>
              <w:jc w:val="center"/>
              <w:rPr>
                <w:rFonts w:ascii="Arial" w:hAnsi="Arial" w:cs="Arial"/>
                <w:sz w:val="14"/>
                <w:szCs w:val="14"/>
              </w:rPr>
            </w:pPr>
          </w:p>
        </w:tc>
        <w:tc>
          <w:tcPr>
            <w:tcW w:w="894" w:type="dxa"/>
            <w:vMerge/>
            <w:tcBorders>
              <w:bottom w:val="single" w:sz="2" w:space="0" w:color="1F3864" w:themeColor="accent1" w:themeShade="80"/>
            </w:tcBorders>
            <w:vAlign w:val="center"/>
          </w:tcPr>
          <w:p w14:paraId="6FBA08D3" w14:textId="77777777" w:rsidR="004105DF" w:rsidRPr="00D91FDE" w:rsidRDefault="004105DF" w:rsidP="00642E04">
            <w:pPr>
              <w:spacing w:after="0"/>
              <w:jc w:val="center"/>
              <w:rPr>
                <w:rFonts w:ascii="Arial" w:hAnsi="Arial" w:cs="Arial"/>
                <w:sz w:val="14"/>
                <w:szCs w:val="14"/>
              </w:rPr>
            </w:pPr>
          </w:p>
        </w:tc>
        <w:tc>
          <w:tcPr>
            <w:tcW w:w="968" w:type="dxa"/>
            <w:vMerge/>
            <w:tcBorders>
              <w:bottom w:val="single" w:sz="2" w:space="0" w:color="1F3864" w:themeColor="accent1" w:themeShade="80"/>
            </w:tcBorders>
            <w:vAlign w:val="center"/>
          </w:tcPr>
          <w:p w14:paraId="4EF167AF" w14:textId="77777777" w:rsidR="004105DF" w:rsidRPr="00D91FDE" w:rsidRDefault="004105DF" w:rsidP="00642E04">
            <w:pPr>
              <w:spacing w:after="0"/>
              <w:jc w:val="center"/>
              <w:rPr>
                <w:rFonts w:ascii="Arial" w:hAnsi="Arial" w:cs="Arial"/>
                <w:sz w:val="14"/>
                <w:szCs w:val="14"/>
              </w:rPr>
            </w:pPr>
          </w:p>
        </w:tc>
        <w:tc>
          <w:tcPr>
            <w:tcW w:w="1128" w:type="dxa"/>
            <w:tcBorders>
              <w:top w:val="single" w:sz="2" w:space="0" w:color="1F3864" w:themeColor="accent1" w:themeShade="80"/>
              <w:bottom w:val="single" w:sz="2" w:space="0" w:color="1F3864" w:themeColor="accent1" w:themeShade="80"/>
            </w:tcBorders>
            <w:vAlign w:val="center"/>
          </w:tcPr>
          <w:p w14:paraId="1E23871B" w14:textId="77777777" w:rsidR="004105DF" w:rsidRPr="00D91FDE" w:rsidRDefault="004105DF" w:rsidP="00642E04">
            <w:pPr>
              <w:spacing w:after="0"/>
              <w:jc w:val="center"/>
              <w:rPr>
                <w:rFonts w:ascii="Arial" w:hAnsi="Arial" w:cs="Arial"/>
                <w:b/>
                <w:sz w:val="14"/>
                <w:szCs w:val="14"/>
              </w:rPr>
            </w:pPr>
            <w:r w:rsidRPr="00D91FDE">
              <w:rPr>
                <w:rFonts w:ascii="Arial" w:hAnsi="Arial" w:cs="Arial"/>
                <w:b/>
                <w:sz w:val="14"/>
                <w:szCs w:val="14"/>
              </w:rPr>
              <w:t>Reserva Legal</w:t>
            </w:r>
          </w:p>
        </w:tc>
        <w:tc>
          <w:tcPr>
            <w:tcW w:w="1646" w:type="dxa"/>
            <w:tcBorders>
              <w:top w:val="single" w:sz="2" w:space="0" w:color="1F3864" w:themeColor="accent1" w:themeShade="80"/>
              <w:bottom w:val="single" w:sz="2" w:space="0" w:color="1F3864" w:themeColor="accent1" w:themeShade="80"/>
            </w:tcBorders>
            <w:vAlign w:val="center"/>
          </w:tcPr>
          <w:p w14:paraId="5402EB2D" w14:textId="77777777" w:rsidR="004105DF" w:rsidRPr="00D91FDE" w:rsidRDefault="004105DF" w:rsidP="00642E04">
            <w:pPr>
              <w:spacing w:after="0"/>
              <w:jc w:val="center"/>
              <w:rPr>
                <w:rFonts w:ascii="Arial" w:hAnsi="Arial" w:cs="Arial"/>
                <w:b/>
                <w:sz w:val="14"/>
                <w:szCs w:val="14"/>
              </w:rPr>
            </w:pPr>
            <w:r w:rsidRPr="00D91FDE">
              <w:rPr>
                <w:rFonts w:ascii="Arial" w:hAnsi="Arial" w:cs="Arial"/>
                <w:b/>
                <w:sz w:val="14"/>
                <w:szCs w:val="14"/>
              </w:rPr>
              <w:t>Reservas Estatutárias</w:t>
            </w:r>
            <w:r>
              <w:rPr>
                <w:rFonts w:ascii="Arial" w:hAnsi="Arial" w:cs="Arial"/>
                <w:b/>
                <w:sz w:val="14"/>
                <w:szCs w:val="14"/>
              </w:rPr>
              <w:t xml:space="preserve"> </w:t>
            </w:r>
            <w:r w:rsidRPr="006923F5">
              <w:rPr>
                <w:rFonts w:ascii="Arial" w:hAnsi="Arial" w:cs="Arial"/>
                <w:b/>
                <w:sz w:val="14"/>
                <w:szCs w:val="14"/>
                <w:vertAlign w:val="superscript"/>
              </w:rPr>
              <w:t>(1)</w:t>
            </w:r>
          </w:p>
        </w:tc>
        <w:tc>
          <w:tcPr>
            <w:tcW w:w="1009" w:type="dxa"/>
            <w:vMerge/>
            <w:tcBorders>
              <w:bottom w:val="single" w:sz="2" w:space="0" w:color="1F3864" w:themeColor="accent1" w:themeShade="80"/>
            </w:tcBorders>
            <w:vAlign w:val="center"/>
          </w:tcPr>
          <w:p w14:paraId="0F050B6C" w14:textId="77777777" w:rsidR="004105DF" w:rsidRPr="00D91FDE" w:rsidRDefault="004105DF" w:rsidP="00642E04">
            <w:pPr>
              <w:spacing w:after="0"/>
              <w:jc w:val="center"/>
              <w:rPr>
                <w:rFonts w:ascii="Arial" w:hAnsi="Arial" w:cs="Arial"/>
                <w:sz w:val="14"/>
                <w:szCs w:val="14"/>
              </w:rPr>
            </w:pPr>
          </w:p>
        </w:tc>
        <w:tc>
          <w:tcPr>
            <w:tcW w:w="1666" w:type="dxa"/>
            <w:vMerge/>
            <w:tcBorders>
              <w:bottom w:val="single" w:sz="2" w:space="0" w:color="1F3864" w:themeColor="accent1" w:themeShade="80"/>
            </w:tcBorders>
            <w:vAlign w:val="center"/>
          </w:tcPr>
          <w:p w14:paraId="4F93DB31" w14:textId="77777777" w:rsidR="004105DF" w:rsidRPr="00D91FDE" w:rsidRDefault="004105DF" w:rsidP="00642E04">
            <w:pPr>
              <w:spacing w:after="0"/>
              <w:jc w:val="center"/>
              <w:rPr>
                <w:rFonts w:ascii="Arial" w:hAnsi="Arial" w:cs="Arial"/>
                <w:b/>
                <w:bCs/>
                <w:color w:val="000000" w:themeColor="text1"/>
                <w:sz w:val="14"/>
                <w:szCs w:val="14"/>
              </w:rPr>
            </w:pPr>
          </w:p>
        </w:tc>
        <w:tc>
          <w:tcPr>
            <w:tcW w:w="1376" w:type="dxa"/>
            <w:vMerge/>
            <w:tcBorders>
              <w:bottom w:val="single" w:sz="2" w:space="0" w:color="1F3864" w:themeColor="accent1" w:themeShade="80"/>
            </w:tcBorders>
            <w:vAlign w:val="center"/>
          </w:tcPr>
          <w:p w14:paraId="764CC00A" w14:textId="77777777" w:rsidR="004105DF" w:rsidRPr="00D91FDE" w:rsidRDefault="004105DF" w:rsidP="00642E04">
            <w:pPr>
              <w:spacing w:after="0"/>
              <w:jc w:val="center"/>
              <w:rPr>
                <w:rFonts w:ascii="Arial" w:hAnsi="Arial" w:cs="Arial"/>
                <w:sz w:val="14"/>
                <w:szCs w:val="14"/>
              </w:rPr>
            </w:pPr>
          </w:p>
        </w:tc>
        <w:tc>
          <w:tcPr>
            <w:tcW w:w="1017" w:type="dxa"/>
            <w:vMerge/>
            <w:tcBorders>
              <w:bottom w:val="single" w:sz="2" w:space="0" w:color="1F3864" w:themeColor="accent1" w:themeShade="80"/>
            </w:tcBorders>
            <w:vAlign w:val="center"/>
          </w:tcPr>
          <w:p w14:paraId="79702648" w14:textId="77777777" w:rsidR="004105DF" w:rsidRPr="00D91FDE" w:rsidRDefault="004105DF" w:rsidP="00642E04">
            <w:pPr>
              <w:spacing w:after="0"/>
              <w:jc w:val="center"/>
              <w:rPr>
                <w:rFonts w:ascii="Arial" w:hAnsi="Arial" w:cs="Arial"/>
                <w:sz w:val="14"/>
                <w:szCs w:val="14"/>
              </w:rPr>
            </w:pPr>
          </w:p>
        </w:tc>
      </w:tr>
      <w:tr w:rsidR="004105DF" w:rsidRPr="004A3F6E" w14:paraId="75413D56" w14:textId="77777777" w:rsidTr="00642E04">
        <w:trPr>
          <w:trHeight w:val="134"/>
        </w:trPr>
        <w:tc>
          <w:tcPr>
            <w:tcW w:w="4889" w:type="dxa"/>
            <w:vAlign w:val="center"/>
          </w:tcPr>
          <w:p w14:paraId="78FC5CFF" w14:textId="77777777" w:rsidR="004105DF" w:rsidRPr="004A3F6E" w:rsidRDefault="004105DF" w:rsidP="00642E04">
            <w:pPr>
              <w:keepNext/>
              <w:keepLines/>
              <w:spacing w:before="40" w:after="40" w:line="240" w:lineRule="auto"/>
              <w:rPr>
                <w:rFonts w:ascii="Arial" w:eastAsia="Times New Roman" w:hAnsi="Arial" w:cs="Arial"/>
                <w:b/>
                <w:bCs/>
                <w:spacing w:val="-2"/>
                <w:sz w:val="14"/>
                <w:szCs w:val="14"/>
                <w:lang w:eastAsia="pt-BR"/>
              </w:rPr>
            </w:pPr>
            <w:r w:rsidRPr="004A3F6E">
              <w:rPr>
                <w:rFonts w:ascii="Arial" w:eastAsia="Times New Roman" w:hAnsi="Arial" w:cs="Arial"/>
                <w:b/>
                <w:bCs/>
                <w:spacing w:val="-2"/>
                <w:sz w:val="14"/>
                <w:szCs w:val="14"/>
                <w:lang w:eastAsia="pt-BR"/>
              </w:rPr>
              <w:t>Saldos em 31.12.202</w:t>
            </w:r>
            <w:r>
              <w:rPr>
                <w:rFonts w:ascii="Arial" w:eastAsia="Times New Roman" w:hAnsi="Arial" w:cs="Arial"/>
                <w:b/>
                <w:bCs/>
                <w:spacing w:val="-2"/>
                <w:sz w:val="14"/>
                <w:szCs w:val="14"/>
                <w:lang w:eastAsia="pt-BR"/>
              </w:rPr>
              <w:t>4</w:t>
            </w:r>
          </w:p>
        </w:tc>
        <w:tc>
          <w:tcPr>
            <w:tcW w:w="716" w:type="dxa"/>
            <w:vAlign w:val="center"/>
          </w:tcPr>
          <w:p w14:paraId="0488894B" w14:textId="77777777" w:rsidR="004105DF" w:rsidRPr="004A3F6E" w:rsidRDefault="004105DF" w:rsidP="00642E04">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0507B008" w14:textId="77777777" w:rsidR="004105DF" w:rsidRPr="0079529B" w:rsidRDefault="004105DF" w:rsidP="00642E04">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6.269.692</w:t>
            </w:r>
          </w:p>
        </w:tc>
        <w:tc>
          <w:tcPr>
            <w:tcW w:w="968" w:type="dxa"/>
            <w:vAlign w:val="center"/>
          </w:tcPr>
          <w:p w14:paraId="12F8D5B6" w14:textId="77777777" w:rsidR="004105DF" w:rsidRPr="0079529B" w:rsidRDefault="004105DF" w:rsidP="00642E04">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978</w:t>
            </w:r>
          </w:p>
        </w:tc>
        <w:tc>
          <w:tcPr>
            <w:tcW w:w="1128" w:type="dxa"/>
            <w:vAlign w:val="center"/>
          </w:tcPr>
          <w:p w14:paraId="6F2B606F" w14:textId="77777777" w:rsidR="004105DF" w:rsidRPr="0079529B" w:rsidRDefault="004105DF" w:rsidP="00642E04">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1.134.75</w:t>
            </w:r>
            <w:r>
              <w:rPr>
                <w:rFonts w:ascii="Arial" w:hAnsi="Arial" w:cs="Arial"/>
                <w:b/>
                <w:bCs/>
                <w:color w:val="000000"/>
                <w:sz w:val="14"/>
                <w:szCs w:val="14"/>
              </w:rPr>
              <w:t>7</w:t>
            </w:r>
          </w:p>
        </w:tc>
        <w:tc>
          <w:tcPr>
            <w:tcW w:w="1646" w:type="dxa"/>
            <w:vAlign w:val="center"/>
          </w:tcPr>
          <w:p w14:paraId="6E1F80CD" w14:textId="77777777" w:rsidR="004105DF" w:rsidRPr="0079529B" w:rsidRDefault="004105DF" w:rsidP="00642E04">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4.904.43</w:t>
            </w:r>
            <w:r>
              <w:rPr>
                <w:rFonts w:ascii="Arial" w:hAnsi="Arial" w:cs="Arial"/>
                <w:b/>
                <w:bCs/>
                <w:color w:val="000000"/>
                <w:sz w:val="14"/>
                <w:szCs w:val="14"/>
              </w:rPr>
              <w:t>2</w:t>
            </w:r>
          </w:p>
        </w:tc>
        <w:tc>
          <w:tcPr>
            <w:tcW w:w="1009" w:type="dxa"/>
            <w:vAlign w:val="center"/>
          </w:tcPr>
          <w:p w14:paraId="499D29B0" w14:textId="77777777" w:rsidR="004105DF" w:rsidRPr="0079529B" w:rsidRDefault="004105DF" w:rsidP="00642E0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1.869.833</w:t>
            </w:r>
            <w:r>
              <w:rPr>
                <w:rFonts w:ascii="Arial" w:hAnsi="Arial" w:cs="Arial"/>
                <w:b/>
                <w:bCs/>
                <w:color w:val="000000"/>
                <w:sz w:val="14"/>
                <w:szCs w:val="14"/>
              </w:rPr>
              <w:t>)</w:t>
            </w:r>
          </w:p>
        </w:tc>
        <w:tc>
          <w:tcPr>
            <w:tcW w:w="1666" w:type="dxa"/>
            <w:vAlign w:val="center"/>
          </w:tcPr>
          <w:p w14:paraId="2D553076" w14:textId="77777777" w:rsidR="004105DF" w:rsidRPr="0079529B" w:rsidRDefault="004105DF" w:rsidP="00642E0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744.60</w:t>
            </w:r>
            <w:r>
              <w:rPr>
                <w:rFonts w:ascii="Arial" w:hAnsi="Arial" w:cs="Arial"/>
                <w:b/>
                <w:bCs/>
                <w:color w:val="000000"/>
                <w:sz w:val="14"/>
                <w:szCs w:val="14"/>
              </w:rPr>
              <w:t>5)</w:t>
            </w:r>
          </w:p>
        </w:tc>
        <w:tc>
          <w:tcPr>
            <w:tcW w:w="1376" w:type="dxa"/>
            <w:vAlign w:val="center"/>
          </w:tcPr>
          <w:p w14:paraId="3830EB72" w14:textId="77777777" w:rsidR="004105DF" w:rsidRPr="0079529B" w:rsidRDefault="004105DF" w:rsidP="00642E0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 xml:space="preserve">  </w:t>
            </w:r>
          </w:p>
        </w:tc>
        <w:tc>
          <w:tcPr>
            <w:tcW w:w="1017" w:type="dxa"/>
            <w:vAlign w:val="center"/>
          </w:tcPr>
          <w:p w14:paraId="47C54051" w14:textId="77777777" w:rsidR="004105DF" w:rsidRPr="0079529B" w:rsidRDefault="004105DF" w:rsidP="00642E04">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9.695.42</w:t>
            </w:r>
            <w:r>
              <w:rPr>
                <w:rFonts w:ascii="Arial" w:hAnsi="Arial" w:cs="Arial"/>
                <w:b/>
                <w:bCs/>
                <w:color w:val="000000"/>
                <w:sz w:val="14"/>
                <w:szCs w:val="14"/>
              </w:rPr>
              <w:t>1</w:t>
            </w:r>
          </w:p>
        </w:tc>
      </w:tr>
      <w:tr w:rsidR="004105DF" w:rsidRPr="009B44A2" w14:paraId="67A1D7F8" w14:textId="77777777" w:rsidTr="00642E04">
        <w:trPr>
          <w:trHeight w:val="238"/>
        </w:trPr>
        <w:tc>
          <w:tcPr>
            <w:tcW w:w="4889" w:type="dxa"/>
            <w:vAlign w:val="center"/>
          </w:tcPr>
          <w:p w14:paraId="62DB0B3E"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highlight w:val="yellow"/>
                <w:lang w:eastAsia="pt-BR"/>
              </w:rPr>
            </w:pPr>
            <w:r w:rsidRPr="002A4645">
              <w:rPr>
                <w:rFonts w:ascii="Arial" w:eastAsia="Times New Roman" w:hAnsi="Arial" w:cs="Arial"/>
                <w:spacing w:val="-2"/>
                <w:sz w:val="14"/>
                <w:szCs w:val="14"/>
                <w:lang w:eastAsia="pt-BR"/>
              </w:rPr>
              <w:t>Transações com pagamento baseado em ações</w:t>
            </w:r>
          </w:p>
        </w:tc>
        <w:tc>
          <w:tcPr>
            <w:tcW w:w="716" w:type="dxa"/>
            <w:vAlign w:val="center"/>
          </w:tcPr>
          <w:p w14:paraId="084B453C"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AABBE00"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vAlign w:val="center"/>
          </w:tcPr>
          <w:p w14:paraId="39A4F07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(365)</w:t>
            </w:r>
          </w:p>
        </w:tc>
        <w:tc>
          <w:tcPr>
            <w:tcW w:w="1128" w:type="dxa"/>
            <w:vAlign w:val="center"/>
          </w:tcPr>
          <w:p w14:paraId="07AA3012"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vAlign w:val="center"/>
          </w:tcPr>
          <w:p w14:paraId="2702DB6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vAlign w:val="center"/>
          </w:tcPr>
          <w:p w14:paraId="33A81FD1"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919</w:t>
            </w:r>
          </w:p>
        </w:tc>
        <w:tc>
          <w:tcPr>
            <w:tcW w:w="1666" w:type="dxa"/>
            <w:vAlign w:val="center"/>
          </w:tcPr>
          <w:p w14:paraId="53D9522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vAlign w:val="center"/>
          </w:tcPr>
          <w:p w14:paraId="53311847"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vAlign w:val="center"/>
          </w:tcPr>
          <w:p w14:paraId="1D7D368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554</w:t>
            </w:r>
          </w:p>
        </w:tc>
      </w:tr>
      <w:tr w:rsidR="004105DF" w:rsidRPr="009B44A2" w14:paraId="51067E50" w14:textId="77777777" w:rsidTr="00642E04">
        <w:trPr>
          <w:trHeight w:val="134"/>
        </w:trPr>
        <w:tc>
          <w:tcPr>
            <w:tcW w:w="4889" w:type="dxa"/>
            <w:vAlign w:val="center"/>
          </w:tcPr>
          <w:p w14:paraId="46E739C2"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 xml:space="preserve">Outros resultados abrangentes - </w:t>
            </w:r>
            <w:r w:rsidRPr="002A4645">
              <w:rPr>
                <w:rFonts w:ascii="Arial" w:hAnsi="Arial" w:cs="Arial"/>
                <w:color w:val="000000"/>
                <w:sz w:val="14"/>
                <w:szCs w:val="14"/>
              </w:rPr>
              <w:t>Atualização instrumentos financeiros</w:t>
            </w:r>
          </w:p>
        </w:tc>
        <w:tc>
          <w:tcPr>
            <w:tcW w:w="716" w:type="dxa"/>
            <w:vAlign w:val="center"/>
          </w:tcPr>
          <w:p w14:paraId="2F9F9A33" w14:textId="77777777" w:rsidR="004105DF" w:rsidRPr="002A4645" w:rsidRDefault="004105DF" w:rsidP="00642E04">
            <w:pPr>
              <w:keepNext/>
              <w:keepLines/>
              <w:spacing w:before="40" w:after="40" w:line="240" w:lineRule="auto"/>
              <w:ind w:left="113"/>
              <w:jc w:val="right"/>
              <w:rPr>
                <w:rFonts w:ascii="Arial" w:eastAsia="Times New Roman" w:hAnsi="Arial" w:cs="Arial"/>
                <w:spacing w:val="-2"/>
                <w:sz w:val="14"/>
                <w:szCs w:val="14"/>
                <w:lang w:eastAsia="pt-BR"/>
              </w:rPr>
            </w:pPr>
          </w:p>
        </w:tc>
        <w:tc>
          <w:tcPr>
            <w:tcW w:w="894" w:type="dxa"/>
            <w:vAlign w:val="center"/>
          </w:tcPr>
          <w:p w14:paraId="18EB5E63"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vAlign w:val="center"/>
          </w:tcPr>
          <w:p w14:paraId="1890B6DC"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vAlign w:val="center"/>
          </w:tcPr>
          <w:p w14:paraId="02C3E6EC"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vAlign w:val="center"/>
          </w:tcPr>
          <w:p w14:paraId="307EACC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vAlign w:val="center"/>
          </w:tcPr>
          <w:p w14:paraId="06B6F4E3"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vAlign w:val="center"/>
          </w:tcPr>
          <w:p w14:paraId="33DD617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18.970</w:t>
            </w:r>
          </w:p>
        </w:tc>
        <w:tc>
          <w:tcPr>
            <w:tcW w:w="1376" w:type="dxa"/>
            <w:vAlign w:val="center"/>
          </w:tcPr>
          <w:p w14:paraId="4EF1B4A7"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vAlign w:val="center"/>
          </w:tcPr>
          <w:p w14:paraId="29AC4602"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18.970</w:t>
            </w:r>
          </w:p>
        </w:tc>
      </w:tr>
      <w:tr w:rsidR="004105DF" w:rsidRPr="009B44A2" w14:paraId="21AD480F" w14:textId="77777777" w:rsidTr="00642E04">
        <w:trPr>
          <w:trHeight w:val="238"/>
        </w:trPr>
        <w:tc>
          <w:tcPr>
            <w:tcW w:w="4889" w:type="dxa"/>
            <w:vAlign w:val="center"/>
          </w:tcPr>
          <w:p w14:paraId="012896C3"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0D2C6633"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7B595E35"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vAlign w:val="center"/>
          </w:tcPr>
          <w:p w14:paraId="2E801EF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vAlign w:val="center"/>
          </w:tcPr>
          <w:p w14:paraId="04319838"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vAlign w:val="center"/>
          </w:tcPr>
          <w:p w14:paraId="7DA95AAE"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vAlign w:val="center"/>
          </w:tcPr>
          <w:p w14:paraId="6508CA35"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vAlign w:val="center"/>
          </w:tcPr>
          <w:p w14:paraId="1D423CF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(17.167)</w:t>
            </w:r>
          </w:p>
        </w:tc>
        <w:tc>
          <w:tcPr>
            <w:tcW w:w="1376" w:type="dxa"/>
            <w:vAlign w:val="center"/>
          </w:tcPr>
          <w:p w14:paraId="112A27FA"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vAlign w:val="center"/>
          </w:tcPr>
          <w:p w14:paraId="194C5D8A"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(17.167)</w:t>
            </w:r>
          </w:p>
        </w:tc>
      </w:tr>
      <w:tr w:rsidR="004105DF" w:rsidRPr="009B44A2" w14:paraId="4ADF9452" w14:textId="77777777" w:rsidTr="00642E04">
        <w:trPr>
          <w:trHeight w:val="238"/>
        </w:trPr>
        <w:tc>
          <w:tcPr>
            <w:tcW w:w="4889" w:type="dxa"/>
            <w:vAlign w:val="center"/>
          </w:tcPr>
          <w:p w14:paraId="0FB22186"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Outros resultados abrangentes</w:t>
            </w:r>
          </w:p>
        </w:tc>
        <w:tc>
          <w:tcPr>
            <w:tcW w:w="716" w:type="dxa"/>
            <w:vAlign w:val="center"/>
          </w:tcPr>
          <w:p w14:paraId="3FBCBC64"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694105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vAlign w:val="center"/>
          </w:tcPr>
          <w:p w14:paraId="39437C13"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vAlign w:val="center"/>
          </w:tcPr>
          <w:p w14:paraId="6CFBADA8"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vAlign w:val="center"/>
          </w:tcPr>
          <w:p w14:paraId="0E41EE2F"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vAlign w:val="center"/>
          </w:tcPr>
          <w:p w14:paraId="125B4723"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vAlign w:val="center"/>
          </w:tcPr>
          <w:p w14:paraId="52C4B6D2"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(109)</w:t>
            </w:r>
          </w:p>
        </w:tc>
        <w:tc>
          <w:tcPr>
            <w:tcW w:w="1376" w:type="dxa"/>
            <w:vAlign w:val="center"/>
          </w:tcPr>
          <w:p w14:paraId="5FA67D77"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vAlign w:val="center"/>
          </w:tcPr>
          <w:p w14:paraId="11281CA5"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(109)</w:t>
            </w:r>
          </w:p>
        </w:tc>
      </w:tr>
      <w:tr w:rsidR="004105DF" w:rsidRPr="009B44A2" w14:paraId="65D6A3DA" w14:textId="77777777" w:rsidTr="00642E04">
        <w:trPr>
          <w:trHeight w:val="238"/>
        </w:trPr>
        <w:tc>
          <w:tcPr>
            <w:tcW w:w="4889" w:type="dxa"/>
            <w:vAlign w:val="center"/>
          </w:tcPr>
          <w:p w14:paraId="7E49F855"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Dividendos prescritos</w:t>
            </w:r>
          </w:p>
        </w:tc>
        <w:tc>
          <w:tcPr>
            <w:tcW w:w="716" w:type="dxa"/>
            <w:vAlign w:val="center"/>
          </w:tcPr>
          <w:p w14:paraId="76C8E051"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135284F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vAlign w:val="center"/>
          </w:tcPr>
          <w:p w14:paraId="5FC446E8"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vAlign w:val="center"/>
          </w:tcPr>
          <w:p w14:paraId="07E11531"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vAlign w:val="center"/>
          </w:tcPr>
          <w:p w14:paraId="60F6A34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vAlign w:val="center"/>
          </w:tcPr>
          <w:p w14:paraId="70E300F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vAlign w:val="center"/>
          </w:tcPr>
          <w:p w14:paraId="4FA998B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vAlign w:val="center"/>
          </w:tcPr>
          <w:p w14:paraId="385578B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24</w:t>
            </w:r>
          </w:p>
        </w:tc>
        <w:tc>
          <w:tcPr>
            <w:tcW w:w="1017" w:type="dxa"/>
            <w:vAlign w:val="center"/>
          </w:tcPr>
          <w:p w14:paraId="42057141"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24</w:t>
            </w:r>
          </w:p>
        </w:tc>
      </w:tr>
      <w:tr w:rsidR="004105DF" w:rsidRPr="009B44A2" w14:paraId="7D864F86" w14:textId="77777777" w:rsidTr="00642E04">
        <w:trPr>
          <w:trHeight w:val="238"/>
        </w:trPr>
        <w:tc>
          <w:tcPr>
            <w:tcW w:w="4889" w:type="dxa"/>
            <w:vAlign w:val="center"/>
          </w:tcPr>
          <w:p w14:paraId="7658C8D8"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Lucro líquido do período</w:t>
            </w:r>
          </w:p>
        </w:tc>
        <w:tc>
          <w:tcPr>
            <w:tcW w:w="716" w:type="dxa"/>
            <w:vAlign w:val="center"/>
          </w:tcPr>
          <w:p w14:paraId="471E00D4"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65129051"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vAlign w:val="center"/>
          </w:tcPr>
          <w:p w14:paraId="14376253"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vAlign w:val="center"/>
          </w:tcPr>
          <w:p w14:paraId="2BC3B70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vAlign w:val="center"/>
          </w:tcPr>
          <w:p w14:paraId="0E51A68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vAlign w:val="center"/>
          </w:tcPr>
          <w:p w14:paraId="6D6EE6E7"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vAlign w:val="center"/>
          </w:tcPr>
          <w:p w14:paraId="529D25E7"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vAlign w:val="center"/>
          </w:tcPr>
          <w:p w14:paraId="71C3DDAA"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1.964.269</w:t>
            </w:r>
          </w:p>
        </w:tc>
        <w:tc>
          <w:tcPr>
            <w:tcW w:w="1017" w:type="dxa"/>
            <w:vAlign w:val="center"/>
          </w:tcPr>
          <w:p w14:paraId="021BBF4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1.964.269</w:t>
            </w:r>
          </w:p>
        </w:tc>
      </w:tr>
      <w:tr w:rsidR="004105DF" w:rsidRPr="009B44A2" w14:paraId="7782107D" w14:textId="77777777" w:rsidTr="00642E04">
        <w:trPr>
          <w:trHeight w:val="238"/>
        </w:trPr>
        <w:tc>
          <w:tcPr>
            <w:tcW w:w="4889" w:type="dxa"/>
            <w:tcBorders>
              <w:bottom w:val="single" w:sz="2" w:space="0" w:color="1F3864" w:themeColor="accent1" w:themeShade="80"/>
            </w:tcBorders>
            <w:vAlign w:val="center"/>
          </w:tcPr>
          <w:p w14:paraId="24A5B920" w14:textId="77777777" w:rsidR="004105DF" w:rsidRPr="004A3F6E" w:rsidRDefault="004105DF" w:rsidP="00642E04">
            <w:pPr>
              <w:keepNext/>
              <w:keepLines/>
              <w:spacing w:before="40" w:after="40" w:line="240" w:lineRule="auto"/>
              <w:rPr>
                <w:rFonts w:ascii="Arial" w:eastAsia="Times New Roman" w:hAnsi="Arial" w:cs="Arial"/>
                <w:b/>
                <w:bCs/>
                <w:spacing w:val="-2"/>
                <w:sz w:val="14"/>
                <w:szCs w:val="14"/>
                <w:lang w:eastAsia="pt-BR"/>
              </w:rPr>
            </w:pPr>
            <w:r w:rsidRPr="004A3F6E">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1</w:t>
            </w:r>
            <w:r w:rsidRPr="004A3F6E">
              <w:rPr>
                <w:rFonts w:ascii="Arial" w:eastAsia="Times New Roman" w:hAnsi="Arial" w:cs="Arial"/>
                <w:b/>
                <w:bCs/>
                <w:spacing w:val="-2"/>
                <w:sz w:val="14"/>
                <w:szCs w:val="14"/>
                <w:lang w:eastAsia="pt-BR"/>
              </w:rPr>
              <w:t>.</w:t>
            </w:r>
            <w:r>
              <w:rPr>
                <w:rFonts w:ascii="Arial" w:eastAsia="Times New Roman" w:hAnsi="Arial" w:cs="Arial"/>
                <w:b/>
                <w:bCs/>
                <w:spacing w:val="-2"/>
                <w:sz w:val="14"/>
                <w:szCs w:val="14"/>
                <w:lang w:eastAsia="pt-BR"/>
              </w:rPr>
              <w:t>03</w:t>
            </w:r>
            <w:r w:rsidRPr="004A3F6E">
              <w:rPr>
                <w:rFonts w:ascii="Arial" w:eastAsia="Times New Roman" w:hAnsi="Arial" w:cs="Arial"/>
                <w:b/>
                <w:bCs/>
                <w:spacing w:val="-2"/>
                <w:sz w:val="14"/>
                <w:szCs w:val="14"/>
                <w:lang w:eastAsia="pt-BR"/>
              </w:rPr>
              <w:t>.202</w:t>
            </w:r>
            <w:r>
              <w:rPr>
                <w:rFonts w:ascii="Arial" w:eastAsia="Times New Roman" w:hAnsi="Arial" w:cs="Arial"/>
                <w:b/>
                <w:bCs/>
                <w:spacing w:val="-2"/>
                <w:sz w:val="14"/>
                <w:szCs w:val="14"/>
                <w:lang w:eastAsia="pt-BR"/>
              </w:rPr>
              <w:t>5</w:t>
            </w:r>
          </w:p>
        </w:tc>
        <w:tc>
          <w:tcPr>
            <w:tcW w:w="716" w:type="dxa"/>
            <w:tcBorders>
              <w:bottom w:val="single" w:sz="2" w:space="0" w:color="1F3864" w:themeColor="accent1" w:themeShade="80"/>
            </w:tcBorders>
            <w:vAlign w:val="center"/>
          </w:tcPr>
          <w:p w14:paraId="04BBCB55" w14:textId="77777777" w:rsidR="004105DF" w:rsidRPr="004A3F6E" w:rsidRDefault="004105DF" w:rsidP="00642E04">
            <w:pPr>
              <w:keepNext/>
              <w:keepLines/>
              <w:spacing w:before="40" w:after="40" w:line="240" w:lineRule="auto"/>
              <w:jc w:val="right"/>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33743307"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0BD66166"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613</w:t>
            </w:r>
          </w:p>
        </w:tc>
        <w:tc>
          <w:tcPr>
            <w:tcW w:w="1128" w:type="dxa"/>
            <w:tcBorders>
              <w:bottom w:val="single" w:sz="2" w:space="0" w:color="1F3864" w:themeColor="accent1" w:themeShade="80"/>
            </w:tcBorders>
            <w:vAlign w:val="center"/>
          </w:tcPr>
          <w:p w14:paraId="3A632EF7"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1.134.75</w:t>
            </w:r>
            <w:r>
              <w:rPr>
                <w:rFonts w:ascii="Arial" w:hAnsi="Arial" w:cs="Arial"/>
                <w:b/>
                <w:bCs/>
                <w:color w:val="000000"/>
                <w:sz w:val="14"/>
                <w:szCs w:val="14"/>
              </w:rPr>
              <w:t>7</w:t>
            </w:r>
          </w:p>
        </w:tc>
        <w:tc>
          <w:tcPr>
            <w:tcW w:w="1646" w:type="dxa"/>
            <w:tcBorders>
              <w:bottom w:val="single" w:sz="2" w:space="0" w:color="1F3864" w:themeColor="accent1" w:themeShade="80"/>
            </w:tcBorders>
            <w:vAlign w:val="center"/>
          </w:tcPr>
          <w:p w14:paraId="0A0D9A51"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4.904.43</w:t>
            </w:r>
            <w:r>
              <w:rPr>
                <w:rFonts w:ascii="Arial" w:hAnsi="Arial" w:cs="Arial"/>
                <w:b/>
                <w:bCs/>
                <w:color w:val="000000"/>
                <w:sz w:val="14"/>
                <w:szCs w:val="14"/>
              </w:rPr>
              <w:t>2</w:t>
            </w:r>
          </w:p>
        </w:tc>
        <w:tc>
          <w:tcPr>
            <w:tcW w:w="1009" w:type="dxa"/>
            <w:tcBorders>
              <w:bottom w:val="single" w:sz="2" w:space="0" w:color="1F3864" w:themeColor="accent1" w:themeShade="80"/>
            </w:tcBorders>
            <w:vAlign w:val="center"/>
          </w:tcPr>
          <w:p w14:paraId="46E5CE12"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1.868.914</w:t>
            </w:r>
            <w:r>
              <w:rPr>
                <w:rFonts w:ascii="Arial" w:hAnsi="Arial" w:cs="Arial"/>
                <w:b/>
                <w:bCs/>
                <w:color w:val="000000"/>
                <w:sz w:val="14"/>
                <w:szCs w:val="14"/>
              </w:rPr>
              <w:t>)</w:t>
            </w:r>
          </w:p>
        </w:tc>
        <w:tc>
          <w:tcPr>
            <w:tcW w:w="1666" w:type="dxa"/>
            <w:tcBorders>
              <w:bottom w:val="single" w:sz="2" w:space="0" w:color="1F3864" w:themeColor="accent1" w:themeShade="80"/>
            </w:tcBorders>
            <w:vAlign w:val="center"/>
          </w:tcPr>
          <w:p w14:paraId="791F6EAA"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742.91</w:t>
            </w:r>
            <w:r>
              <w:rPr>
                <w:rFonts w:ascii="Arial" w:hAnsi="Arial" w:cs="Arial"/>
                <w:b/>
                <w:bCs/>
                <w:color w:val="000000"/>
                <w:sz w:val="14"/>
                <w:szCs w:val="14"/>
              </w:rPr>
              <w:t>1)</w:t>
            </w:r>
          </w:p>
        </w:tc>
        <w:tc>
          <w:tcPr>
            <w:tcW w:w="1376" w:type="dxa"/>
            <w:tcBorders>
              <w:bottom w:val="single" w:sz="2" w:space="0" w:color="1F3864" w:themeColor="accent1" w:themeShade="80"/>
            </w:tcBorders>
            <w:vAlign w:val="center"/>
          </w:tcPr>
          <w:p w14:paraId="45E55FB3"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1.964.293</w:t>
            </w:r>
          </w:p>
        </w:tc>
        <w:tc>
          <w:tcPr>
            <w:tcW w:w="1017" w:type="dxa"/>
            <w:tcBorders>
              <w:bottom w:val="single" w:sz="2" w:space="0" w:color="1F3864" w:themeColor="accent1" w:themeShade="80"/>
            </w:tcBorders>
            <w:vAlign w:val="center"/>
          </w:tcPr>
          <w:p w14:paraId="0B953E42"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11.661.96</w:t>
            </w:r>
            <w:r>
              <w:rPr>
                <w:rFonts w:ascii="Arial" w:hAnsi="Arial" w:cs="Arial"/>
                <w:b/>
                <w:bCs/>
                <w:color w:val="000000"/>
                <w:sz w:val="14"/>
                <w:szCs w:val="14"/>
              </w:rPr>
              <w:t>2</w:t>
            </w:r>
          </w:p>
        </w:tc>
      </w:tr>
      <w:tr w:rsidR="004105DF" w:rsidRPr="009B44A2" w14:paraId="606A09B4" w14:textId="77777777" w:rsidTr="00642E04">
        <w:trPr>
          <w:trHeight w:val="176"/>
        </w:trPr>
        <w:tc>
          <w:tcPr>
            <w:tcW w:w="4889" w:type="dxa"/>
            <w:tcBorders>
              <w:top w:val="single" w:sz="2" w:space="0" w:color="1F3864" w:themeColor="accent1" w:themeShade="80"/>
              <w:bottom w:val="single" w:sz="2" w:space="0" w:color="1F3864" w:themeColor="accent1" w:themeShade="80"/>
            </w:tcBorders>
            <w:vAlign w:val="center"/>
          </w:tcPr>
          <w:p w14:paraId="53BF732F" w14:textId="77777777" w:rsidR="004105DF" w:rsidRPr="004A3F6E" w:rsidRDefault="004105DF" w:rsidP="00642E04">
            <w:pPr>
              <w:keepNext/>
              <w:keepLines/>
              <w:spacing w:before="40" w:after="40" w:line="240" w:lineRule="auto"/>
              <w:rPr>
                <w:rFonts w:ascii="Arial" w:eastAsia="Times New Roman" w:hAnsi="Arial" w:cs="Arial"/>
                <w:b/>
                <w:bCs/>
                <w:spacing w:val="-2"/>
                <w:sz w:val="14"/>
                <w:szCs w:val="14"/>
                <w:highlight w:val="yellow"/>
                <w:lang w:eastAsia="pt-BR"/>
              </w:rPr>
            </w:pPr>
            <w:r w:rsidRPr="004A3F6E">
              <w:rPr>
                <w:rFonts w:ascii="Arial" w:eastAsia="Times New Roman" w:hAnsi="Arial" w:cs="Arial"/>
                <w:b/>
                <w:bCs/>
                <w:spacing w:val="-2"/>
                <w:sz w:val="14"/>
                <w:szCs w:val="14"/>
                <w:lang w:eastAsia="pt-BR"/>
              </w:rPr>
              <w:t xml:space="preserve">Mutações do </w:t>
            </w:r>
            <w:r>
              <w:rPr>
                <w:rFonts w:ascii="Arial" w:eastAsia="Times New Roman" w:hAnsi="Arial" w:cs="Arial"/>
                <w:b/>
                <w:bCs/>
                <w:spacing w:val="-2"/>
                <w:sz w:val="14"/>
                <w:szCs w:val="14"/>
                <w:lang w:eastAsia="pt-BR"/>
              </w:rPr>
              <w:t>Período</w:t>
            </w:r>
          </w:p>
        </w:tc>
        <w:tc>
          <w:tcPr>
            <w:tcW w:w="716" w:type="dxa"/>
            <w:tcBorders>
              <w:top w:val="single" w:sz="2" w:space="0" w:color="1F3864" w:themeColor="accent1" w:themeShade="80"/>
              <w:bottom w:val="single" w:sz="2" w:space="0" w:color="1F3864" w:themeColor="accent1" w:themeShade="80"/>
            </w:tcBorders>
            <w:vAlign w:val="center"/>
          </w:tcPr>
          <w:p w14:paraId="72B2C1F0" w14:textId="77777777" w:rsidR="004105DF" w:rsidRPr="004A3F6E" w:rsidRDefault="004105DF" w:rsidP="00642E04">
            <w:pPr>
              <w:keepNext/>
              <w:keepLines/>
              <w:spacing w:before="40" w:after="40" w:line="240" w:lineRule="auto"/>
              <w:jc w:val="right"/>
              <w:rPr>
                <w:rFonts w:ascii="Arial" w:eastAsia="Times New Roman" w:hAnsi="Arial" w:cs="Arial"/>
                <w:b/>
                <w:bCs/>
                <w:spacing w:val="-2"/>
                <w:sz w:val="14"/>
                <w:szCs w:val="14"/>
                <w:highlight w:val="yellow"/>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4EC71BA8" w14:textId="77777777" w:rsidR="004105DF" w:rsidRPr="0079529B" w:rsidRDefault="004105DF" w:rsidP="00642E04">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477CE575" w14:textId="77777777" w:rsidR="004105DF" w:rsidRPr="0079529B" w:rsidRDefault="004105DF" w:rsidP="00642E04">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r w:rsidRPr="006B6EF8">
              <w:rPr>
                <w:rFonts w:ascii="Arial" w:hAnsi="Arial" w:cs="Arial"/>
                <w:b/>
                <w:bCs/>
                <w:color w:val="000000"/>
                <w:sz w:val="14"/>
                <w:szCs w:val="14"/>
              </w:rPr>
              <w:t>365</w:t>
            </w:r>
            <w:r>
              <w:rPr>
                <w:rFonts w:ascii="Arial" w:hAnsi="Arial" w:cs="Arial"/>
                <w:b/>
                <w:bCs/>
                <w:color w:val="000000"/>
                <w:sz w:val="14"/>
                <w:szCs w:val="14"/>
              </w:rPr>
              <w:t>)</w:t>
            </w:r>
          </w:p>
        </w:tc>
        <w:tc>
          <w:tcPr>
            <w:tcW w:w="1128" w:type="dxa"/>
            <w:tcBorders>
              <w:top w:val="single" w:sz="2" w:space="0" w:color="1F3864" w:themeColor="accent1" w:themeShade="80"/>
              <w:bottom w:val="single" w:sz="2" w:space="0" w:color="1F3864" w:themeColor="accent1" w:themeShade="80"/>
            </w:tcBorders>
            <w:vAlign w:val="center"/>
          </w:tcPr>
          <w:p w14:paraId="1D7B82C9" w14:textId="77777777" w:rsidR="004105DF" w:rsidRPr="0079529B" w:rsidRDefault="004105DF" w:rsidP="00642E04">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26552539" w14:textId="77777777" w:rsidR="004105DF" w:rsidRPr="0079529B" w:rsidRDefault="004105DF" w:rsidP="00642E04">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2B81CB22" w14:textId="77777777" w:rsidR="004105DF" w:rsidRPr="0079529B" w:rsidRDefault="004105DF" w:rsidP="00642E04">
            <w:pPr>
              <w:keepNext/>
              <w:keepLines/>
              <w:spacing w:before="40" w:after="40" w:line="240" w:lineRule="auto"/>
              <w:jc w:val="right"/>
              <w:rPr>
                <w:rFonts w:ascii="Arial" w:hAnsi="Arial" w:cs="Arial"/>
                <w:b/>
                <w:bCs/>
                <w:sz w:val="14"/>
                <w:szCs w:val="14"/>
              </w:rPr>
            </w:pPr>
            <w:r w:rsidRPr="006B6EF8">
              <w:rPr>
                <w:rFonts w:ascii="Arial" w:hAnsi="Arial" w:cs="Arial"/>
                <w:b/>
                <w:bCs/>
                <w:color w:val="000000"/>
                <w:sz w:val="14"/>
                <w:szCs w:val="14"/>
              </w:rPr>
              <w:t>919</w:t>
            </w:r>
          </w:p>
        </w:tc>
        <w:tc>
          <w:tcPr>
            <w:tcW w:w="1666" w:type="dxa"/>
            <w:tcBorders>
              <w:top w:val="single" w:sz="2" w:space="0" w:color="1F3864" w:themeColor="accent1" w:themeShade="80"/>
              <w:bottom w:val="single" w:sz="2" w:space="0" w:color="1F3864" w:themeColor="accent1" w:themeShade="80"/>
            </w:tcBorders>
            <w:vAlign w:val="center"/>
          </w:tcPr>
          <w:p w14:paraId="2D5A9F82"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1.694</w:t>
            </w:r>
          </w:p>
        </w:tc>
        <w:tc>
          <w:tcPr>
            <w:tcW w:w="1376" w:type="dxa"/>
            <w:tcBorders>
              <w:top w:val="single" w:sz="2" w:space="0" w:color="1F3864" w:themeColor="accent1" w:themeShade="80"/>
              <w:bottom w:val="single" w:sz="2" w:space="0" w:color="1F3864" w:themeColor="accent1" w:themeShade="80"/>
            </w:tcBorders>
            <w:vAlign w:val="center"/>
          </w:tcPr>
          <w:p w14:paraId="08A614FF"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1.964.293</w:t>
            </w:r>
          </w:p>
        </w:tc>
        <w:tc>
          <w:tcPr>
            <w:tcW w:w="1017" w:type="dxa"/>
            <w:tcBorders>
              <w:top w:val="single" w:sz="2" w:space="0" w:color="1F3864" w:themeColor="accent1" w:themeShade="80"/>
              <w:bottom w:val="single" w:sz="2" w:space="0" w:color="1F3864" w:themeColor="accent1" w:themeShade="80"/>
            </w:tcBorders>
            <w:vAlign w:val="center"/>
          </w:tcPr>
          <w:p w14:paraId="66803B26" w14:textId="77777777" w:rsidR="004105DF" w:rsidRPr="0079529B" w:rsidRDefault="004105DF" w:rsidP="00642E04">
            <w:pPr>
              <w:keepNext/>
              <w:keepLines/>
              <w:spacing w:before="40" w:after="40" w:line="240" w:lineRule="auto"/>
              <w:jc w:val="right"/>
              <w:rPr>
                <w:rFonts w:ascii="Arial" w:hAnsi="Arial" w:cs="Arial"/>
                <w:b/>
                <w:bCs/>
                <w:color w:val="000000"/>
                <w:sz w:val="14"/>
                <w:szCs w:val="14"/>
              </w:rPr>
            </w:pPr>
            <w:r w:rsidRPr="006B6EF8">
              <w:rPr>
                <w:rFonts w:ascii="Arial" w:hAnsi="Arial" w:cs="Arial"/>
                <w:b/>
                <w:bCs/>
                <w:color w:val="000000"/>
                <w:sz w:val="14"/>
                <w:szCs w:val="14"/>
              </w:rPr>
              <w:t>1.966.541</w:t>
            </w:r>
          </w:p>
        </w:tc>
      </w:tr>
      <w:tr w:rsidR="004105DF" w:rsidRPr="004B5EA4" w14:paraId="1B6D14F9" w14:textId="77777777" w:rsidTr="00642E04">
        <w:trPr>
          <w:trHeight w:val="166"/>
        </w:trPr>
        <w:tc>
          <w:tcPr>
            <w:tcW w:w="4889" w:type="dxa"/>
            <w:vAlign w:val="center"/>
          </w:tcPr>
          <w:p w14:paraId="5F03239E" w14:textId="77777777" w:rsidR="004105DF" w:rsidRPr="0029440E" w:rsidRDefault="004105DF" w:rsidP="00642E04">
            <w:pPr>
              <w:keepNext/>
              <w:keepLines/>
              <w:spacing w:before="40" w:after="40" w:line="240" w:lineRule="auto"/>
              <w:rPr>
                <w:rFonts w:ascii="Arial" w:eastAsia="Times New Roman" w:hAnsi="Arial" w:cs="Arial"/>
                <w:b/>
                <w:bCs/>
                <w:spacing w:val="-2"/>
                <w:sz w:val="14"/>
                <w:szCs w:val="14"/>
                <w:lang w:eastAsia="pt-BR"/>
              </w:rPr>
            </w:pPr>
          </w:p>
        </w:tc>
        <w:tc>
          <w:tcPr>
            <w:tcW w:w="716" w:type="dxa"/>
            <w:vAlign w:val="center"/>
          </w:tcPr>
          <w:p w14:paraId="167A4D73" w14:textId="77777777" w:rsidR="004105DF" w:rsidRPr="0029440E" w:rsidRDefault="004105DF" w:rsidP="00642E04">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6CFA0194" w14:textId="77777777" w:rsidR="004105DF" w:rsidRPr="0029440E" w:rsidRDefault="004105DF" w:rsidP="00642E04">
            <w:pPr>
              <w:spacing w:after="0" w:line="240" w:lineRule="auto"/>
              <w:jc w:val="right"/>
              <w:rPr>
                <w:rFonts w:ascii="Arial" w:hAnsi="Arial" w:cs="Arial"/>
                <w:b/>
                <w:bCs/>
                <w:color w:val="000000"/>
                <w:sz w:val="14"/>
                <w:szCs w:val="14"/>
              </w:rPr>
            </w:pPr>
          </w:p>
        </w:tc>
        <w:tc>
          <w:tcPr>
            <w:tcW w:w="968" w:type="dxa"/>
            <w:vAlign w:val="center"/>
          </w:tcPr>
          <w:p w14:paraId="4E1B6B93" w14:textId="77777777" w:rsidR="004105DF" w:rsidRPr="0029440E" w:rsidRDefault="004105DF" w:rsidP="00642E04">
            <w:pPr>
              <w:spacing w:after="0" w:line="240" w:lineRule="auto"/>
              <w:jc w:val="right"/>
              <w:rPr>
                <w:rFonts w:ascii="Arial" w:hAnsi="Arial" w:cs="Arial"/>
                <w:b/>
                <w:bCs/>
                <w:color w:val="000000"/>
                <w:sz w:val="14"/>
                <w:szCs w:val="14"/>
              </w:rPr>
            </w:pPr>
          </w:p>
        </w:tc>
        <w:tc>
          <w:tcPr>
            <w:tcW w:w="1128" w:type="dxa"/>
            <w:vAlign w:val="center"/>
          </w:tcPr>
          <w:p w14:paraId="0CFAB3F5" w14:textId="77777777" w:rsidR="004105DF" w:rsidRPr="0029440E" w:rsidRDefault="004105DF" w:rsidP="00642E04">
            <w:pPr>
              <w:spacing w:after="0" w:line="240" w:lineRule="auto"/>
              <w:jc w:val="right"/>
              <w:rPr>
                <w:rFonts w:ascii="Arial" w:hAnsi="Arial" w:cs="Arial"/>
                <w:b/>
                <w:bCs/>
                <w:color w:val="000000"/>
                <w:sz w:val="14"/>
                <w:szCs w:val="14"/>
              </w:rPr>
            </w:pPr>
          </w:p>
        </w:tc>
        <w:tc>
          <w:tcPr>
            <w:tcW w:w="1646" w:type="dxa"/>
            <w:vAlign w:val="center"/>
          </w:tcPr>
          <w:p w14:paraId="08D67169" w14:textId="77777777" w:rsidR="004105DF" w:rsidRPr="0029440E" w:rsidRDefault="004105DF" w:rsidP="00642E04">
            <w:pPr>
              <w:spacing w:after="0" w:line="240" w:lineRule="auto"/>
              <w:jc w:val="right"/>
              <w:rPr>
                <w:rFonts w:ascii="Arial" w:hAnsi="Arial" w:cs="Arial"/>
                <w:b/>
                <w:bCs/>
                <w:color w:val="000000"/>
                <w:sz w:val="14"/>
                <w:szCs w:val="14"/>
              </w:rPr>
            </w:pPr>
          </w:p>
        </w:tc>
        <w:tc>
          <w:tcPr>
            <w:tcW w:w="1009" w:type="dxa"/>
            <w:vAlign w:val="center"/>
          </w:tcPr>
          <w:p w14:paraId="25C96D7D" w14:textId="77777777" w:rsidR="004105DF" w:rsidRPr="0029440E" w:rsidRDefault="004105DF" w:rsidP="00642E04">
            <w:pPr>
              <w:spacing w:after="0" w:line="240" w:lineRule="auto"/>
              <w:jc w:val="right"/>
              <w:rPr>
                <w:rFonts w:ascii="Arial" w:hAnsi="Arial" w:cs="Arial"/>
                <w:b/>
                <w:bCs/>
                <w:color w:val="000000"/>
                <w:sz w:val="14"/>
                <w:szCs w:val="14"/>
              </w:rPr>
            </w:pPr>
          </w:p>
        </w:tc>
        <w:tc>
          <w:tcPr>
            <w:tcW w:w="1666" w:type="dxa"/>
            <w:vAlign w:val="center"/>
          </w:tcPr>
          <w:p w14:paraId="3B7A0B8F" w14:textId="77777777" w:rsidR="004105DF" w:rsidRPr="0029440E" w:rsidRDefault="004105DF" w:rsidP="00642E04">
            <w:pPr>
              <w:spacing w:after="0" w:line="240" w:lineRule="auto"/>
              <w:jc w:val="right"/>
              <w:rPr>
                <w:rFonts w:ascii="Arial" w:hAnsi="Arial" w:cs="Arial"/>
                <w:b/>
                <w:bCs/>
                <w:color w:val="000000"/>
                <w:sz w:val="14"/>
                <w:szCs w:val="14"/>
              </w:rPr>
            </w:pPr>
          </w:p>
        </w:tc>
        <w:tc>
          <w:tcPr>
            <w:tcW w:w="1376" w:type="dxa"/>
            <w:vAlign w:val="center"/>
          </w:tcPr>
          <w:p w14:paraId="541A3ACC" w14:textId="77777777" w:rsidR="004105DF" w:rsidRPr="0029440E" w:rsidRDefault="004105DF" w:rsidP="00642E04">
            <w:pPr>
              <w:spacing w:after="0" w:line="240" w:lineRule="auto"/>
              <w:jc w:val="right"/>
              <w:rPr>
                <w:rFonts w:ascii="Arial" w:hAnsi="Arial" w:cs="Arial"/>
                <w:b/>
                <w:bCs/>
                <w:color w:val="000000"/>
                <w:sz w:val="14"/>
                <w:szCs w:val="14"/>
              </w:rPr>
            </w:pPr>
          </w:p>
        </w:tc>
        <w:tc>
          <w:tcPr>
            <w:tcW w:w="1017" w:type="dxa"/>
            <w:vAlign w:val="center"/>
          </w:tcPr>
          <w:p w14:paraId="0D4E99C0" w14:textId="77777777" w:rsidR="004105DF" w:rsidRPr="0029440E" w:rsidRDefault="004105DF" w:rsidP="00642E04">
            <w:pPr>
              <w:spacing w:after="0" w:line="240" w:lineRule="auto"/>
              <w:jc w:val="right"/>
              <w:rPr>
                <w:rFonts w:ascii="Arial" w:hAnsi="Arial" w:cs="Arial"/>
                <w:b/>
                <w:bCs/>
                <w:color w:val="000000"/>
                <w:sz w:val="14"/>
                <w:szCs w:val="14"/>
              </w:rPr>
            </w:pPr>
          </w:p>
        </w:tc>
      </w:tr>
      <w:tr w:rsidR="004105DF" w:rsidRPr="00EA3718" w14:paraId="63A1A649" w14:textId="77777777" w:rsidTr="00642E04">
        <w:trPr>
          <w:trHeight w:val="166"/>
        </w:trPr>
        <w:tc>
          <w:tcPr>
            <w:tcW w:w="4889" w:type="dxa"/>
            <w:vAlign w:val="center"/>
          </w:tcPr>
          <w:p w14:paraId="42CA4D1A" w14:textId="77777777" w:rsidR="004105DF" w:rsidRPr="00764F31" w:rsidRDefault="004105DF" w:rsidP="00642E04">
            <w:pPr>
              <w:keepNext/>
              <w:keepLines/>
              <w:spacing w:before="40" w:after="40" w:line="240" w:lineRule="auto"/>
              <w:rPr>
                <w:rFonts w:ascii="Arial" w:eastAsia="Times New Roman" w:hAnsi="Arial" w:cs="Arial"/>
                <w:b/>
                <w:bCs/>
                <w:spacing w:val="-2"/>
                <w:sz w:val="14"/>
                <w:szCs w:val="14"/>
                <w:lang w:eastAsia="pt-BR"/>
              </w:rPr>
            </w:pPr>
            <w:r w:rsidRPr="00764F31">
              <w:rPr>
                <w:rFonts w:ascii="Arial" w:eastAsia="Times New Roman" w:hAnsi="Arial" w:cs="Arial"/>
                <w:b/>
                <w:bCs/>
                <w:spacing w:val="-2"/>
                <w:sz w:val="14"/>
                <w:szCs w:val="14"/>
                <w:lang w:eastAsia="pt-BR"/>
              </w:rPr>
              <w:t>Saldos em 31.12.2025</w:t>
            </w:r>
          </w:p>
        </w:tc>
        <w:tc>
          <w:tcPr>
            <w:tcW w:w="716" w:type="dxa"/>
            <w:vAlign w:val="center"/>
          </w:tcPr>
          <w:p w14:paraId="65FCC492" w14:textId="77777777" w:rsidR="004105DF" w:rsidRPr="00764F31" w:rsidRDefault="004105DF" w:rsidP="00642E04">
            <w:pPr>
              <w:keepNext/>
              <w:keepLines/>
              <w:spacing w:before="40" w:after="40" w:line="240" w:lineRule="auto"/>
              <w:jc w:val="right"/>
              <w:rPr>
                <w:rFonts w:ascii="Arial" w:eastAsia="Times New Roman" w:hAnsi="Arial" w:cs="Arial"/>
                <w:b/>
                <w:bCs/>
                <w:spacing w:val="-2"/>
                <w:sz w:val="14"/>
                <w:szCs w:val="14"/>
                <w:lang w:eastAsia="pt-BR"/>
              </w:rPr>
            </w:pPr>
          </w:p>
        </w:tc>
        <w:tc>
          <w:tcPr>
            <w:tcW w:w="894" w:type="dxa"/>
            <w:tcBorders>
              <w:top w:val="nil"/>
              <w:left w:val="nil"/>
              <w:bottom w:val="nil"/>
              <w:right w:val="nil"/>
            </w:tcBorders>
            <w:vAlign w:val="center"/>
          </w:tcPr>
          <w:p w14:paraId="2D0E04FC"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6.269.692</w:t>
            </w:r>
          </w:p>
        </w:tc>
        <w:tc>
          <w:tcPr>
            <w:tcW w:w="968" w:type="dxa"/>
            <w:tcBorders>
              <w:top w:val="nil"/>
              <w:left w:val="nil"/>
              <w:bottom w:val="nil"/>
              <w:right w:val="nil"/>
            </w:tcBorders>
            <w:vAlign w:val="center"/>
          </w:tcPr>
          <w:p w14:paraId="0DE1F943"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613</w:t>
            </w:r>
          </w:p>
        </w:tc>
        <w:tc>
          <w:tcPr>
            <w:tcW w:w="1128" w:type="dxa"/>
            <w:tcBorders>
              <w:top w:val="nil"/>
              <w:left w:val="nil"/>
              <w:bottom w:val="nil"/>
              <w:right w:val="nil"/>
            </w:tcBorders>
            <w:vAlign w:val="center"/>
          </w:tcPr>
          <w:p w14:paraId="31243E48"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1.253.939</w:t>
            </w:r>
          </w:p>
        </w:tc>
        <w:tc>
          <w:tcPr>
            <w:tcW w:w="1646" w:type="dxa"/>
            <w:tcBorders>
              <w:top w:val="nil"/>
              <w:left w:val="nil"/>
              <w:bottom w:val="nil"/>
              <w:right w:val="nil"/>
            </w:tcBorders>
            <w:vAlign w:val="center"/>
          </w:tcPr>
          <w:p w14:paraId="567619CF"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5.084.468</w:t>
            </w:r>
          </w:p>
        </w:tc>
        <w:tc>
          <w:tcPr>
            <w:tcW w:w="1009" w:type="dxa"/>
            <w:tcBorders>
              <w:top w:val="nil"/>
              <w:left w:val="nil"/>
              <w:bottom w:val="nil"/>
              <w:right w:val="nil"/>
            </w:tcBorders>
            <w:vAlign w:val="center"/>
          </w:tcPr>
          <w:p w14:paraId="0BC9093F"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(1.868.914)</w:t>
            </w:r>
          </w:p>
        </w:tc>
        <w:tc>
          <w:tcPr>
            <w:tcW w:w="1666" w:type="dxa"/>
            <w:tcBorders>
              <w:top w:val="nil"/>
              <w:left w:val="nil"/>
              <w:bottom w:val="nil"/>
              <w:right w:val="nil"/>
            </w:tcBorders>
            <w:vAlign w:val="center"/>
          </w:tcPr>
          <w:p w14:paraId="3A7470B5"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(355.405)</w:t>
            </w:r>
          </w:p>
        </w:tc>
        <w:tc>
          <w:tcPr>
            <w:tcW w:w="1376" w:type="dxa"/>
            <w:tcBorders>
              <w:top w:val="nil"/>
              <w:left w:val="nil"/>
              <w:bottom w:val="nil"/>
              <w:right w:val="nil"/>
            </w:tcBorders>
            <w:vAlign w:val="center"/>
          </w:tcPr>
          <w:p w14:paraId="201499C9"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w:t>
            </w:r>
          </w:p>
        </w:tc>
        <w:tc>
          <w:tcPr>
            <w:tcW w:w="1017" w:type="dxa"/>
            <w:tcBorders>
              <w:top w:val="nil"/>
              <w:left w:val="nil"/>
              <w:bottom w:val="nil"/>
              <w:right w:val="nil"/>
            </w:tcBorders>
            <w:vAlign w:val="center"/>
          </w:tcPr>
          <w:p w14:paraId="515C792D" w14:textId="77777777" w:rsidR="004105DF" w:rsidRPr="00764F31" w:rsidRDefault="004105DF" w:rsidP="00642E04">
            <w:pPr>
              <w:spacing w:after="0" w:line="240" w:lineRule="auto"/>
              <w:jc w:val="right"/>
              <w:rPr>
                <w:rFonts w:ascii="Arial" w:hAnsi="Arial" w:cs="Arial"/>
                <w:b/>
                <w:bCs/>
                <w:color w:val="000000"/>
                <w:sz w:val="14"/>
                <w:szCs w:val="14"/>
              </w:rPr>
            </w:pPr>
            <w:r w:rsidRPr="00764F31">
              <w:rPr>
                <w:rFonts w:ascii="Arial" w:hAnsi="Arial" w:cs="Arial"/>
                <w:b/>
                <w:bCs/>
                <w:color w:val="000000"/>
                <w:sz w:val="14"/>
                <w:szCs w:val="14"/>
              </w:rPr>
              <w:t>10.384.393</w:t>
            </w:r>
          </w:p>
        </w:tc>
      </w:tr>
      <w:tr w:rsidR="004105DF" w:rsidRPr="00EA3718" w14:paraId="11F674E3" w14:textId="77777777" w:rsidTr="00642E04">
        <w:trPr>
          <w:trHeight w:val="98"/>
        </w:trPr>
        <w:tc>
          <w:tcPr>
            <w:tcW w:w="4889" w:type="dxa"/>
            <w:vAlign w:val="center"/>
          </w:tcPr>
          <w:p w14:paraId="4B7530C9"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Transações com pagamento baseado em ações</w:t>
            </w:r>
          </w:p>
        </w:tc>
        <w:tc>
          <w:tcPr>
            <w:tcW w:w="716" w:type="dxa"/>
            <w:vAlign w:val="center"/>
          </w:tcPr>
          <w:p w14:paraId="69DD68EE"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tcBorders>
              <w:top w:val="nil"/>
              <w:left w:val="nil"/>
              <w:bottom w:val="nil"/>
              <w:right w:val="nil"/>
            </w:tcBorders>
            <w:vAlign w:val="center"/>
          </w:tcPr>
          <w:p w14:paraId="6E0F717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tcBorders>
              <w:top w:val="nil"/>
              <w:left w:val="nil"/>
              <w:bottom w:val="nil"/>
              <w:right w:val="nil"/>
            </w:tcBorders>
            <w:vAlign w:val="center"/>
          </w:tcPr>
          <w:p w14:paraId="6180B77F"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77</w:t>
            </w:r>
          </w:p>
        </w:tc>
        <w:tc>
          <w:tcPr>
            <w:tcW w:w="1128" w:type="dxa"/>
            <w:tcBorders>
              <w:top w:val="nil"/>
              <w:left w:val="nil"/>
              <w:bottom w:val="nil"/>
              <w:right w:val="nil"/>
            </w:tcBorders>
            <w:vAlign w:val="center"/>
          </w:tcPr>
          <w:p w14:paraId="220C7840"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tcBorders>
              <w:top w:val="nil"/>
              <w:left w:val="nil"/>
              <w:bottom w:val="nil"/>
              <w:right w:val="nil"/>
            </w:tcBorders>
            <w:vAlign w:val="center"/>
          </w:tcPr>
          <w:p w14:paraId="536E056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tcBorders>
              <w:top w:val="nil"/>
              <w:left w:val="nil"/>
              <w:bottom w:val="nil"/>
              <w:right w:val="nil"/>
            </w:tcBorders>
            <w:vAlign w:val="center"/>
          </w:tcPr>
          <w:p w14:paraId="3ED2AF5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1.069</w:t>
            </w:r>
          </w:p>
        </w:tc>
        <w:tc>
          <w:tcPr>
            <w:tcW w:w="1666" w:type="dxa"/>
            <w:tcBorders>
              <w:top w:val="nil"/>
              <w:left w:val="nil"/>
              <w:bottom w:val="nil"/>
              <w:right w:val="nil"/>
            </w:tcBorders>
            <w:vAlign w:val="center"/>
          </w:tcPr>
          <w:p w14:paraId="339E664A"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tcBorders>
              <w:top w:val="nil"/>
              <w:left w:val="nil"/>
              <w:bottom w:val="nil"/>
              <w:right w:val="nil"/>
            </w:tcBorders>
            <w:vAlign w:val="center"/>
          </w:tcPr>
          <w:p w14:paraId="5EC7071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tcBorders>
              <w:top w:val="nil"/>
              <w:left w:val="nil"/>
              <w:bottom w:val="nil"/>
              <w:right w:val="nil"/>
            </w:tcBorders>
            <w:vAlign w:val="center"/>
          </w:tcPr>
          <w:p w14:paraId="1468C26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1.146</w:t>
            </w:r>
          </w:p>
        </w:tc>
      </w:tr>
      <w:tr w:rsidR="004105DF" w:rsidRPr="00EA3718" w14:paraId="6A5C8E55" w14:textId="77777777" w:rsidTr="00642E04">
        <w:trPr>
          <w:trHeight w:val="98"/>
        </w:trPr>
        <w:tc>
          <w:tcPr>
            <w:tcW w:w="4889" w:type="dxa"/>
            <w:vAlign w:val="center"/>
          </w:tcPr>
          <w:p w14:paraId="36EED3ED"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 xml:space="preserve">Outros resultados abrangentes - </w:t>
            </w:r>
            <w:r w:rsidRPr="002A4645">
              <w:rPr>
                <w:rFonts w:ascii="Arial" w:hAnsi="Arial" w:cs="Arial"/>
                <w:color w:val="000000"/>
                <w:sz w:val="14"/>
                <w:szCs w:val="14"/>
              </w:rPr>
              <w:t>Atualização instrumentos financeiros</w:t>
            </w:r>
          </w:p>
        </w:tc>
        <w:tc>
          <w:tcPr>
            <w:tcW w:w="716" w:type="dxa"/>
            <w:vAlign w:val="center"/>
          </w:tcPr>
          <w:p w14:paraId="0344EC11"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[7.b]</w:t>
            </w:r>
          </w:p>
        </w:tc>
        <w:tc>
          <w:tcPr>
            <w:tcW w:w="894" w:type="dxa"/>
            <w:tcBorders>
              <w:top w:val="nil"/>
              <w:left w:val="nil"/>
              <w:bottom w:val="nil"/>
              <w:right w:val="nil"/>
            </w:tcBorders>
            <w:vAlign w:val="center"/>
          </w:tcPr>
          <w:p w14:paraId="0620E7C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tcBorders>
              <w:top w:val="nil"/>
              <w:left w:val="nil"/>
              <w:bottom w:val="nil"/>
              <w:right w:val="nil"/>
            </w:tcBorders>
            <w:vAlign w:val="center"/>
          </w:tcPr>
          <w:p w14:paraId="3769499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tcBorders>
              <w:top w:val="nil"/>
              <w:left w:val="nil"/>
              <w:bottom w:val="nil"/>
              <w:right w:val="nil"/>
            </w:tcBorders>
            <w:vAlign w:val="center"/>
          </w:tcPr>
          <w:p w14:paraId="5D39E7F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tcBorders>
              <w:top w:val="nil"/>
              <w:left w:val="nil"/>
              <w:bottom w:val="nil"/>
              <w:right w:val="nil"/>
            </w:tcBorders>
            <w:vAlign w:val="center"/>
          </w:tcPr>
          <w:p w14:paraId="1184B46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tcBorders>
              <w:top w:val="nil"/>
              <w:left w:val="nil"/>
              <w:bottom w:val="nil"/>
              <w:right w:val="nil"/>
            </w:tcBorders>
            <w:vAlign w:val="center"/>
          </w:tcPr>
          <w:p w14:paraId="2B0A1D80"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tcBorders>
              <w:top w:val="nil"/>
              <w:left w:val="nil"/>
              <w:bottom w:val="nil"/>
              <w:right w:val="nil"/>
            </w:tcBorders>
            <w:vAlign w:val="center"/>
          </w:tcPr>
          <w:p w14:paraId="3E1A8CE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sz w:val="14"/>
                <w:szCs w:val="14"/>
              </w:rPr>
              <w:t>(76.675)</w:t>
            </w:r>
          </w:p>
        </w:tc>
        <w:tc>
          <w:tcPr>
            <w:tcW w:w="1376" w:type="dxa"/>
            <w:tcBorders>
              <w:top w:val="nil"/>
              <w:left w:val="nil"/>
              <w:bottom w:val="nil"/>
              <w:right w:val="nil"/>
            </w:tcBorders>
            <w:vAlign w:val="center"/>
          </w:tcPr>
          <w:p w14:paraId="1B9CEFE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tcBorders>
              <w:top w:val="nil"/>
              <w:left w:val="nil"/>
              <w:bottom w:val="nil"/>
              <w:right w:val="nil"/>
            </w:tcBorders>
            <w:vAlign w:val="center"/>
          </w:tcPr>
          <w:p w14:paraId="6EAC7DA1"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(76.675)</w:t>
            </w:r>
          </w:p>
        </w:tc>
      </w:tr>
      <w:tr w:rsidR="004105DF" w:rsidRPr="00EA3718" w14:paraId="1313048F" w14:textId="77777777" w:rsidTr="00642E04">
        <w:trPr>
          <w:trHeight w:val="175"/>
        </w:trPr>
        <w:tc>
          <w:tcPr>
            <w:tcW w:w="4889" w:type="dxa"/>
            <w:vAlign w:val="center"/>
          </w:tcPr>
          <w:p w14:paraId="7BCD5507"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0F43DAF1"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[7.b]</w:t>
            </w:r>
          </w:p>
        </w:tc>
        <w:tc>
          <w:tcPr>
            <w:tcW w:w="894" w:type="dxa"/>
            <w:tcBorders>
              <w:top w:val="nil"/>
              <w:left w:val="nil"/>
              <w:bottom w:val="nil"/>
              <w:right w:val="nil"/>
            </w:tcBorders>
            <w:vAlign w:val="center"/>
          </w:tcPr>
          <w:p w14:paraId="39330A85"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tcBorders>
              <w:top w:val="nil"/>
              <w:left w:val="nil"/>
              <w:bottom w:val="nil"/>
              <w:right w:val="nil"/>
            </w:tcBorders>
            <w:vAlign w:val="center"/>
          </w:tcPr>
          <w:p w14:paraId="76276847"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tcBorders>
              <w:top w:val="nil"/>
              <w:left w:val="nil"/>
              <w:bottom w:val="nil"/>
              <w:right w:val="nil"/>
            </w:tcBorders>
            <w:vAlign w:val="center"/>
          </w:tcPr>
          <w:p w14:paraId="60D8756F"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tcBorders>
              <w:top w:val="nil"/>
              <w:left w:val="nil"/>
              <w:bottom w:val="nil"/>
              <w:right w:val="nil"/>
            </w:tcBorders>
            <w:vAlign w:val="center"/>
          </w:tcPr>
          <w:p w14:paraId="6B1E171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tcBorders>
              <w:top w:val="nil"/>
              <w:left w:val="nil"/>
              <w:bottom w:val="nil"/>
              <w:right w:val="nil"/>
            </w:tcBorders>
            <w:vAlign w:val="center"/>
          </w:tcPr>
          <w:p w14:paraId="7C68992E"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tcBorders>
              <w:top w:val="nil"/>
              <w:left w:val="nil"/>
              <w:bottom w:val="nil"/>
              <w:right w:val="nil"/>
            </w:tcBorders>
            <w:vAlign w:val="center"/>
          </w:tcPr>
          <w:p w14:paraId="53C97305"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192.739</w:t>
            </w:r>
          </w:p>
        </w:tc>
        <w:tc>
          <w:tcPr>
            <w:tcW w:w="1376" w:type="dxa"/>
            <w:tcBorders>
              <w:top w:val="nil"/>
              <w:left w:val="nil"/>
              <w:bottom w:val="nil"/>
              <w:right w:val="nil"/>
            </w:tcBorders>
            <w:vAlign w:val="center"/>
          </w:tcPr>
          <w:p w14:paraId="724E63A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tcBorders>
              <w:top w:val="nil"/>
              <w:left w:val="nil"/>
              <w:bottom w:val="nil"/>
              <w:right w:val="nil"/>
            </w:tcBorders>
            <w:vAlign w:val="center"/>
          </w:tcPr>
          <w:p w14:paraId="4451D988"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192.739</w:t>
            </w:r>
          </w:p>
        </w:tc>
      </w:tr>
      <w:tr w:rsidR="004105DF" w:rsidRPr="00EA3718" w14:paraId="518FAABA" w14:textId="77777777" w:rsidTr="00642E04">
        <w:trPr>
          <w:trHeight w:val="175"/>
        </w:trPr>
        <w:tc>
          <w:tcPr>
            <w:tcW w:w="4889" w:type="dxa"/>
            <w:vAlign w:val="center"/>
          </w:tcPr>
          <w:p w14:paraId="5BA2A6BB"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 xml:space="preserve">Cancelamento de ações em tesouraria </w:t>
            </w:r>
            <w:r w:rsidRPr="002A4645">
              <w:rPr>
                <w:rFonts w:ascii="Arial" w:eastAsia="Times New Roman" w:hAnsi="Arial" w:cs="Arial"/>
                <w:spacing w:val="-2"/>
                <w:sz w:val="14"/>
                <w:szCs w:val="14"/>
                <w:vertAlign w:val="superscript"/>
                <w:lang w:eastAsia="pt-BR"/>
              </w:rPr>
              <w:t>(2)</w:t>
            </w:r>
          </w:p>
        </w:tc>
        <w:tc>
          <w:tcPr>
            <w:tcW w:w="716" w:type="dxa"/>
            <w:vAlign w:val="center"/>
          </w:tcPr>
          <w:p w14:paraId="09E34A66" w14:textId="10C4D3F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[25.f</w:t>
            </w:r>
            <w:r w:rsidR="004B2D3C">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p>
        </w:tc>
        <w:tc>
          <w:tcPr>
            <w:tcW w:w="894" w:type="dxa"/>
            <w:tcBorders>
              <w:top w:val="nil"/>
              <w:left w:val="nil"/>
              <w:bottom w:val="nil"/>
              <w:right w:val="nil"/>
            </w:tcBorders>
            <w:vAlign w:val="center"/>
          </w:tcPr>
          <w:p w14:paraId="6FA9E532"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tcBorders>
              <w:top w:val="nil"/>
              <w:left w:val="nil"/>
              <w:bottom w:val="nil"/>
              <w:right w:val="nil"/>
            </w:tcBorders>
            <w:vAlign w:val="center"/>
          </w:tcPr>
          <w:p w14:paraId="63CAAD91"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tcBorders>
              <w:top w:val="nil"/>
              <w:left w:val="nil"/>
              <w:bottom w:val="nil"/>
              <w:right w:val="nil"/>
            </w:tcBorders>
            <w:vAlign w:val="center"/>
          </w:tcPr>
          <w:p w14:paraId="71717DFF"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tcBorders>
              <w:top w:val="nil"/>
              <w:left w:val="nil"/>
              <w:bottom w:val="nil"/>
              <w:right w:val="nil"/>
            </w:tcBorders>
            <w:vAlign w:val="center"/>
          </w:tcPr>
          <w:p w14:paraId="29FB962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(1.863.030)</w:t>
            </w:r>
          </w:p>
        </w:tc>
        <w:tc>
          <w:tcPr>
            <w:tcW w:w="1009" w:type="dxa"/>
            <w:tcBorders>
              <w:top w:val="nil"/>
              <w:left w:val="nil"/>
              <w:bottom w:val="nil"/>
              <w:right w:val="nil"/>
            </w:tcBorders>
            <w:vAlign w:val="center"/>
          </w:tcPr>
          <w:p w14:paraId="33BCFD9C"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1.863.030</w:t>
            </w:r>
          </w:p>
        </w:tc>
        <w:tc>
          <w:tcPr>
            <w:tcW w:w="1666" w:type="dxa"/>
            <w:tcBorders>
              <w:top w:val="nil"/>
              <w:left w:val="nil"/>
              <w:bottom w:val="nil"/>
              <w:right w:val="nil"/>
            </w:tcBorders>
            <w:vAlign w:val="center"/>
          </w:tcPr>
          <w:p w14:paraId="745A2B8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tcBorders>
              <w:top w:val="nil"/>
              <w:left w:val="nil"/>
              <w:bottom w:val="nil"/>
              <w:right w:val="nil"/>
            </w:tcBorders>
            <w:vAlign w:val="center"/>
          </w:tcPr>
          <w:p w14:paraId="4244BC6D"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17" w:type="dxa"/>
            <w:tcBorders>
              <w:top w:val="nil"/>
              <w:left w:val="nil"/>
              <w:bottom w:val="nil"/>
              <w:right w:val="nil"/>
            </w:tcBorders>
            <w:vAlign w:val="center"/>
          </w:tcPr>
          <w:p w14:paraId="61FD681A"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r>
      <w:tr w:rsidR="004105DF" w:rsidRPr="00EA3718" w14:paraId="7F0267E4" w14:textId="77777777" w:rsidTr="00642E04">
        <w:trPr>
          <w:trHeight w:val="175"/>
        </w:trPr>
        <w:tc>
          <w:tcPr>
            <w:tcW w:w="4889" w:type="dxa"/>
            <w:vAlign w:val="center"/>
          </w:tcPr>
          <w:p w14:paraId="0F957006"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Dividendos prescritos</w:t>
            </w:r>
          </w:p>
        </w:tc>
        <w:tc>
          <w:tcPr>
            <w:tcW w:w="716" w:type="dxa"/>
            <w:vAlign w:val="center"/>
          </w:tcPr>
          <w:p w14:paraId="72F75079"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tcBorders>
              <w:top w:val="nil"/>
              <w:left w:val="nil"/>
              <w:bottom w:val="nil"/>
              <w:right w:val="nil"/>
            </w:tcBorders>
            <w:vAlign w:val="center"/>
          </w:tcPr>
          <w:p w14:paraId="14D717F0"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tcBorders>
              <w:top w:val="nil"/>
              <w:left w:val="nil"/>
              <w:bottom w:val="nil"/>
              <w:right w:val="nil"/>
            </w:tcBorders>
            <w:vAlign w:val="center"/>
          </w:tcPr>
          <w:p w14:paraId="1ABE0DE8"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tcBorders>
              <w:top w:val="nil"/>
              <w:left w:val="nil"/>
              <w:bottom w:val="nil"/>
              <w:right w:val="nil"/>
            </w:tcBorders>
            <w:vAlign w:val="center"/>
          </w:tcPr>
          <w:p w14:paraId="08284E35"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tcBorders>
              <w:top w:val="nil"/>
              <w:left w:val="nil"/>
              <w:bottom w:val="nil"/>
              <w:right w:val="nil"/>
            </w:tcBorders>
            <w:vAlign w:val="center"/>
          </w:tcPr>
          <w:p w14:paraId="0D4D015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tcBorders>
              <w:top w:val="nil"/>
              <w:left w:val="nil"/>
              <w:bottom w:val="nil"/>
              <w:right w:val="nil"/>
            </w:tcBorders>
            <w:vAlign w:val="center"/>
          </w:tcPr>
          <w:p w14:paraId="5E389E39"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tcBorders>
              <w:top w:val="nil"/>
              <w:left w:val="nil"/>
              <w:bottom w:val="nil"/>
              <w:right w:val="nil"/>
            </w:tcBorders>
            <w:vAlign w:val="center"/>
          </w:tcPr>
          <w:p w14:paraId="3D1ADF1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tcBorders>
              <w:top w:val="nil"/>
              <w:left w:val="nil"/>
              <w:bottom w:val="nil"/>
              <w:right w:val="nil"/>
            </w:tcBorders>
            <w:vAlign w:val="center"/>
          </w:tcPr>
          <w:p w14:paraId="4AECCB18"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49</w:t>
            </w:r>
          </w:p>
        </w:tc>
        <w:tc>
          <w:tcPr>
            <w:tcW w:w="1017" w:type="dxa"/>
            <w:tcBorders>
              <w:top w:val="nil"/>
              <w:left w:val="nil"/>
              <w:bottom w:val="nil"/>
              <w:right w:val="nil"/>
            </w:tcBorders>
            <w:vAlign w:val="center"/>
          </w:tcPr>
          <w:p w14:paraId="793846D6"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49</w:t>
            </w:r>
          </w:p>
        </w:tc>
      </w:tr>
      <w:tr w:rsidR="004105DF" w:rsidRPr="00EA3718" w14:paraId="4BAB4657" w14:textId="77777777" w:rsidTr="00642E04">
        <w:trPr>
          <w:trHeight w:val="175"/>
        </w:trPr>
        <w:tc>
          <w:tcPr>
            <w:tcW w:w="4889" w:type="dxa"/>
            <w:vAlign w:val="center"/>
          </w:tcPr>
          <w:p w14:paraId="1A588241" w14:textId="77777777" w:rsidR="004105DF" w:rsidRPr="002A4645" w:rsidRDefault="004105DF" w:rsidP="00642E04">
            <w:pPr>
              <w:keepNext/>
              <w:keepLines/>
              <w:spacing w:before="40" w:after="40" w:line="240" w:lineRule="auto"/>
              <w:ind w:left="113"/>
              <w:rPr>
                <w:rFonts w:ascii="Arial" w:eastAsia="Times New Roman" w:hAnsi="Arial" w:cs="Arial"/>
                <w:spacing w:val="-2"/>
                <w:sz w:val="14"/>
                <w:szCs w:val="14"/>
                <w:lang w:eastAsia="pt-BR"/>
              </w:rPr>
            </w:pPr>
            <w:r w:rsidRPr="002A4645">
              <w:rPr>
                <w:rFonts w:ascii="Arial" w:eastAsia="Times New Roman" w:hAnsi="Arial" w:cs="Arial"/>
                <w:spacing w:val="-2"/>
                <w:sz w:val="14"/>
                <w:szCs w:val="14"/>
                <w:lang w:eastAsia="pt-BR"/>
              </w:rPr>
              <w:t>Lucro líquido do período</w:t>
            </w:r>
          </w:p>
        </w:tc>
        <w:tc>
          <w:tcPr>
            <w:tcW w:w="716" w:type="dxa"/>
            <w:vAlign w:val="center"/>
          </w:tcPr>
          <w:p w14:paraId="5089A4CB" w14:textId="77777777" w:rsidR="004105DF" w:rsidRPr="002A4645" w:rsidRDefault="004105DF" w:rsidP="00642E04">
            <w:pPr>
              <w:keepNext/>
              <w:keepLines/>
              <w:spacing w:before="40" w:after="40" w:line="240" w:lineRule="auto"/>
              <w:jc w:val="right"/>
              <w:rPr>
                <w:rFonts w:ascii="Arial" w:eastAsia="Times New Roman" w:hAnsi="Arial" w:cs="Arial"/>
                <w:spacing w:val="-2"/>
                <w:sz w:val="14"/>
                <w:szCs w:val="14"/>
                <w:lang w:eastAsia="pt-BR"/>
              </w:rPr>
            </w:pPr>
          </w:p>
        </w:tc>
        <w:tc>
          <w:tcPr>
            <w:tcW w:w="894" w:type="dxa"/>
            <w:tcBorders>
              <w:top w:val="nil"/>
              <w:left w:val="nil"/>
              <w:bottom w:val="nil"/>
              <w:right w:val="nil"/>
            </w:tcBorders>
            <w:vAlign w:val="center"/>
          </w:tcPr>
          <w:p w14:paraId="4B83EDE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968" w:type="dxa"/>
            <w:tcBorders>
              <w:top w:val="nil"/>
              <w:left w:val="nil"/>
              <w:bottom w:val="nil"/>
              <w:right w:val="nil"/>
            </w:tcBorders>
            <w:vAlign w:val="center"/>
          </w:tcPr>
          <w:p w14:paraId="1F4A1E1E"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128" w:type="dxa"/>
            <w:tcBorders>
              <w:top w:val="nil"/>
              <w:left w:val="nil"/>
              <w:bottom w:val="nil"/>
              <w:right w:val="nil"/>
            </w:tcBorders>
            <w:vAlign w:val="center"/>
          </w:tcPr>
          <w:p w14:paraId="79723A0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46" w:type="dxa"/>
            <w:tcBorders>
              <w:top w:val="nil"/>
              <w:left w:val="nil"/>
              <w:bottom w:val="nil"/>
              <w:right w:val="nil"/>
            </w:tcBorders>
            <w:vAlign w:val="center"/>
          </w:tcPr>
          <w:p w14:paraId="2E28927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009" w:type="dxa"/>
            <w:tcBorders>
              <w:top w:val="nil"/>
              <w:left w:val="nil"/>
              <w:bottom w:val="nil"/>
              <w:right w:val="nil"/>
            </w:tcBorders>
            <w:vAlign w:val="center"/>
          </w:tcPr>
          <w:p w14:paraId="6588493B"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666" w:type="dxa"/>
            <w:tcBorders>
              <w:top w:val="nil"/>
              <w:left w:val="nil"/>
              <w:bottom w:val="nil"/>
              <w:right w:val="nil"/>
            </w:tcBorders>
            <w:vAlign w:val="center"/>
          </w:tcPr>
          <w:p w14:paraId="386E406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w:t>
            </w:r>
          </w:p>
        </w:tc>
        <w:tc>
          <w:tcPr>
            <w:tcW w:w="1376" w:type="dxa"/>
            <w:tcBorders>
              <w:top w:val="nil"/>
              <w:left w:val="nil"/>
              <w:bottom w:val="nil"/>
              <w:right w:val="nil"/>
            </w:tcBorders>
            <w:vAlign w:val="center"/>
          </w:tcPr>
          <w:p w14:paraId="78A8FBA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2.139.437</w:t>
            </w:r>
          </w:p>
        </w:tc>
        <w:tc>
          <w:tcPr>
            <w:tcW w:w="1017" w:type="dxa"/>
            <w:tcBorders>
              <w:top w:val="nil"/>
              <w:left w:val="nil"/>
              <w:bottom w:val="nil"/>
              <w:right w:val="nil"/>
            </w:tcBorders>
            <w:vAlign w:val="center"/>
          </w:tcPr>
          <w:p w14:paraId="05CAAF14" w14:textId="77777777" w:rsidR="004105DF" w:rsidRPr="002A4645" w:rsidRDefault="004105DF" w:rsidP="00642E04">
            <w:pPr>
              <w:spacing w:after="0" w:line="240" w:lineRule="auto"/>
              <w:jc w:val="right"/>
              <w:rPr>
                <w:rFonts w:ascii="Arial" w:hAnsi="Arial" w:cs="Arial"/>
                <w:color w:val="000000"/>
                <w:sz w:val="14"/>
                <w:szCs w:val="14"/>
              </w:rPr>
            </w:pPr>
            <w:r w:rsidRPr="002A4645">
              <w:rPr>
                <w:rFonts w:ascii="Arial" w:hAnsi="Arial" w:cs="Arial"/>
                <w:color w:val="000000"/>
                <w:sz w:val="14"/>
                <w:szCs w:val="14"/>
              </w:rPr>
              <w:t>2.139.437</w:t>
            </w:r>
          </w:p>
        </w:tc>
      </w:tr>
      <w:tr w:rsidR="004105DF" w:rsidRPr="00764F31" w14:paraId="1AE2322A" w14:textId="77777777" w:rsidTr="00642E04">
        <w:trPr>
          <w:trHeight w:val="172"/>
        </w:trPr>
        <w:tc>
          <w:tcPr>
            <w:tcW w:w="4889" w:type="dxa"/>
            <w:tcBorders>
              <w:bottom w:val="single" w:sz="2" w:space="0" w:color="1F3864" w:themeColor="accent1" w:themeShade="80"/>
            </w:tcBorders>
            <w:vAlign w:val="center"/>
          </w:tcPr>
          <w:p w14:paraId="04B65AAA" w14:textId="77777777" w:rsidR="004105DF" w:rsidRPr="00764F31" w:rsidRDefault="004105DF" w:rsidP="00642E04">
            <w:pPr>
              <w:keepNext/>
              <w:keepLines/>
              <w:spacing w:before="40" w:after="40" w:line="240" w:lineRule="auto"/>
              <w:rPr>
                <w:rFonts w:ascii="Arial" w:eastAsia="Times New Roman" w:hAnsi="Arial" w:cs="Arial"/>
                <w:b/>
                <w:bCs/>
                <w:spacing w:val="-2"/>
                <w:sz w:val="14"/>
                <w:szCs w:val="14"/>
                <w:lang w:eastAsia="pt-BR"/>
              </w:rPr>
            </w:pPr>
            <w:r w:rsidRPr="00764F31">
              <w:rPr>
                <w:rFonts w:ascii="Arial" w:eastAsia="Times New Roman" w:hAnsi="Arial" w:cs="Arial"/>
                <w:b/>
                <w:bCs/>
                <w:spacing w:val="-2"/>
                <w:sz w:val="14"/>
                <w:szCs w:val="14"/>
                <w:lang w:eastAsia="pt-BR"/>
              </w:rPr>
              <w:t>Saldos em 31.03.2026</w:t>
            </w:r>
          </w:p>
        </w:tc>
        <w:tc>
          <w:tcPr>
            <w:tcW w:w="716" w:type="dxa"/>
            <w:tcBorders>
              <w:bottom w:val="single" w:sz="2" w:space="0" w:color="1F3864" w:themeColor="accent1" w:themeShade="80"/>
            </w:tcBorders>
            <w:vAlign w:val="center"/>
          </w:tcPr>
          <w:p w14:paraId="62C0E42D" w14:textId="77777777" w:rsidR="004105DF" w:rsidRPr="00764F31" w:rsidRDefault="004105DF" w:rsidP="00642E04">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nil"/>
              <w:left w:val="nil"/>
              <w:bottom w:val="single" w:sz="4" w:space="0" w:color="203764"/>
              <w:right w:val="nil"/>
            </w:tcBorders>
            <w:vAlign w:val="center"/>
          </w:tcPr>
          <w:p w14:paraId="1CFE89F0"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6.269.692</w:t>
            </w:r>
          </w:p>
        </w:tc>
        <w:tc>
          <w:tcPr>
            <w:tcW w:w="968" w:type="dxa"/>
            <w:tcBorders>
              <w:top w:val="nil"/>
              <w:left w:val="nil"/>
              <w:bottom w:val="single" w:sz="4" w:space="0" w:color="203764"/>
              <w:right w:val="nil"/>
            </w:tcBorders>
            <w:vAlign w:val="center"/>
          </w:tcPr>
          <w:p w14:paraId="6BFE6BC4"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690</w:t>
            </w:r>
          </w:p>
        </w:tc>
        <w:tc>
          <w:tcPr>
            <w:tcW w:w="1128" w:type="dxa"/>
            <w:tcBorders>
              <w:top w:val="nil"/>
              <w:left w:val="nil"/>
              <w:bottom w:val="single" w:sz="4" w:space="0" w:color="203764"/>
              <w:right w:val="nil"/>
            </w:tcBorders>
            <w:vAlign w:val="center"/>
          </w:tcPr>
          <w:p w14:paraId="1A792528"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1.253.939</w:t>
            </w:r>
          </w:p>
        </w:tc>
        <w:tc>
          <w:tcPr>
            <w:tcW w:w="1646" w:type="dxa"/>
            <w:tcBorders>
              <w:top w:val="nil"/>
              <w:left w:val="nil"/>
              <w:bottom w:val="single" w:sz="4" w:space="0" w:color="203764"/>
              <w:right w:val="nil"/>
            </w:tcBorders>
            <w:vAlign w:val="center"/>
          </w:tcPr>
          <w:p w14:paraId="34933930"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3.221.438</w:t>
            </w:r>
          </w:p>
        </w:tc>
        <w:tc>
          <w:tcPr>
            <w:tcW w:w="1009" w:type="dxa"/>
            <w:tcBorders>
              <w:top w:val="nil"/>
              <w:left w:val="nil"/>
              <w:bottom w:val="single" w:sz="4" w:space="0" w:color="203764"/>
              <w:right w:val="nil"/>
            </w:tcBorders>
            <w:vAlign w:val="center"/>
          </w:tcPr>
          <w:p w14:paraId="0F05AF1F"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(4.815)</w:t>
            </w:r>
          </w:p>
        </w:tc>
        <w:tc>
          <w:tcPr>
            <w:tcW w:w="1666" w:type="dxa"/>
            <w:tcBorders>
              <w:top w:val="nil"/>
              <w:left w:val="nil"/>
              <w:bottom w:val="single" w:sz="4" w:space="0" w:color="203764"/>
              <w:right w:val="nil"/>
            </w:tcBorders>
            <w:vAlign w:val="center"/>
          </w:tcPr>
          <w:p w14:paraId="681BF314"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(239.341)</w:t>
            </w:r>
          </w:p>
        </w:tc>
        <w:tc>
          <w:tcPr>
            <w:tcW w:w="1376" w:type="dxa"/>
            <w:tcBorders>
              <w:top w:val="nil"/>
              <w:left w:val="nil"/>
              <w:bottom w:val="single" w:sz="4" w:space="0" w:color="203764"/>
              <w:right w:val="nil"/>
            </w:tcBorders>
            <w:vAlign w:val="center"/>
          </w:tcPr>
          <w:p w14:paraId="134936A9"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2.139.486</w:t>
            </w:r>
          </w:p>
        </w:tc>
        <w:tc>
          <w:tcPr>
            <w:tcW w:w="1017" w:type="dxa"/>
            <w:tcBorders>
              <w:top w:val="nil"/>
              <w:left w:val="nil"/>
              <w:bottom w:val="single" w:sz="4" w:space="0" w:color="203764"/>
              <w:right w:val="nil"/>
            </w:tcBorders>
            <w:vAlign w:val="center"/>
          </w:tcPr>
          <w:p w14:paraId="7AC2B68D" w14:textId="77777777" w:rsidR="004105DF" w:rsidRPr="00764F31" w:rsidRDefault="004105DF" w:rsidP="00642E04">
            <w:pPr>
              <w:keepNext/>
              <w:keepLines/>
              <w:spacing w:before="40" w:after="40" w:line="240" w:lineRule="auto"/>
              <w:jc w:val="right"/>
              <w:rPr>
                <w:rFonts w:ascii="Arial" w:hAnsi="Arial" w:cs="Arial"/>
                <w:b/>
                <w:bCs/>
                <w:color w:val="000000"/>
                <w:sz w:val="14"/>
                <w:szCs w:val="14"/>
              </w:rPr>
            </w:pPr>
            <w:r w:rsidRPr="00764F31">
              <w:rPr>
                <w:rFonts w:ascii="Arial" w:hAnsi="Arial" w:cs="Arial"/>
                <w:b/>
                <w:bCs/>
                <w:color w:val="000000"/>
                <w:sz w:val="14"/>
                <w:szCs w:val="14"/>
              </w:rPr>
              <w:t>12.641.089</w:t>
            </w:r>
          </w:p>
        </w:tc>
      </w:tr>
      <w:tr w:rsidR="004105DF" w:rsidRPr="00764F31" w14:paraId="5DF199C2" w14:textId="77777777" w:rsidTr="00642E04">
        <w:trPr>
          <w:trHeight w:val="218"/>
        </w:trPr>
        <w:tc>
          <w:tcPr>
            <w:tcW w:w="4889" w:type="dxa"/>
            <w:tcBorders>
              <w:top w:val="single" w:sz="2" w:space="0" w:color="1F3864" w:themeColor="accent1" w:themeShade="80"/>
              <w:bottom w:val="single" w:sz="2" w:space="0" w:color="1F3864" w:themeColor="accent1" w:themeShade="80"/>
            </w:tcBorders>
            <w:vAlign w:val="center"/>
          </w:tcPr>
          <w:p w14:paraId="72AB414F" w14:textId="77777777" w:rsidR="004105DF" w:rsidRPr="00764F31" w:rsidRDefault="004105DF" w:rsidP="00642E04">
            <w:pPr>
              <w:keepNext/>
              <w:keepLines/>
              <w:spacing w:before="40" w:after="40" w:line="240" w:lineRule="auto"/>
              <w:rPr>
                <w:rFonts w:ascii="Arial" w:eastAsia="Times New Roman" w:hAnsi="Arial" w:cs="Arial"/>
                <w:b/>
                <w:bCs/>
                <w:spacing w:val="-2"/>
                <w:sz w:val="14"/>
                <w:szCs w:val="14"/>
                <w:lang w:eastAsia="pt-BR"/>
              </w:rPr>
            </w:pPr>
            <w:r w:rsidRPr="00764F31">
              <w:rPr>
                <w:rFonts w:ascii="Arial" w:eastAsia="Times New Roman" w:hAnsi="Arial" w:cs="Arial"/>
                <w:b/>
                <w:bCs/>
                <w:spacing w:val="-2"/>
                <w:sz w:val="14"/>
                <w:szCs w:val="14"/>
                <w:lang w:eastAsia="pt-BR"/>
              </w:rPr>
              <w:t xml:space="preserve">Mutações do </w:t>
            </w:r>
            <w:r>
              <w:rPr>
                <w:rFonts w:ascii="Arial" w:eastAsia="Times New Roman" w:hAnsi="Arial" w:cs="Arial"/>
                <w:b/>
                <w:bCs/>
                <w:spacing w:val="-2"/>
                <w:sz w:val="14"/>
                <w:szCs w:val="14"/>
                <w:lang w:eastAsia="pt-BR"/>
              </w:rPr>
              <w:t>Período</w:t>
            </w:r>
          </w:p>
        </w:tc>
        <w:tc>
          <w:tcPr>
            <w:tcW w:w="716" w:type="dxa"/>
            <w:tcBorders>
              <w:top w:val="single" w:sz="2" w:space="0" w:color="1F3864" w:themeColor="accent1" w:themeShade="80"/>
              <w:bottom w:val="single" w:sz="2" w:space="0" w:color="1F3864" w:themeColor="accent1" w:themeShade="80"/>
            </w:tcBorders>
            <w:vAlign w:val="center"/>
          </w:tcPr>
          <w:p w14:paraId="2EF55B8D" w14:textId="77777777" w:rsidR="004105DF" w:rsidRPr="002A4645" w:rsidRDefault="004105DF" w:rsidP="00642E04">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single" w:sz="4" w:space="0" w:color="203764"/>
              <w:left w:val="nil"/>
              <w:bottom w:val="single" w:sz="4" w:space="0" w:color="203764"/>
              <w:right w:val="nil"/>
            </w:tcBorders>
            <w:vAlign w:val="center"/>
          </w:tcPr>
          <w:p w14:paraId="15C600C6" w14:textId="77777777" w:rsidR="004105DF" w:rsidRPr="002A4645" w:rsidRDefault="004105DF" w:rsidP="00642E04">
            <w:pPr>
              <w:keepNext/>
              <w:keepLines/>
              <w:spacing w:before="40" w:after="4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w:t>
            </w:r>
          </w:p>
        </w:tc>
        <w:tc>
          <w:tcPr>
            <w:tcW w:w="968" w:type="dxa"/>
            <w:tcBorders>
              <w:top w:val="single" w:sz="4" w:space="0" w:color="203764"/>
              <w:left w:val="nil"/>
              <w:bottom w:val="single" w:sz="4" w:space="0" w:color="203764"/>
              <w:right w:val="nil"/>
            </w:tcBorders>
            <w:vAlign w:val="center"/>
          </w:tcPr>
          <w:p w14:paraId="68186985"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77</w:t>
            </w:r>
          </w:p>
        </w:tc>
        <w:tc>
          <w:tcPr>
            <w:tcW w:w="1128" w:type="dxa"/>
            <w:tcBorders>
              <w:top w:val="single" w:sz="4" w:space="0" w:color="203764"/>
              <w:left w:val="nil"/>
              <w:bottom w:val="single" w:sz="4" w:space="0" w:color="203764"/>
              <w:right w:val="nil"/>
            </w:tcBorders>
            <w:vAlign w:val="center"/>
          </w:tcPr>
          <w:p w14:paraId="0B94F8FF"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w:t>
            </w:r>
          </w:p>
        </w:tc>
        <w:tc>
          <w:tcPr>
            <w:tcW w:w="1646" w:type="dxa"/>
            <w:tcBorders>
              <w:top w:val="single" w:sz="4" w:space="0" w:color="203764"/>
              <w:left w:val="nil"/>
              <w:bottom w:val="single" w:sz="4" w:space="0" w:color="203764"/>
              <w:right w:val="nil"/>
            </w:tcBorders>
            <w:vAlign w:val="center"/>
          </w:tcPr>
          <w:p w14:paraId="6D2114C4"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(1.863.030)</w:t>
            </w:r>
          </w:p>
        </w:tc>
        <w:tc>
          <w:tcPr>
            <w:tcW w:w="1009" w:type="dxa"/>
            <w:tcBorders>
              <w:top w:val="single" w:sz="4" w:space="0" w:color="203764"/>
              <w:left w:val="nil"/>
              <w:bottom w:val="single" w:sz="4" w:space="0" w:color="203764"/>
              <w:right w:val="nil"/>
            </w:tcBorders>
            <w:vAlign w:val="center"/>
          </w:tcPr>
          <w:p w14:paraId="2926A402"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1.864.099</w:t>
            </w:r>
          </w:p>
        </w:tc>
        <w:tc>
          <w:tcPr>
            <w:tcW w:w="1666" w:type="dxa"/>
            <w:tcBorders>
              <w:top w:val="single" w:sz="4" w:space="0" w:color="203764"/>
              <w:left w:val="nil"/>
              <w:bottom w:val="single" w:sz="4" w:space="0" w:color="203764"/>
              <w:right w:val="nil"/>
            </w:tcBorders>
            <w:vAlign w:val="center"/>
          </w:tcPr>
          <w:p w14:paraId="4A6E9D7E"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116.064</w:t>
            </w:r>
          </w:p>
        </w:tc>
        <w:tc>
          <w:tcPr>
            <w:tcW w:w="1376" w:type="dxa"/>
            <w:tcBorders>
              <w:top w:val="single" w:sz="4" w:space="0" w:color="203764"/>
              <w:left w:val="nil"/>
              <w:bottom w:val="single" w:sz="4" w:space="0" w:color="203764"/>
              <w:right w:val="nil"/>
            </w:tcBorders>
            <w:vAlign w:val="center"/>
          </w:tcPr>
          <w:p w14:paraId="109CD087"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2.139.486</w:t>
            </w:r>
          </w:p>
        </w:tc>
        <w:tc>
          <w:tcPr>
            <w:tcW w:w="1017" w:type="dxa"/>
            <w:tcBorders>
              <w:top w:val="single" w:sz="4" w:space="0" w:color="203764"/>
              <w:left w:val="nil"/>
              <w:bottom w:val="single" w:sz="4" w:space="0" w:color="203764"/>
              <w:right w:val="nil"/>
            </w:tcBorders>
            <w:vAlign w:val="center"/>
          </w:tcPr>
          <w:p w14:paraId="6AF89824" w14:textId="77777777" w:rsidR="004105DF" w:rsidRPr="002A4645" w:rsidRDefault="004105DF" w:rsidP="00642E04">
            <w:pPr>
              <w:spacing w:after="0" w:line="240" w:lineRule="auto"/>
              <w:jc w:val="right"/>
              <w:rPr>
                <w:rFonts w:ascii="Arial" w:eastAsia="Times New Roman" w:hAnsi="Arial" w:cs="Arial"/>
                <w:b/>
                <w:bCs/>
                <w:spacing w:val="-2"/>
                <w:sz w:val="14"/>
                <w:szCs w:val="14"/>
                <w:lang w:eastAsia="pt-BR"/>
              </w:rPr>
            </w:pPr>
            <w:r w:rsidRPr="002A4645">
              <w:rPr>
                <w:rFonts w:ascii="Arial" w:eastAsia="Times New Roman" w:hAnsi="Arial" w:cs="Arial"/>
                <w:b/>
                <w:bCs/>
                <w:spacing w:val="-2"/>
                <w:sz w:val="14"/>
                <w:szCs w:val="14"/>
                <w:lang w:eastAsia="pt-BR"/>
              </w:rPr>
              <w:t>2.256.696</w:t>
            </w:r>
          </w:p>
        </w:tc>
      </w:tr>
    </w:tbl>
    <w:p w14:paraId="18A48AE9" w14:textId="77777777" w:rsidR="004105DF" w:rsidRDefault="004105DF" w:rsidP="004105DF">
      <w:pPr>
        <w:pStyle w:val="PargrafodaLista"/>
        <w:widowControl w:val="0"/>
        <w:numPr>
          <w:ilvl w:val="0"/>
          <w:numId w:val="25"/>
        </w:numPr>
        <w:spacing w:after="0" w:line="312" w:lineRule="auto"/>
        <w:ind w:left="284" w:hanging="284"/>
        <w:jc w:val="both"/>
        <w:rPr>
          <w:rFonts w:ascii="Arial" w:hAnsi="Arial" w:cs="Arial"/>
          <w:sz w:val="14"/>
          <w:szCs w:val="14"/>
        </w:rPr>
      </w:pPr>
      <w:r>
        <w:rPr>
          <w:rFonts w:ascii="Arial" w:hAnsi="Arial" w:cs="Arial"/>
          <w:sz w:val="14"/>
          <w:szCs w:val="14"/>
        </w:rPr>
        <w:t xml:space="preserve">A composição dos saldos das Reservas Estatutárias está apresentada na nota 25.e. </w:t>
      </w:r>
    </w:p>
    <w:p w14:paraId="7B71C18A" w14:textId="77777777" w:rsidR="004105DF" w:rsidRPr="001904D9" w:rsidRDefault="004105DF" w:rsidP="004105DF">
      <w:pPr>
        <w:pStyle w:val="PargrafodaLista"/>
        <w:widowControl w:val="0"/>
        <w:numPr>
          <w:ilvl w:val="0"/>
          <w:numId w:val="25"/>
        </w:numPr>
        <w:spacing w:after="0" w:line="312" w:lineRule="auto"/>
        <w:ind w:left="284" w:hanging="284"/>
        <w:jc w:val="both"/>
        <w:rPr>
          <w:rFonts w:ascii="Arial" w:hAnsi="Arial" w:cs="Arial"/>
          <w:sz w:val="14"/>
          <w:szCs w:val="14"/>
        </w:rPr>
      </w:pPr>
      <w:r>
        <w:rPr>
          <w:rFonts w:ascii="Arial" w:hAnsi="Arial" w:cs="Arial"/>
          <w:sz w:val="14"/>
          <w:szCs w:val="14"/>
        </w:rPr>
        <w:t>Em março de 2026, o Conselho de Administração aprovou o cancelamento de 58.600.000 ações ordinárias de emissão própria, mantidas em tesouraria, sem redução do valor do Capital Social.</w:t>
      </w:r>
    </w:p>
    <w:bookmarkEnd w:id="19"/>
    <w:p w14:paraId="561AD47A" w14:textId="77777777" w:rsidR="004105DF" w:rsidRDefault="004105DF" w:rsidP="004105DF">
      <w:pPr>
        <w:spacing w:after="0" w:line="312" w:lineRule="auto"/>
        <w:jc w:val="both"/>
        <w:rPr>
          <w:rFonts w:ascii="Arial" w:hAnsi="Arial" w:cs="Arial"/>
          <w:sz w:val="14"/>
          <w:szCs w:val="14"/>
        </w:rPr>
      </w:pPr>
      <w:r w:rsidRPr="004B5EA4">
        <w:rPr>
          <w:rFonts w:ascii="Arial" w:hAnsi="Arial" w:cs="Arial"/>
          <w:sz w:val="14"/>
          <w:szCs w:val="14"/>
        </w:rPr>
        <w:t>Outros resultados abrangentes estão apresentados líquidos de efeitos fiscais.</w:t>
      </w:r>
    </w:p>
    <w:p w14:paraId="5E562436" w14:textId="6D75EED3" w:rsidR="004105DF" w:rsidRPr="004B5EA4" w:rsidRDefault="004105DF" w:rsidP="004105DF">
      <w:pPr>
        <w:widowControl w:val="0"/>
        <w:spacing w:after="0" w:line="312" w:lineRule="auto"/>
        <w:jc w:val="both"/>
        <w:rPr>
          <w:rFonts w:ascii="Arial" w:hAnsi="Arial" w:cs="Arial"/>
          <w:sz w:val="14"/>
          <w:szCs w:val="14"/>
        </w:rPr>
      </w:pPr>
      <w:r w:rsidRPr="004B5EA4">
        <w:rPr>
          <w:rFonts w:ascii="Arial" w:hAnsi="Arial" w:cs="Arial"/>
          <w:sz w:val="14"/>
          <w:szCs w:val="14"/>
        </w:rPr>
        <w:t>As notas explicativas são parte integrante das demonstrações contábeis</w:t>
      </w:r>
      <w:r w:rsidR="001A0279">
        <w:rPr>
          <w:rFonts w:ascii="Arial" w:hAnsi="Arial" w:cs="Arial"/>
          <w:sz w:val="14"/>
          <w:szCs w:val="14"/>
        </w:rPr>
        <w:t xml:space="preserve"> intermediárias</w:t>
      </w:r>
      <w:r>
        <w:rPr>
          <w:rFonts w:ascii="Arial" w:hAnsi="Arial" w:cs="Arial"/>
          <w:sz w:val="14"/>
          <w:szCs w:val="14"/>
        </w:rPr>
        <w:t xml:space="preserve">. </w:t>
      </w:r>
    </w:p>
    <w:p w14:paraId="4C2F4BD4" w14:textId="77777777" w:rsidR="00DD63CE" w:rsidRPr="00E462DF" w:rsidRDefault="00DD63CE" w:rsidP="00D84BF4">
      <w:pPr>
        <w:spacing w:after="0" w:line="26" w:lineRule="atLeast"/>
        <w:jc w:val="both"/>
        <w:rPr>
          <w:rFonts w:ascii="Arial" w:hAnsi="Arial" w:cs="Arial"/>
          <w:sz w:val="18"/>
          <w:szCs w:val="18"/>
        </w:rPr>
      </w:pPr>
    </w:p>
    <w:p w14:paraId="62463E9F" w14:textId="77777777" w:rsidR="00E462DF" w:rsidRDefault="00E462DF" w:rsidP="00D84BF4">
      <w:pPr>
        <w:spacing w:after="0" w:line="26" w:lineRule="atLeast"/>
        <w:jc w:val="both"/>
        <w:rPr>
          <w:rFonts w:ascii="Arial" w:hAnsi="Arial" w:cs="Arial"/>
          <w:sz w:val="18"/>
          <w:szCs w:val="18"/>
        </w:rPr>
        <w:sectPr w:rsidR="00E462DF" w:rsidSect="00E462DF">
          <w:headerReference w:type="default" r:id="rId20"/>
          <w:pgSz w:w="16838" w:h="11906" w:orient="landscape" w:code="9"/>
          <w:pgMar w:top="1134" w:right="1134" w:bottom="1134" w:left="851" w:header="851" w:footer="284" w:gutter="0"/>
          <w:cols w:space="708"/>
          <w:docGrid w:linePitch="360"/>
        </w:sectPr>
      </w:pPr>
    </w:p>
    <w:p w14:paraId="275C0CFB" w14:textId="77777777" w:rsidR="007D4AB0" w:rsidRPr="00297D07" w:rsidRDefault="007D4AB0" w:rsidP="00D47639">
      <w:pPr>
        <w:pStyle w:val="02-TtulodeNota"/>
        <w:rPr>
          <w:rFonts w:eastAsiaTheme="majorEastAsia" w:cs="Arial"/>
        </w:rPr>
      </w:pPr>
      <w:bookmarkStart w:id="20" w:name="_Toc227778553"/>
      <w:r w:rsidRPr="00297D07">
        <w:rPr>
          <w:rFonts w:eastAsiaTheme="majorEastAsia" w:cs="Arial"/>
        </w:rPr>
        <w:lastRenderedPageBreak/>
        <w:t>DEMONSTRAÇÃO DO VALOR ADICIONADO</w:t>
      </w:r>
      <w:bookmarkEnd w:id="20"/>
    </w:p>
    <w:p w14:paraId="0F4EF42D" w14:textId="77777777" w:rsidR="002C2739" w:rsidRPr="00281428" w:rsidRDefault="002C2739" w:rsidP="002C2739">
      <w:pPr>
        <w:spacing w:after="0" w:line="240" w:lineRule="auto"/>
        <w:jc w:val="right"/>
        <w:rPr>
          <w:rFonts w:ascii="Arial" w:eastAsia="Times New Roman" w:hAnsi="Arial" w:cs="Times New Roman"/>
          <w:b/>
          <w:spacing w:val="-2"/>
          <w:sz w:val="14"/>
          <w:szCs w:val="14"/>
          <w:lang w:eastAsia="pt-BR"/>
        </w:rPr>
      </w:pPr>
      <w:bookmarkStart w:id="21" w:name="_Hlk188982119"/>
      <w:r w:rsidRPr="00281428">
        <w:rPr>
          <w:rFonts w:ascii="Arial" w:eastAsia="Times New Roman" w:hAnsi="Arial" w:cs="Times New Roman"/>
          <w:b/>
          <w:spacing w:val="-2"/>
          <w:sz w:val="14"/>
          <w:szCs w:val="14"/>
          <w:lang w:eastAsia="pt-BR"/>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3319"/>
        <w:gridCol w:w="712"/>
        <w:gridCol w:w="1271"/>
        <w:gridCol w:w="125"/>
        <w:gridCol w:w="1265"/>
        <w:gridCol w:w="236"/>
        <w:gridCol w:w="1317"/>
        <w:gridCol w:w="1394"/>
      </w:tblGrid>
      <w:tr w:rsidR="002C2739" w:rsidRPr="0035156D" w14:paraId="1CDD1CAF" w14:textId="77777777" w:rsidTr="00EA5A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single" w:sz="2" w:space="0" w:color="1F3864" w:themeColor="accent1" w:themeShade="80"/>
              <w:bottom w:val="nil"/>
            </w:tcBorders>
            <w:shd w:val="clear" w:color="auto" w:fill="FFFFFF" w:themeFill="background1"/>
            <w:vAlign w:val="center"/>
          </w:tcPr>
          <w:p w14:paraId="62FA215C" w14:textId="77777777" w:rsidR="002C2739" w:rsidRPr="00281428" w:rsidRDefault="002C2739">
            <w:pPr>
              <w:jc w:val="center"/>
              <w:rPr>
                <w:rFonts w:ascii="Arial" w:eastAsiaTheme="minorHAnsi" w:hAnsi="Arial" w:cs="Arial"/>
                <w:sz w:val="14"/>
                <w:szCs w:val="14"/>
              </w:rPr>
            </w:pPr>
          </w:p>
        </w:tc>
        <w:tc>
          <w:tcPr>
            <w:tcW w:w="712" w:type="dxa"/>
            <w:tcBorders>
              <w:top w:val="single" w:sz="2" w:space="0" w:color="1F3864" w:themeColor="accent1" w:themeShade="80"/>
              <w:bottom w:val="nil"/>
            </w:tcBorders>
            <w:shd w:val="clear" w:color="auto" w:fill="FFFFFF" w:themeFill="background1"/>
            <w:vAlign w:val="center"/>
          </w:tcPr>
          <w:p w14:paraId="30DEBD69" w14:textId="77777777" w:rsidR="002C2739" w:rsidRPr="00281428" w:rsidRDefault="002C273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661"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6C1529B4" w14:textId="77777777" w:rsidR="002C2739" w:rsidRPr="0035156D" w:rsidRDefault="002C273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35156D">
              <w:rPr>
                <w:rFonts w:ascii="Arial" w:eastAsiaTheme="minorHAnsi" w:hAnsi="Arial" w:cs="Arial"/>
                <w:sz w:val="14"/>
                <w:szCs w:val="14"/>
              </w:rPr>
              <w:t>Controlador</w:t>
            </w:r>
          </w:p>
        </w:tc>
        <w:tc>
          <w:tcPr>
            <w:tcW w:w="236" w:type="dxa"/>
            <w:tcBorders>
              <w:top w:val="single" w:sz="2" w:space="0" w:color="1F3864" w:themeColor="accent1" w:themeShade="80"/>
              <w:bottom w:val="nil"/>
            </w:tcBorders>
            <w:shd w:val="clear" w:color="auto" w:fill="FFFFFF" w:themeFill="background1"/>
            <w:vAlign w:val="center"/>
          </w:tcPr>
          <w:p w14:paraId="02EDBFF4" w14:textId="77777777" w:rsidR="002C2739" w:rsidRPr="0035156D" w:rsidRDefault="002C273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711"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5E993EF" w14:textId="77777777" w:rsidR="002C2739" w:rsidRPr="0035156D" w:rsidRDefault="002C273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35156D">
              <w:rPr>
                <w:rFonts w:ascii="Arial" w:eastAsiaTheme="minorHAnsi" w:hAnsi="Arial" w:cs="Arial"/>
                <w:sz w:val="14"/>
                <w:szCs w:val="14"/>
              </w:rPr>
              <w:t>Consolidado</w:t>
            </w:r>
          </w:p>
        </w:tc>
      </w:tr>
      <w:tr w:rsidR="0035156D" w:rsidRPr="0035156D" w14:paraId="224850F0"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single" w:sz="2" w:space="0" w:color="1F3864" w:themeColor="accent1" w:themeShade="80"/>
            </w:tcBorders>
            <w:vAlign w:val="center"/>
          </w:tcPr>
          <w:p w14:paraId="69A21C7F" w14:textId="77777777" w:rsidR="002C2739" w:rsidRPr="0035156D" w:rsidRDefault="002C2739">
            <w:pPr>
              <w:keepNext/>
              <w:keepLines/>
              <w:spacing w:before="40" w:after="40"/>
              <w:rPr>
                <w:rFonts w:ascii="Arial" w:eastAsia="Times New Roman" w:hAnsi="Arial" w:cs="Arial"/>
                <w:spacing w:val="-2"/>
                <w:sz w:val="14"/>
                <w:szCs w:val="14"/>
                <w:lang w:eastAsia="pt-BR"/>
              </w:rPr>
            </w:pPr>
          </w:p>
        </w:tc>
        <w:tc>
          <w:tcPr>
            <w:tcW w:w="712" w:type="dxa"/>
            <w:tcBorders>
              <w:top w:val="nil"/>
              <w:bottom w:val="single" w:sz="2" w:space="0" w:color="1F3864" w:themeColor="accent1" w:themeShade="80"/>
            </w:tcBorders>
            <w:vAlign w:val="center"/>
          </w:tcPr>
          <w:p w14:paraId="0B2C1373"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Nota</w:t>
            </w:r>
          </w:p>
        </w:tc>
        <w:tc>
          <w:tcPr>
            <w:tcW w:w="1271" w:type="dxa"/>
            <w:tcBorders>
              <w:top w:val="single" w:sz="2" w:space="0" w:color="1F3864" w:themeColor="accent1" w:themeShade="80"/>
              <w:bottom w:val="single" w:sz="2" w:space="0" w:color="1F3864" w:themeColor="accent1" w:themeShade="80"/>
            </w:tcBorders>
            <w:vAlign w:val="center"/>
          </w:tcPr>
          <w:p w14:paraId="34F2D80D" w14:textId="77777777" w:rsidR="002C2739" w:rsidRPr="0035156D" w:rsidRDefault="002C2739">
            <w:pPr>
              <w:keepNext/>
              <w:keepLines/>
              <w:spacing w:before="40" w:after="40"/>
              <w:ind w:right="-104"/>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sidRPr="0035156D">
              <w:rPr>
                <w:rFonts w:ascii="Arial" w:hAnsi="Arial" w:cs="Arial"/>
                <w:b/>
                <w:bCs/>
                <w:sz w:val="14"/>
                <w:szCs w:val="14"/>
              </w:rPr>
              <w:t>1º Trim/2026</w:t>
            </w:r>
          </w:p>
        </w:tc>
        <w:tc>
          <w:tcPr>
            <w:tcW w:w="1390" w:type="dxa"/>
            <w:gridSpan w:val="2"/>
            <w:tcBorders>
              <w:top w:val="single" w:sz="2" w:space="0" w:color="1F3864" w:themeColor="accent1" w:themeShade="80"/>
              <w:bottom w:val="single" w:sz="2" w:space="0" w:color="1F3864" w:themeColor="accent1" w:themeShade="80"/>
            </w:tcBorders>
            <w:vAlign w:val="center"/>
          </w:tcPr>
          <w:p w14:paraId="63574A2E"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5156D">
              <w:rPr>
                <w:rFonts w:ascii="Arial" w:hAnsi="Arial" w:cs="Arial"/>
                <w:b/>
                <w:bCs/>
                <w:sz w:val="14"/>
                <w:szCs w:val="14"/>
              </w:rPr>
              <w:t>1º Trim/2025</w:t>
            </w:r>
          </w:p>
        </w:tc>
        <w:tc>
          <w:tcPr>
            <w:tcW w:w="236" w:type="dxa"/>
            <w:tcBorders>
              <w:top w:val="nil"/>
              <w:bottom w:val="single" w:sz="2" w:space="0" w:color="1F3864" w:themeColor="accent1" w:themeShade="80"/>
            </w:tcBorders>
            <w:vAlign w:val="center"/>
          </w:tcPr>
          <w:p w14:paraId="26C5B049"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single" w:sz="2" w:space="0" w:color="1F3864" w:themeColor="accent1" w:themeShade="80"/>
              <w:bottom w:val="single" w:sz="2" w:space="0" w:color="1F3864" w:themeColor="accent1" w:themeShade="80"/>
            </w:tcBorders>
            <w:vAlign w:val="center"/>
          </w:tcPr>
          <w:p w14:paraId="0908B7BD"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5156D">
              <w:rPr>
                <w:rFonts w:ascii="Arial" w:hAnsi="Arial" w:cs="Arial"/>
                <w:b/>
                <w:bCs/>
                <w:sz w:val="14"/>
                <w:szCs w:val="14"/>
              </w:rPr>
              <w:t>1º Trim/2026</w:t>
            </w:r>
          </w:p>
        </w:tc>
        <w:tc>
          <w:tcPr>
            <w:tcW w:w="1394" w:type="dxa"/>
            <w:tcBorders>
              <w:top w:val="single" w:sz="2" w:space="0" w:color="1F3864" w:themeColor="accent1" w:themeShade="80"/>
              <w:bottom w:val="single" w:sz="2" w:space="0" w:color="1F3864" w:themeColor="accent1" w:themeShade="80"/>
            </w:tcBorders>
            <w:vAlign w:val="center"/>
          </w:tcPr>
          <w:p w14:paraId="2E7D919F"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5156D">
              <w:rPr>
                <w:rFonts w:ascii="Arial" w:hAnsi="Arial" w:cs="Arial"/>
                <w:b/>
                <w:bCs/>
                <w:sz w:val="14"/>
                <w:szCs w:val="14"/>
              </w:rPr>
              <w:t>1º Trim/2025</w:t>
            </w:r>
          </w:p>
        </w:tc>
      </w:tr>
      <w:tr w:rsidR="002C2739" w:rsidRPr="0035156D" w14:paraId="57012D1E"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single" w:sz="2" w:space="0" w:color="1F3864" w:themeColor="accent1" w:themeShade="80"/>
              <w:bottom w:val="nil"/>
            </w:tcBorders>
            <w:shd w:val="clear" w:color="auto" w:fill="FFFFFF" w:themeFill="background1"/>
            <w:vAlign w:val="center"/>
          </w:tcPr>
          <w:p w14:paraId="4B55C84D"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Receitas</w:t>
            </w:r>
          </w:p>
        </w:tc>
        <w:tc>
          <w:tcPr>
            <w:tcW w:w="712" w:type="dxa"/>
            <w:tcBorders>
              <w:top w:val="single" w:sz="2" w:space="0" w:color="1F3864" w:themeColor="accent1" w:themeShade="80"/>
              <w:bottom w:val="nil"/>
            </w:tcBorders>
            <w:shd w:val="clear" w:color="auto" w:fill="FFFFFF" w:themeFill="background1"/>
            <w:vAlign w:val="center"/>
          </w:tcPr>
          <w:p w14:paraId="34F205E5"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single" w:sz="2" w:space="0" w:color="1F3864" w:themeColor="accent1" w:themeShade="80"/>
              <w:bottom w:val="nil"/>
            </w:tcBorders>
            <w:shd w:val="clear" w:color="auto" w:fill="FFFFFF" w:themeFill="background1"/>
            <w:vAlign w:val="center"/>
          </w:tcPr>
          <w:p w14:paraId="43D8E674" w14:textId="0E2A2476" w:rsidR="002C2739" w:rsidRPr="0035156D" w:rsidRDefault="00FE27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3.768</w:t>
            </w:r>
          </w:p>
        </w:tc>
        <w:tc>
          <w:tcPr>
            <w:tcW w:w="1265" w:type="dxa"/>
            <w:tcBorders>
              <w:top w:val="single" w:sz="2" w:space="0" w:color="1F3864" w:themeColor="accent1" w:themeShade="80"/>
              <w:bottom w:val="nil"/>
            </w:tcBorders>
            <w:shd w:val="clear" w:color="auto" w:fill="FFFFFF" w:themeFill="background1"/>
            <w:vAlign w:val="center"/>
          </w:tcPr>
          <w:p w14:paraId="730DB5D2"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5156D">
              <w:rPr>
                <w:rFonts w:ascii="Arial" w:eastAsia="Times New Roman" w:hAnsi="Arial" w:cs="Arial"/>
                <w:b/>
                <w:spacing w:val="-2"/>
                <w:sz w:val="14"/>
                <w:szCs w:val="14"/>
                <w:lang w:eastAsia="pt-BR"/>
              </w:rPr>
              <w:t>3.878</w:t>
            </w:r>
          </w:p>
        </w:tc>
        <w:tc>
          <w:tcPr>
            <w:tcW w:w="236" w:type="dxa"/>
            <w:tcBorders>
              <w:top w:val="single" w:sz="2" w:space="0" w:color="1F3864" w:themeColor="accent1" w:themeShade="80"/>
              <w:bottom w:val="nil"/>
            </w:tcBorders>
            <w:shd w:val="clear" w:color="auto" w:fill="FFFFFF" w:themeFill="background1"/>
            <w:vAlign w:val="center"/>
          </w:tcPr>
          <w:p w14:paraId="700536A4"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single" w:sz="2" w:space="0" w:color="1F3864" w:themeColor="accent1" w:themeShade="80"/>
              <w:bottom w:val="nil"/>
            </w:tcBorders>
            <w:shd w:val="clear" w:color="auto" w:fill="FFFFFF" w:themeFill="background1"/>
            <w:vAlign w:val="center"/>
          </w:tcPr>
          <w:p w14:paraId="130E2D70" w14:textId="485EEDE4" w:rsidR="002C2739" w:rsidRPr="0035156D" w:rsidRDefault="003847D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1.429.281</w:t>
            </w:r>
          </w:p>
        </w:tc>
        <w:tc>
          <w:tcPr>
            <w:tcW w:w="1394" w:type="dxa"/>
            <w:tcBorders>
              <w:top w:val="single" w:sz="2" w:space="0" w:color="1F3864" w:themeColor="accent1" w:themeShade="80"/>
              <w:bottom w:val="nil"/>
            </w:tcBorders>
            <w:shd w:val="clear" w:color="auto" w:fill="FFFFFF" w:themeFill="background1"/>
            <w:vAlign w:val="bottom"/>
          </w:tcPr>
          <w:p w14:paraId="21F1DEE8"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5156D">
              <w:rPr>
                <w:rFonts w:ascii="Arial" w:eastAsia="Times New Roman" w:hAnsi="Arial" w:cs="Arial"/>
                <w:b/>
                <w:spacing w:val="-2"/>
                <w:sz w:val="14"/>
                <w:szCs w:val="14"/>
                <w:lang w:eastAsia="pt-BR"/>
              </w:rPr>
              <w:t>1.409.355</w:t>
            </w:r>
          </w:p>
        </w:tc>
      </w:tr>
      <w:tr w:rsidR="002C2739" w:rsidRPr="0035156D" w14:paraId="6FB02FFC"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632CB2A3"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Receitas de comissões</w:t>
            </w:r>
          </w:p>
        </w:tc>
        <w:tc>
          <w:tcPr>
            <w:tcW w:w="712" w:type="dxa"/>
            <w:tcBorders>
              <w:top w:val="nil"/>
              <w:bottom w:val="nil"/>
            </w:tcBorders>
            <w:vAlign w:val="center"/>
          </w:tcPr>
          <w:p w14:paraId="44CDEFC8"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[8]</w:t>
            </w:r>
          </w:p>
        </w:tc>
        <w:tc>
          <w:tcPr>
            <w:tcW w:w="1396" w:type="dxa"/>
            <w:gridSpan w:val="2"/>
            <w:tcBorders>
              <w:top w:val="nil"/>
              <w:bottom w:val="nil"/>
            </w:tcBorders>
            <w:vAlign w:val="center"/>
          </w:tcPr>
          <w:p w14:paraId="2B7499F5" w14:textId="10C40F59" w:rsidR="002C2739" w:rsidRPr="0035156D" w:rsidRDefault="00FE27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65" w:type="dxa"/>
            <w:tcBorders>
              <w:top w:val="nil"/>
              <w:bottom w:val="nil"/>
            </w:tcBorders>
            <w:vAlign w:val="center"/>
          </w:tcPr>
          <w:p w14:paraId="33431EBA"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w:t>
            </w:r>
          </w:p>
        </w:tc>
        <w:tc>
          <w:tcPr>
            <w:tcW w:w="236" w:type="dxa"/>
            <w:tcBorders>
              <w:top w:val="nil"/>
              <w:bottom w:val="nil"/>
            </w:tcBorders>
            <w:vAlign w:val="center"/>
          </w:tcPr>
          <w:p w14:paraId="30FE8D6E"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30846FDB" w14:textId="086D6266" w:rsidR="002C2739" w:rsidRPr="0035156D" w:rsidRDefault="003847D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1.419.99</w:t>
            </w:r>
            <w:r w:rsidR="00051C95">
              <w:rPr>
                <w:rFonts w:ascii="Arial" w:eastAsia="Times New Roman" w:hAnsi="Arial" w:cs="Arial"/>
                <w:spacing w:val="-2"/>
                <w:sz w:val="14"/>
                <w:szCs w:val="14"/>
                <w:lang w:eastAsia="pt-BR"/>
              </w:rPr>
              <w:t>1</w:t>
            </w:r>
          </w:p>
        </w:tc>
        <w:tc>
          <w:tcPr>
            <w:tcW w:w="1394" w:type="dxa"/>
            <w:tcBorders>
              <w:top w:val="nil"/>
              <w:bottom w:val="nil"/>
            </w:tcBorders>
            <w:vAlign w:val="bottom"/>
          </w:tcPr>
          <w:p w14:paraId="63C3F58E"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1.400.779</w:t>
            </w:r>
          </w:p>
        </w:tc>
      </w:tr>
      <w:tr w:rsidR="002C2739" w:rsidRPr="0035156D" w14:paraId="2BD0ECD1"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552DC9DC"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Outras receitas</w:t>
            </w:r>
          </w:p>
        </w:tc>
        <w:tc>
          <w:tcPr>
            <w:tcW w:w="712" w:type="dxa"/>
            <w:tcBorders>
              <w:top w:val="nil"/>
              <w:bottom w:val="nil"/>
            </w:tcBorders>
            <w:shd w:val="clear" w:color="auto" w:fill="FFFFFF" w:themeFill="background1"/>
            <w:vAlign w:val="center"/>
          </w:tcPr>
          <w:p w14:paraId="58A5EBBD"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FFFFFF" w:themeFill="background1"/>
            <w:vAlign w:val="center"/>
          </w:tcPr>
          <w:p w14:paraId="7051A44C" w14:textId="6CB5D88D" w:rsidR="002C2739" w:rsidRPr="0035156D" w:rsidRDefault="00FE27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3.768</w:t>
            </w:r>
          </w:p>
        </w:tc>
        <w:tc>
          <w:tcPr>
            <w:tcW w:w="1265" w:type="dxa"/>
            <w:tcBorders>
              <w:top w:val="nil"/>
              <w:bottom w:val="nil"/>
            </w:tcBorders>
            <w:shd w:val="clear" w:color="auto" w:fill="FFFFFF" w:themeFill="background1"/>
            <w:vAlign w:val="center"/>
          </w:tcPr>
          <w:p w14:paraId="0718F45E"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3.878</w:t>
            </w:r>
          </w:p>
        </w:tc>
        <w:tc>
          <w:tcPr>
            <w:tcW w:w="236" w:type="dxa"/>
            <w:tcBorders>
              <w:top w:val="nil"/>
              <w:bottom w:val="nil"/>
            </w:tcBorders>
            <w:shd w:val="clear" w:color="auto" w:fill="FFFFFF" w:themeFill="background1"/>
            <w:vAlign w:val="center"/>
          </w:tcPr>
          <w:p w14:paraId="63637E42"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7AEF8815" w14:textId="4346F2B5" w:rsidR="002C2739" w:rsidRPr="0035156D" w:rsidRDefault="003847D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w:t>
            </w:r>
            <w:r w:rsidR="00051C95">
              <w:rPr>
                <w:rFonts w:ascii="Arial" w:eastAsia="Times New Roman" w:hAnsi="Arial" w:cs="Arial"/>
                <w:spacing w:val="-2"/>
                <w:sz w:val="14"/>
                <w:szCs w:val="14"/>
                <w:lang w:eastAsia="pt-BR"/>
              </w:rPr>
              <w:t>90</w:t>
            </w:r>
          </w:p>
        </w:tc>
        <w:tc>
          <w:tcPr>
            <w:tcW w:w="1394" w:type="dxa"/>
            <w:tcBorders>
              <w:top w:val="nil"/>
              <w:bottom w:val="nil"/>
            </w:tcBorders>
            <w:shd w:val="clear" w:color="auto" w:fill="FFFFFF" w:themeFill="background1"/>
            <w:vAlign w:val="bottom"/>
          </w:tcPr>
          <w:p w14:paraId="5244933A"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8.576</w:t>
            </w:r>
          </w:p>
        </w:tc>
      </w:tr>
      <w:tr w:rsidR="002C2739" w:rsidRPr="0035156D" w14:paraId="20E375B6"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0919D21D" w14:textId="77777777" w:rsidR="002C2739" w:rsidRPr="0035156D" w:rsidRDefault="002C2739">
            <w:pPr>
              <w:keepNext/>
              <w:keepLines/>
              <w:spacing w:before="40" w:after="40"/>
              <w:ind w:left="113"/>
              <w:rPr>
                <w:rFonts w:ascii="Arial" w:eastAsia="Times New Roman" w:hAnsi="Arial" w:cs="Times New Roman"/>
                <w:spacing w:val="-2"/>
                <w:sz w:val="14"/>
                <w:szCs w:val="14"/>
                <w:lang w:eastAsia="pt-BR"/>
              </w:rPr>
            </w:pPr>
          </w:p>
        </w:tc>
        <w:tc>
          <w:tcPr>
            <w:tcW w:w="712" w:type="dxa"/>
            <w:tcBorders>
              <w:top w:val="nil"/>
              <w:bottom w:val="nil"/>
            </w:tcBorders>
            <w:vAlign w:val="center"/>
          </w:tcPr>
          <w:p w14:paraId="3E9E6140"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vAlign w:val="center"/>
          </w:tcPr>
          <w:p w14:paraId="5D05AF5D"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65" w:type="dxa"/>
            <w:tcBorders>
              <w:top w:val="nil"/>
              <w:bottom w:val="nil"/>
            </w:tcBorders>
            <w:vAlign w:val="center"/>
          </w:tcPr>
          <w:p w14:paraId="3E2557D4"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vAlign w:val="center"/>
          </w:tcPr>
          <w:p w14:paraId="39A74013"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6051ED7F"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bottom w:val="nil"/>
            </w:tcBorders>
            <w:vAlign w:val="bottom"/>
          </w:tcPr>
          <w:p w14:paraId="4210FDC0"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2C2739" w:rsidRPr="0035156D" w14:paraId="626FDE56"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51277B1E"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Insumos Adquiridos de Terceiros</w:t>
            </w:r>
          </w:p>
        </w:tc>
        <w:tc>
          <w:tcPr>
            <w:tcW w:w="712" w:type="dxa"/>
            <w:tcBorders>
              <w:top w:val="nil"/>
              <w:bottom w:val="nil"/>
            </w:tcBorders>
            <w:shd w:val="clear" w:color="auto" w:fill="FFFFFF" w:themeFill="background1"/>
            <w:vAlign w:val="center"/>
          </w:tcPr>
          <w:p w14:paraId="72AB09FC"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FFFFFF" w:themeFill="background1"/>
            <w:vAlign w:val="center"/>
          </w:tcPr>
          <w:p w14:paraId="26AAEB74" w14:textId="18EF06AB" w:rsidR="002C2739" w:rsidRPr="0035156D" w:rsidRDefault="00DB4D2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(1.004)</w:t>
            </w:r>
          </w:p>
        </w:tc>
        <w:tc>
          <w:tcPr>
            <w:tcW w:w="1265" w:type="dxa"/>
            <w:tcBorders>
              <w:top w:val="nil"/>
              <w:bottom w:val="nil"/>
            </w:tcBorders>
            <w:shd w:val="clear" w:color="auto" w:fill="FFFFFF" w:themeFill="background1"/>
            <w:vAlign w:val="center"/>
          </w:tcPr>
          <w:p w14:paraId="061791FE"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(1.077)</w:t>
            </w:r>
          </w:p>
        </w:tc>
        <w:tc>
          <w:tcPr>
            <w:tcW w:w="236" w:type="dxa"/>
            <w:tcBorders>
              <w:top w:val="nil"/>
              <w:bottom w:val="nil"/>
            </w:tcBorders>
            <w:shd w:val="clear" w:color="auto" w:fill="FFFFFF" w:themeFill="background1"/>
            <w:vAlign w:val="center"/>
          </w:tcPr>
          <w:p w14:paraId="51487060"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630BE811" w14:textId="54BAA496" w:rsidR="002C2739" w:rsidRPr="0035156D" w:rsidRDefault="003847D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(62.80</w:t>
            </w:r>
            <w:r w:rsidR="00287C57">
              <w:rPr>
                <w:rFonts w:ascii="Arial" w:eastAsia="Times New Roman" w:hAnsi="Arial" w:cs="Arial"/>
                <w:b/>
                <w:spacing w:val="-2"/>
                <w:sz w:val="14"/>
                <w:szCs w:val="14"/>
                <w:lang w:eastAsia="pt-BR"/>
              </w:rPr>
              <w:t>5</w:t>
            </w:r>
            <w:r>
              <w:rPr>
                <w:rFonts w:ascii="Arial" w:eastAsia="Times New Roman" w:hAnsi="Arial" w:cs="Arial"/>
                <w:b/>
                <w:spacing w:val="-2"/>
                <w:sz w:val="14"/>
                <w:szCs w:val="14"/>
                <w:lang w:eastAsia="pt-BR"/>
              </w:rPr>
              <w:t>)</w:t>
            </w:r>
          </w:p>
        </w:tc>
        <w:tc>
          <w:tcPr>
            <w:tcW w:w="1394" w:type="dxa"/>
            <w:tcBorders>
              <w:top w:val="nil"/>
              <w:bottom w:val="nil"/>
            </w:tcBorders>
            <w:shd w:val="clear" w:color="auto" w:fill="FFFFFF" w:themeFill="background1"/>
            <w:vAlign w:val="bottom"/>
          </w:tcPr>
          <w:p w14:paraId="5AD2C22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(67.036)</w:t>
            </w:r>
          </w:p>
        </w:tc>
      </w:tr>
      <w:tr w:rsidR="002C2739" w:rsidRPr="0035156D" w14:paraId="75D7CB6B"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78B1669A"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Despesas administrativas e com vendas</w:t>
            </w:r>
          </w:p>
        </w:tc>
        <w:tc>
          <w:tcPr>
            <w:tcW w:w="712" w:type="dxa"/>
            <w:tcBorders>
              <w:top w:val="nil"/>
              <w:bottom w:val="nil"/>
            </w:tcBorders>
            <w:vAlign w:val="center"/>
          </w:tcPr>
          <w:p w14:paraId="48BA0839"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vAlign w:val="center"/>
          </w:tcPr>
          <w:p w14:paraId="23DA4A4D" w14:textId="29FB7C62" w:rsidR="002C2739" w:rsidRPr="0035156D" w:rsidRDefault="00DB4D2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(600)</w:t>
            </w:r>
          </w:p>
        </w:tc>
        <w:tc>
          <w:tcPr>
            <w:tcW w:w="1265" w:type="dxa"/>
            <w:tcBorders>
              <w:top w:val="nil"/>
              <w:bottom w:val="nil"/>
            </w:tcBorders>
            <w:vAlign w:val="center"/>
          </w:tcPr>
          <w:p w14:paraId="08612C6A"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(443)</w:t>
            </w:r>
          </w:p>
        </w:tc>
        <w:tc>
          <w:tcPr>
            <w:tcW w:w="236" w:type="dxa"/>
            <w:tcBorders>
              <w:top w:val="nil"/>
              <w:bottom w:val="nil"/>
            </w:tcBorders>
            <w:vAlign w:val="center"/>
          </w:tcPr>
          <w:p w14:paraId="12F19A14"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59B0B440" w14:textId="30286A6B" w:rsidR="002C2739" w:rsidRPr="0035156D" w:rsidRDefault="003847D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(12.603)</w:t>
            </w:r>
          </w:p>
        </w:tc>
        <w:tc>
          <w:tcPr>
            <w:tcW w:w="1394" w:type="dxa"/>
            <w:tcBorders>
              <w:top w:val="nil"/>
              <w:bottom w:val="nil"/>
            </w:tcBorders>
            <w:vAlign w:val="bottom"/>
          </w:tcPr>
          <w:p w14:paraId="6AFFE3EC" w14:textId="27AC49C0"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w:t>
            </w:r>
            <w:r w:rsidR="0089549D">
              <w:rPr>
                <w:rFonts w:ascii="Arial" w:eastAsia="Times New Roman" w:hAnsi="Arial" w:cs="Arial"/>
                <w:spacing w:val="-2"/>
                <w:sz w:val="14"/>
                <w:szCs w:val="14"/>
                <w:lang w:eastAsia="pt-BR"/>
              </w:rPr>
              <w:t>5</w:t>
            </w:r>
            <w:r w:rsidRPr="0035156D">
              <w:rPr>
                <w:rFonts w:ascii="Arial" w:eastAsia="Times New Roman" w:hAnsi="Arial" w:cs="Arial"/>
                <w:spacing w:val="-2"/>
                <w:sz w:val="14"/>
                <w:szCs w:val="14"/>
                <w:lang w:eastAsia="pt-BR"/>
              </w:rPr>
              <w:t>.</w:t>
            </w:r>
            <w:r w:rsidR="0089549D">
              <w:rPr>
                <w:rFonts w:ascii="Arial" w:eastAsia="Times New Roman" w:hAnsi="Arial" w:cs="Arial"/>
                <w:spacing w:val="-2"/>
                <w:sz w:val="14"/>
                <w:szCs w:val="14"/>
                <w:lang w:eastAsia="pt-BR"/>
              </w:rPr>
              <w:t>347</w:t>
            </w:r>
            <w:r w:rsidRPr="0035156D">
              <w:rPr>
                <w:rFonts w:ascii="Arial" w:eastAsia="Times New Roman" w:hAnsi="Arial" w:cs="Arial"/>
                <w:spacing w:val="-2"/>
                <w:sz w:val="14"/>
                <w:szCs w:val="14"/>
                <w:lang w:eastAsia="pt-BR"/>
              </w:rPr>
              <w:t>)</w:t>
            </w:r>
          </w:p>
        </w:tc>
      </w:tr>
      <w:tr w:rsidR="002C2739" w:rsidRPr="0035156D" w14:paraId="6B473219"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72A3BD48"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Custos dos serviços prestados</w:t>
            </w:r>
          </w:p>
        </w:tc>
        <w:tc>
          <w:tcPr>
            <w:tcW w:w="712" w:type="dxa"/>
            <w:tcBorders>
              <w:top w:val="nil"/>
              <w:bottom w:val="nil"/>
            </w:tcBorders>
            <w:shd w:val="clear" w:color="auto" w:fill="FFFFFF" w:themeFill="background1"/>
            <w:vAlign w:val="center"/>
          </w:tcPr>
          <w:p w14:paraId="0EA16546" w14:textId="77777777" w:rsidR="002C2739" w:rsidRPr="0035156D" w:rsidRDefault="002C273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[9]</w:t>
            </w:r>
          </w:p>
        </w:tc>
        <w:tc>
          <w:tcPr>
            <w:tcW w:w="1396" w:type="dxa"/>
            <w:gridSpan w:val="2"/>
            <w:tcBorders>
              <w:top w:val="nil"/>
              <w:bottom w:val="nil"/>
            </w:tcBorders>
            <w:shd w:val="clear" w:color="auto" w:fill="FFFFFF" w:themeFill="background1"/>
            <w:vAlign w:val="center"/>
          </w:tcPr>
          <w:p w14:paraId="60B6FA7B" w14:textId="4E30803F" w:rsidR="002C2739" w:rsidRPr="0035156D" w:rsidRDefault="008349A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65" w:type="dxa"/>
            <w:tcBorders>
              <w:top w:val="nil"/>
              <w:bottom w:val="nil"/>
            </w:tcBorders>
            <w:shd w:val="clear" w:color="auto" w:fill="FFFFFF" w:themeFill="background1"/>
            <w:vAlign w:val="center"/>
          </w:tcPr>
          <w:p w14:paraId="66B42888"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w:t>
            </w:r>
          </w:p>
        </w:tc>
        <w:tc>
          <w:tcPr>
            <w:tcW w:w="236" w:type="dxa"/>
            <w:tcBorders>
              <w:top w:val="nil"/>
              <w:bottom w:val="nil"/>
            </w:tcBorders>
            <w:shd w:val="clear" w:color="auto" w:fill="FFFFFF" w:themeFill="background1"/>
            <w:vAlign w:val="center"/>
          </w:tcPr>
          <w:p w14:paraId="2883E02B"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663BA7A3" w14:textId="5E29142B" w:rsidR="002C2739" w:rsidRPr="0035156D" w:rsidRDefault="003847D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(44.910)</w:t>
            </w:r>
          </w:p>
        </w:tc>
        <w:tc>
          <w:tcPr>
            <w:tcW w:w="1394" w:type="dxa"/>
            <w:tcBorders>
              <w:top w:val="nil"/>
              <w:bottom w:val="nil"/>
            </w:tcBorders>
            <w:shd w:val="clear" w:color="auto" w:fill="FFFFFF" w:themeFill="background1"/>
            <w:vAlign w:val="bottom"/>
          </w:tcPr>
          <w:p w14:paraId="199B0623" w14:textId="3CC42B06"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(4</w:t>
            </w:r>
            <w:r w:rsidR="003B0F4E">
              <w:rPr>
                <w:rFonts w:ascii="Arial" w:eastAsia="Times New Roman" w:hAnsi="Arial" w:cs="Arial"/>
                <w:spacing w:val="-2"/>
                <w:sz w:val="14"/>
                <w:szCs w:val="14"/>
                <w:lang w:eastAsia="pt-BR"/>
              </w:rPr>
              <w:t>5</w:t>
            </w:r>
            <w:r w:rsidRPr="0035156D">
              <w:rPr>
                <w:rFonts w:ascii="Arial" w:eastAsia="Times New Roman" w:hAnsi="Arial" w:cs="Arial"/>
                <w:spacing w:val="-2"/>
                <w:sz w:val="14"/>
                <w:szCs w:val="14"/>
                <w:lang w:eastAsia="pt-BR"/>
              </w:rPr>
              <w:t>.</w:t>
            </w:r>
            <w:r w:rsidR="00004325">
              <w:rPr>
                <w:rFonts w:ascii="Arial" w:eastAsia="Times New Roman" w:hAnsi="Arial" w:cs="Arial"/>
                <w:spacing w:val="-2"/>
                <w:sz w:val="14"/>
                <w:szCs w:val="14"/>
                <w:lang w:eastAsia="pt-BR"/>
              </w:rPr>
              <w:t>597</w:t>
            </w:r>
            <w:r w:rsidRPr="0035156D">
              <w:rPr>
                <w:rFonts w:ascii="Arial" w:eastAsia="Times New Roman" w:hAnsi="Arial" w:cs="Arial"/>
                <w:spacing w:val="-2"/>
                <w:sz w:val="14"/>
                <w:szCs w:val="14"/>
                <w:lang w:eastAsia="pt-BR"/>
              </w:rPr>
              <w:t>)</w:t>
            </w:r>
          </w:p>
        </w:tc>
      </w:tr>
      <w:tr w:rsidR="002C2739" w:rsidRPr="0035156D" w14:paraId="3B63941A"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2559CA91"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Outras</w:t>
            </w:r>
          </w:p>
        </w:tc>
        <w:tc>
          <w:tcPr>
            <w:tcW w:w="712" w:type="dxa"/>
            <w:tcBorders>
              <w:top w:val="nil"/>
              <w:bottom w:val="nil"/>
            </w:tcBorders>
            <w:vAlign w:val="center"/>
          </w:tcPr>
          <w:p w14:paraId="00BCDC4B"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vAlign w:val="center"/>
          </w:tcPr>
          <w:p w14:paraId="685BE4E3" w14:textId="59DFEF9E" w:rsidR="002C2739" w:rsidRPr="0035156D" w:rsidRDefault="008349A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(404)</w:t>
            </w:r>
          </w:p>
        </w:tc>
        <w:tc>
          <w:tcPr>
            <w:tcW w:w="1265" w:type="dxa"/>
            <w:tcBorders>
              <w:top w:val="nil"/>
              <w:bottom w:val="nil"/>
            </w:tcBorders>
            <w:vAlign w:val="center"/>
          </w:tcPr>
          <w:p w14:paraId="2868C8C9"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(634)</w:t>
            </w:r>
          </w:p>
        </w:tc>
        <w:tc>
          <w:tcPr>
            <w:tcW w:w="236" w:type="dxa"/>
            <w:tcBorders>
              <w:top w:val="nil"/>
              <w:bottom w:val="nil"/>
            </w:tcBorders>
            <w:vAlign w:val="center"/>
          </w:tcPr>
          <w:p w14:paraId="56EB90AC"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261A0588" w14:textId="017C6F1E" w:rsidR="002C2739" w:rsidRPr="0035156D" w:rsidRDefault="003847D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(5.29</w:t>
            </w:r>
            <w:r w:rsidR="00287C57">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p>
        </w:tc>
        <w:tc>
          <w:tcPr>
            <w:tcW w:w="1394" w:type="dxa"/>
            <w:tcBorders>
              <w:top w:val="nil"/>
              <w:bottom w:val="nil"/>
            </w:tcBorders>
            <w:vAlign w:val="bottom"/>
          </w:tcPr>
          <w:p w14:paraId="4F52ED39"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(6.092)</w:t>
            </w:r>
          </w:p>
        </w:tc>
      </w:tr>
      <w:tr w:rsidR="002C2739" w:rsidRPr="0035156D" w14:paraId="0FDE67CE"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76356E9A" w14:textId="77777777" w:rsidR="002C2739" w:rsidRPr="0035156D" w:rsidRDefault="002C273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FFFFFF" w:themeFill="background1"/>
            <w:vAlign w:val="center"/>
          </w:tcPr>
          <w:p w14:paraId="7AE0FCE2"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FFFFFF" w:themeFill="background1"/>
            <w:vAlign w:val="center"/>
          </w:tcPr>
          <w:p w14:paraId="24525C85"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65" w:type="dxa"/>
            <w:tcBorders>
              <w:top w:val="nil"/>
              <w:bottom w:val="nil"/>
            </w:tcBorders>
            <w:shd w:val="clear" w:color="auto" w:fill="FFFFFF" w:themeFill="background1"/>
            <w:vAlign w:val="center"/>
          </w:tcPr>
          <w:p w14:paraId="06B41BE2"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FFFFFF" w:themeFill="background1"/>
            <w:vAlign w:val="center"/>
          </w:tcPr>
          <w:p w14:paraId="469E5E1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448D03B5"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bottom w:val="nil"/>
            </w:tcBorders>
            <w:shd w:val="clear" w:color="auto" w:fill="FFFFFF" w:themeFill="background1"/>
            <w:vAlign w:val="bottom"/>
          </w:tcPr>
          <w:p w14:paraId="70D3FEAF"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2C2739" w:rsidRPr="0035156D" w14:paraId="0AD59DC5"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6240F06C"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Valor Adicionado Bruto</w:t>
            </w:r>
          </w:p>
        </w:tc>
        <w:tc>
          <w:tcPr>
            <w:tcW w:w="712" w:type="dxa"/>
            <w:tcBorders>
              <w:top w:val="nil"/>
              <w:bottom w:val="nil"/>
            </w:tcBorders>
            <w:vAlign w:val="center"/>
          </w:tcPr>
          <w:p w14:paraId="70544DFA"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6D405B7D" w14:textId="01F6C0B7" w:rsidR="002C2739" w:rsidRPr="0035156D" w:rsidRDefault="0068536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2.764</w:t>
            </w:r>
          </w:p>
        </w:tc>
        <w:tc>
          <w:tcPr>
            <w:tcW w:w="1265" w:type="dxa"/>
            <w:tcBorders>
              <w:top w:val="nil"/>
              <w:bottom w:val="nil"/>
            </w:tcBorders>
            <w:vAlign w:val="center"/>
          </w:tcPr>
          <w:p w14:paraId="5902CB5C"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2.801</w:t>
            </w:r>
          </w:p>
        </w:tc>
        <w:tc>
          <w:tcPr>
            <w:tcW w:w="236" w:type="dxa"/>
            <w:tcBorders>
              <w:top w:val="nil"/>
              <w:bottom w:val="nil"/>
            </w:tcBorders>
            <w:vAlign w:val="center"/>
          </w:tcPr>
          <w:p w14:paraId="5B40797D"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vAlign w:val="center"/>
          </w:tcPr>
          <w:p w14:paraId="53818DEB" w14:textId="529A27BE" w:rsidR="002C2739" w:rsidRPr="0035156D" w:rsidRDefault="00513F5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1.366.47</w:t>
            </w:r>
            <w:r w:rsidR="00100CEE">
              <w:rPr>
                <w:rFonts w:ascii="Arial" w:eastAsia="Times New Roman" w:hAnsi="Arial" w:cs="Arial"/>
                <w:b/>
                <w:spacing w:val="-2"/>
                <w:sz w:val="14"/>
                <w:szCs w:val="14"/>
                <w:lang w:eastAsia="pt-BR"/>
              </w:rPr>
              <w:t>6</w:t>
            </w:r>
          </w:p>
        </w:tc>
        <w:tc>
          <w:tcPr>
            <w:tcW w:w="1394" w:type="dxa"/>
            <w:tcBorders>
              <w:top w:val="nil"/>
              <w:bottom w:val="nil"/>
            </w:tcBorders>
            <w:vAlign w:val="bottom"/>
          </w:tcPr>
          <w:p w14:paraId="2C2E6496"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1.342.319</w:t>
            </w:r>
          </w:p>
        </w:tc>
      </w:tr>
      <w:tr w:rsidR="002C2739" w:rsidRPr="0035156D" w14:paraId="581D1226"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401248C9" w14:textId="77777777" w:rsidR="002C2739" w:rsidRPr="0035156D" w:rsidRDefault="002C273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FFFFFF" w:themeFill="background1"/>
            <w:vAlign w:val="center"/>
          </w:tcPr>
          <w:p w14:paraId="187F2608"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396" w:type="dxa"/>
            <w:gridSpan w:val="2"/>
            <w:tcBorders>
              <w:top w:val="nil"/>
              <w:bottom w:val="nil"/>
            </w:tcBorders>
            <w:shd w:val="clear" w:color="auto" w:fill="FFFFFF" w:themeFill="background1"/>
            <w:vAlign w:val="center"/>
          </w:tcPr>
          <w:p w14:paraId="60E2C0A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FFFFFF" w:themeFill="background1"/>
            <w:vAlign w:val="center"/>
          </w:tcPr>
          <w:p w14:paraId="76065010"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FFFFFF" w:themeFill="background1"/>
            <w:vAlign w:val="center"/>
          </w:tcPr>
          <w:p w14:paraId="6B3A5DE3"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3930B2D8"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FFFFFF" w:themeFill="background1"/>
            <w:vAlign w:val="bottom"/>
          </w:tcPr>
          <w:p w14:paraId="1C49D92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2C2739" w:rsidRPr="0035156D" w14:paraId="6242D110"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6E4E193D"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Depreciação e amortização</w:t>
            </w:r>
          </w:p>
        </w:tc>
        <w:tc>
          <w:tcPr>
            <w:tcW w:w="712" w:type="dxa"/>
            <w:tcBorders>
              <w:top w:val="nil"/>
              <w:bottom w:val="nil"/>
            </w:tcBorders>
            <w:vAlign w:val="center"/>
          </w:tcPr>
          <w:p w14:paraId="452B2668"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r w:rsidRPr="0035156D">
              <w:rPr>
                <w:rFonts w:ascii="Arial" w:eastAsia="Times New Roman" w:hAnsi="Arial" w:cs="Times New Roman"/>
                <w:b/>
                <w:spacing w:val="-2"/>
                <w:sz w:val="14"/>
                <w:szCs w:val="14"/>
                <w:lang w:eastAsia="pt-BR"/>
              </w:rPr>
              <w:t>[13]</w:t>
            </w:r>
          </w:p>
        </w:tc>
        <w:tc>
          <w:tcPr>
            <w:tcW w:w="1396" w:type="dxa"/>
            <w:gridSpan w:val="2"/>
            <w:tcBorders>
              <w:top w:val="nil"/>
              <w:bottom w:val="nil"/>
            </w:tcBorders>
            <w:vAlign w:val="center"/>
          </w:tcPr>
          <w:p w14:paraId="236D3754" w14:textId="397107DE" w:rsidR="002C2739" w:rsidRPr="0035156D" w:rsidRDefault="0068536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(44)</w:t>
            </w:r>
          </w:p>
        </w:tc>
        <w:tc>
          <w:tcPr>
            <w:tcW w:w="1265" w:type="dxa"/>
            <w:tcBorders>
              <w:top w:val="nil"/>
              <w:bottom w:val="nil"/>
            </w:tcBorders>
            <w:vAlign w:val="center"/>
          </w:tcPr>
          <w:p w14:paraId="2FF0594C"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bCs/>
                <w:spacing w:val="-2"/>
                <w:sz w:val="14"/>
                <w:szCs w:val="14"/>
                <w:lang w:eastAsia="pt-BR"/>
              </w:rPr>
              <w:t>(39)</w:t>
            </w:r>
          </w:p>
        </w:tc>
        <w:tc>
          <w:tcPr>
            <w:tcW w:w="236" w:type="dxa"/>
            <w:tcBorders>
              <w:top w:val="nil"/>
              <w:bottom w:val="nil"/>
            </w:tcBorders>
            <w:vAlign w:val="center"/>
          </w:tcPr>
          <w:p w14:paraId="329E92E6"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vAlign w:val="center"/>
          </w:tcPr>
          <w:p w14:paraId="087656AD" w14:textId="7845BE75" w:rsidR="002C2739" w:rsidRPr="0035156D" w:rsidRDefault="00513F5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(347)</w:t>
            </w:r>
          </w:p>
        </w:tc>
        <w:tc>
          <w:tcPr>
            <w:tcW w:w="1394" w:type="dxa"/>
            <w:tcBorders>
              <w:top w:val="nil"/>
              <w:bottom w:val="nil"/>
            </w:tcBorders>
            <w:vAlign w:val="bottom"/>
          </w:tcPr>
          <w:p w14:paraId="3EE7EB83"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bCs/>
                <w:spacing w:val="-2"/>
                <w:sz w:val="14"/>
                <w:szCs w:val="14"/>
                <w:lang w:eastAsia="pt-BR"/>
              </w:rPr>
              <w:t>(314)</w:t>
            </w:r>
          </w:p>
        </w:tc>
      </w:tr>
      <w:tr w:rsidR="002C2739" w:rsidRPr="0035156D" w14:paraId="7F44BEDF"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385B2FCD" w14:textId="77777777" w:rsidR="002C2739" w:rsidRPr="0035156D" w:rsidRDefault="002C273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FFFFFF" w:themeFill="background1"/>
            <w:vAlign w:val="center"/>
          </w:tcPr>
          <w:p w14:paraId="1D458EE9"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396" w:type="dxa"/>
            <w:gridSpan w:val="2"/>
            <w:tcBorders>
              <w:top w:val="nil"/>
              <w:bottom w:val="nil"/>
            </w:tcBorders>
            <w:shd w:val="clear" w:color="auto" w:fill="FFFFFF" w:themeFill="background1"/>
            <w:vAlign w:val="center"/>
          </w:tcPr>
          <w:p w14:paraId="10884668"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FFFFFF" w:themeFill="background1"/>
            <w:vAlign w:val="center"/>
          </w:tcPr>
          <w:p w14:paraId="5701BB61"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FFFFFF" w:themeFill="background1"/>
            <w:vAlign w:val="center"/>
          </w:tcPr>
          <w:p w14:paraId="787E4988"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1FD7E9AF"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FFFFFF" w:themeFill="background1"/>
            <w:vAlign w:val="bottom"/>
          </w:tcPr>
          <w:p w14:paraId="392C9B0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2C2739" w:rsidRPr="0035156D" w14:paraId="6B91CA02"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0B5B74F7"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Valor Adicionado Líquido Produzido pela Entidade</w:t>
            </w:r>
          </w:p>
        </w:tc>
        <w:tc>
          <w:tcPr>
            <w:tcW w:w="712" w:type="dxa"/>
            <w:tcBorders>
              <w:top w:val="nil"/>
              <w:bottom w:val="nil"/>
            </w:tcBorders>
            <w:vAlign w:val="center"/>
          </w:tcPr>
          <w:p w14:paraId="4EA2D643"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58029A76" w14:textId="30398AD3" w:rsidR="002C2739" w:rsidRPr="0035156D" w:rsidRDefault="0068536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2.720</w:t>
            </w:r>
          </w:p>
        </w:tc>
        <w:tc>
          <w:tcPr>
            <w:tcW w:w="1265" w:type="dxa"/>
            <w:tcBorders>
              <w:top w:val="nil"/>
              <w:bottom w:val="nil"/>
            </w:tcBorders>
            <w:vAlign w:val="center"/>
          </w:tcPr>
          <w:p w14:paraId="76EC7DB3"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2.762</w:t>
            </w:r>
          </w:p>
        </w:tc>
        <w:tc>
          <w:tcPr>
            <w:tcW w:w="236" w:type="dxa"/>
            <w:tcBorders>
              <w:top w:val="nil"/>
              <w:bottom w:val="nil"/>
            </w:tcBorders>
            <w:vAlign w:val="center"/>
          </w:tcPr>
          <w:p w14:paraId="699F3E40"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vAlign w:val="center"/>
          </w:tcPr>
          <w:p w14:paraId="1D2411C4" w14:textId="61804B7F" w:rsidR="002C2739" w:rsidRPr="0035156D" w:rsidRDefault="00156B6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1.366.1</w:t>
            </w:r>
            <w:r w:rsidR="00100CEE">
              <w:rPr>
                <w:rFonts w:ascii="Arial" w:eastAsia="Times New Roman" w:hAnsi="Arial" w:cs="Arial"/>
                <w:b/>
                <w:spacing w:val="-2"/>
                <w:sz w:val="14"/>
                <w:szCs w:val="14"/>
                <w:lang w:eastAsia="pt-BR"/>
              </w:rPr>
              <w:t>29</w:t>
            </w:r>
          </w:p>
        </w:tc>
        <w:tc>
          <w:tcPr>
            <w:tcW w:w="1394" w:type="dxa"/>
            <w:tcBorders>
              <w:top w:val="nil"/>
              <w:bottom w:val="nil"/>
            </w:tcBorders>
            <w:vAlign w:val="bottom"/>
          </w:tcPr>
          <w:p w14:paraId="0BCA50FE"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1.342.005</w:t>
            </w:r>
          </w:p>
        </w:tc>
      </w:tr>
      <w:tr w:rsidR="002C2739" w:rsidRPr="0035156D" w14:paraId="1E011E54"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52FF8F3C" w14:textId="77777777" w:rsidR="002C2739" w:rsidRPr="0035156D" w:rsidRDefault="002C273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FFFFFF" w:themeFill="background1"/>
            <w:vAlign w:val="center"/>
          </w:tcPr>
          <w:p w14:paraId="3126C8D7"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FFFFFF" w:themeFill="background1"/>
            <w:vAlign w:val="center"/>
          </w:tcPr>
          <w:p w14:paraId="37F3A3FE"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FFFFFF" w:themeFill="background1"/>
            <w:vAlign w:val="center"/>
          </w:tcPr>
          <w:p w14:paraId="18E7107B"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FFFFFF" w:themeFill="background1"/>
            <w:vAlign w:val="center"/>
          </w:tcPr>
          <w:p w14:paraId="737003EA"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2B5321E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FFFFFF" w:themeFill="background1"/>
            <w:vAlign w:val="bottom"/>
          </w:tcPr>
          <w:p w14:paraId="2F48FC3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2C2739" w:rsidRPr="0035156D" w14:paraId="589D7A50"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2BF54D84"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Valor Adicionado Recebido em Transferência</w:t>
            </w:r>
          </w:p>
        </w:tc>
        <w:tc>
          <w:tcPr>
            <w:tcW w:w="712" w:type="dxa"/>
            <w:tcBorders>
              <w:top w:val="nil"/>
              <w:bottom w:val="nil"/>
            </w:tcBorders>
            <w:vAlign w:val="center"/>
          </w:tcPr>
          <w:p w14:paraId="7CAB81FD"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5AA6BA39" w14:textId="0277DE77" w:rsidR="002C2739" w:rsidRPr="0035156D" w:rsidRDefault="0068536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2.263.057</w:t>
            </w:r>
          </w:p>
        </w:tc>
        <w:tc>
          <w:tcPr>
            <w:tcW w:w="1265" w:type="dxa"/>
            <w:tcBorders>
              <w:top w:val="nil"/>
              <w:bottom w:val="nil"/>
            </w:tcBorders>
            <w:vAlign w:val="center"/>
          </w:tcPr>
          <w:p w14:paraId="49430B87"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2.065.094</w:t>
            </w:r>
          </w:p>
        </w:tc>
        <w:tc>
          <w:tcPr>
            <w:tcW w:w="236" w:type="dxa"/>
            <w:tcBorders>
              <w:top w:val="nil"/>
              <w:bottom w:val="nil"/>
            </w:tcBorders>
            <w:vAlign w:val="center"/>
          </w:tcPr>
          <w:p w14:paraId="2C1E0652"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vAlign w:val="center"/>
          </w:tcPr>
          <w:p w14:paraId="16E54E2F" w14:textId="5EE39432" w:rsidR="002C2739" w:rsidRPr="0035156D" w:rsidRDefault="00017D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1.581.155</w:t>
            </w:r>
          </w:p>
        </w:tc>
        <w:tc>
          <w:tcPr>
            <w:tcW w:w="1394" w:type="dxa"/>
            <w:tcBorders>
              <w:top w:val="nil"/>
              <w:bottom w:val="nil"/>
            </w:tcBorders>
            <w:vAlign w:val="bottom"/>
          </w:tcPr>
          <w:p w14:paraId="75F5251B"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1.363.721</w:t>
            </w:r>
          </w:p>
        </w:tc>
      </w:tr>
      <w:tr w:rsidR="002C2739" w:rsidRPr="0035156D" w14:paraId="34373689"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2C6A327E"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Resultado de investimentos em participações societárias</w:t>
            </w:r>
          </w:p>
        </w:tc>
        <w:tc>
          <w:tcPr>
            <w:tcW w:w="712" w:type="dxa"/>
            <w:tcBorders>
              <w:top w:val="nil"/>
              <w:bottom w:val="nil"/>
            </w:tcBorders>
            <w:shd w:val="clear" w:color="auto" w:fill="FFFFFF" w:themeFill="background1"/>
            <w:vAlign w:val="center"/>
          </w:tcPr>
          <w:p w14:paraId="011FE70A" w14:textId="77777777" w:rsidR="002C2739" w:rsidRPr="0035156D" w:rsidRDefault="002C273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[7.b]</w:t>
            </w:r>
          </w:p>
        </w:tc>
        <w:tc>
          <w:tcPr>
            <w:tcW w:w="1396" w:type="dxa"/>
            <w:gridSpan w:val="2"/>
            <w:tcBorders>
              <w:top w:val="nil"/>
              <w:bottom w:val="nil"/>
            </w:tcBorders>
            <w:shd w:val="clear" w:color="auto" w:fill="FFFFFF" w:themeFill="background1"/>
            <w:vAlign w:val="center"/>
          </w:tcPr>
          <w:p w14:paraId="3FEF2740" w14:textId="799F4DDA" w:rsidR="002C2739" w:rsidRPr="0035156D" w:rsidRDefault="0035085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2.129.470</w:t>
            </w:r>
          </w:p>
        </w:tc>
        <w:tc>
          <w:tcPr>
            <w:tcW w:w="1265" w:type="dxa"/>
            <w:tcBorders>
              <w:top w:val="nil"/>
              <w:bottom w:val="nil"/>
            </w:tcBorders>
            <w:shd w:val="clear" w:color="auto" w:fill="FFFFFF" w:themeFill="background1"/>
            <w:vAlign w:val="center"/>
          </w:tcPr>
          <w:p w14:paraId="54C19A11"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1.967.158</w:t>
            </w:r>
          </w:p>
        </w:tc>
        <w:tc>
          <w:tcPr>
            <w:tcW w:w="236" w:type="dxa"/>
            <w:tcBorders>
              <w:top w:val="nil"/>
              <w:bottom w:val="nil"/>
            </w:tcBorders>
            <w:shd w:val="clear" w:color="auto" w:fill="FFFFFF" w:themeFill="background1"/>
            <w:vAlign w:val="center"/>
          </w:tcPr>
          <w:p w14:paraId="22405EFC"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1A88B71A" w14:textId="286F500F" w:rsidR="002C2739" w:rsidRPr="0035156D" w:rsidRDefault="00017DF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1.228.303</w:t>
            </w:r>
          </w:p>
        </w:tc>
        <w:tc>
          <w:tcPr>
            <w:tcW w:w="1394" w:type="dxa"/>
            <w:tcBorders>
              <w:top w:val="nil"/>
              <w:bottom w:val="nil"/>
            </w:tcBorders>
            <w:shd w:val="clear" w:color="auto" w:fill="FFFFFF" w:themeFill="background1"/>
            <w:vAlign w:val="bottom"/>
          </w:tcPr>
          <w:p w14:paraId="09E513DA"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1.105.553</w:t>
            </w:r>
          </w:p>
        </w:tc>
      </w:tr>
      <w:tr w:rsidR="002C2739" w:rsidRPr="0035156D" w14:paraId="39E9CB44"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45340348" w14:textId="77777777" w:rsidR="002C2739" w:rsidRPr="0035156D" w:rsidRDefault="002C2739">
            <w:pPr>
              <w:keepNext/>
              <w:keepLines/>
              <w:spacing w:before="40" w:after="40"/>
              <w:ind w:left="113"/>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Receitas financeiras</w:t>
            </w:r>
          </w:p>
        </w:tc>
        <w:tc>
          <w:tcPr>
            <w:tcW w:w="712" w:type="dxa"/>
            <w:tcBorders>
              <w:top w:val="nil"/>
              <w:bottom w:val="nil"/>
            </w:tcBorders>
            <w:vAlign w:val="center"/>
          </w:tcPr>
          <w:p w14:paraId="776EAF01"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[14]</w:t>
            </w:r>
          </w:p>
        </w:tc>
        <w:tc>
          <w:tcPr>
            <w:tcW w:w="1396" w:type="dxa"/>
            <w:gridSpan w:val="2"/>
            <w:tcBorders>
              <w:top w:val="nil"/>
              <w:bottom w:val="nil"/>
            </w:tcBorders>
            <w:vAlign w:val="center"/>
          </w:tcPr>
          <w:p w14:paraId="6C3CAF00" w14:textId="7D600F56" w:rsidR="002C2739" w:rsidRPr="0035156D" w:rsidRDefault="0035085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133.587</w:t>
            </w:r>
          </w:p>
        </w:tc>
        <w:tc>
          <w:tcPr>
            <w:tcW w:w="1265" w:type="dxa"/>
            <w:tcBorders>
              <w:top w:val="nil"/>
              <w:bottom w:val="nil"/>
            </w:tcBorders>
            <w:vAlign w:val="center"/>
          </w:tcPr>
          <w:p w14:paraId="6F1273BB"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97.936</w:t>
            </w:r>
          </w:p>
        </w:tc>
        <w:tc>
          <w:tcPr>
            <w:tcW w:w="236" w:type="dxa"/>
            <w:tcBorders>
              <w:top w:val="nil"/>
              <w:bottom w:val="nil"/>
            </w:tcBorders>
            <w:vAlign w:val="center"/>
          </w:tcPr>
          <w:p w14:paraId="31EEB9F5"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2E60AA92" w14:textId="77557F5A" w:rsidR="002C2739" w:rsidRPr="0035156D" w:rsidRDefault="00017DF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352.852</w:t>
            </w:r>
          </w:p>
        </w:tc>
        <w:tc>
          <w:tcPr>
            <w:tcW w:w="1394" w:type="dxa"/>
            <w:tcBorders>
              <w:top w:val="nil"/>
              <w:bottom w:val="nil"/>
            </w:tcBorders>
            <w:vAlign w:val="bottom"/>
          </w:tcPr>
          <w:p w14:paraId="4D7C7037"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258.168</w:t>
            </w:r>
          </w:p>
        </w:tc>
      </w:tr>
      <w:tr w:rsidR="002C2739" w:rsidRPr="0035156D" w14:paraId="615DEA31"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5927CF03" w14:textId="77777777" w:rsidR="002C2739" w:rsidRPr="0035156D" w:rsidRDefault="002C273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FFFFFF" w:themeFill="background1"/>
            <w:vAlign w:val="center"/>
          </w:tcPr>
          <w:p w14:paraId="673D81BA"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FFFFFF" w:themeFill="background1"/>
            <w:vAlign w:val="center"/>
          </w:tcPr>
          <w:p w14:paraId="3DA69C08"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65" w:type="dxa"/>
            <w:tcBorders>
              <w:top w:val="nil"/>
              <w:bottom w:val="nil"/>
            </w:tcBorders>
            <w:shd w:val="clear" w:color="auto" w:fill="FFFFFF" w:themeFill="background1"/>
            <w:vAlign w:val="center"/>
          </w:tcPr>
          <w:p w14:paraId="3BBCA21E"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36" w:type="dxa"/>
            <w:tcBorders>
              <w:top w:val="nil"/>
              <w:bottom w:val="nil"/>
            </w:tcBorders>
            <w:shd w:val="clear" w:color="auto" w:fill="FFFFFF" w:themeFill="background1"/>
            <w:vAlign w:val="center"/>
          </w:tcPr>
          <w:p w14:paraId="4EA4301D"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nil"/>
              <w:bottom w:val="nil"/>
            </w:tcBorders>
            <w:shd w:val="clear" w:color="auto" w:fill="FFFFFF" w:themeFill="background1"/>
            <w:vAlign w:val="center"/>
          </w:tcPr>
          <w:p w14:paraId="0BD6B2DD"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94" w:type="dxa"/>
            <w:tcBorders>
              <w:top w:val="nil"/>
              <w:bottom w:val="nil"/>
            </w:tcBorders>
            <w:shd w:val="clear" w:color="auto" w:fill="FFFFFF" w:themeFill="background1"/>
            <w:vAlign w:val="bottom"/>
          </w:tcPr>
          <w:p w14:paraId="46987218"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2C2739" w:rsidRPr="0035156D" w14:paraId="7553C48B"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6AEE5415"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Valor Adicionado Total a Distribuir</w:t>
            </w:r>
          </w:p>
        </w:tc>
        <w:tc>
          <w:tcPr>
            <w:tcW w:w="712" w:type="dxa"/>
            <w:tcBorders>
              <w:top w:val="nil"/>
              <w:bottom w:val="nil"/>
            </w:tcBorders>
            <w:vAlign w:val="center"/>
          </w:tcPr>
          <w:p w14:paraId="541C9440"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6770475F" w14:textId="6220F6B0" w:rsidR="002C2739" w:rsidRPr="0035156D" w:rsidRDefault="004B03F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2.265.777</w:t>
            </w:r>
          </w:p>
        </w:tc>
        <w:tc>
          <w:tcPr>
            <w:tcW w:w="1265" w:type="dxa"/>
            <w:tcBorders>
              <w:top w:val="nil"/>
              <w:bottom w:val="nil"/>
            </w:tcBorders>
            <w:vAlign w:val="center"/>
          </w:tcPr>
          <w:p w14:paraId="596EE578"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5156D">
              <w:rPr>
                <w:rFonts w:ascii="Arial" w:eastAsia="Times New Roman" w:hAnsi="Arial" w:cs="Arial"/>
                <w:b/>
                <w:spacing w:val="-2"/>
                <w:sz w:val="14"/>
                <w:szCs w:val="14"/>
                <w:lang w:eastAsia="pt-BR"/>
              </w:rPr>
              <w:t>2.067.856</w:t>
            </w:r>
          </w:p>
        </w:tc>
        <w:tc>
          <w:tcPr>
            <w:tcW w:w="236" w:type="dxa"/>
            <w:tcBorders>
              <w:top w:val="nil"/>
              <w:bottom w:val="nil"/>
            </w:tcBorders>
            <w:vAlign w:val="center"/>
          </w:tcPr>
          <w:p w14:paraId="0E662442"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nil"/>
              <w:bottom w:val="nil"/>
            </w:tcBorders>
            <w:vAlign w:val="center"/>
          </w:tcPr>
          <w:p w14:paraId="7F89AE85" w14:textId="6D241306" w:rsidR="002C2739" w:rsidRPr="0035156D" w:rsidRDefault="006C4B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2.947.28</w:t>
            </w:r>
            <w:r w:rsidR="00100CEE">
              <w:rPr>
                <w:rFonts w:ascii="Arial" w:eastAsia="Times New Roman" w:hAnsi="Arial" w:cs="Arial"/>
                <w:b/>
                <w:bCs/>
                <w:spacing w:val="-2"/>
                <w:sz w:val="14"/>
                <w:szCs w:val="14"/>
                <w:lang w:eastAsia="pt-BR"/>
              </w:rPr>
              <w:t>4</w:t>
            </w:r>
          </w:p>
        </w:tc>
        <w:tc>
          <w:tcPr>
            <w:tcW w:w="1394" w:type="dxa"/>
            <w:tcBorders>
              <w:top w:val="nil"/>
              <w:bottom w:val="nil"/>
            </w:tcBorders>
            <w:vAlign w:val="bottom"/>
          </w:tcPr>
          <w:p w14:paraId="5FF92D82"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35156D">
              <w:rPr>
                <w:rFonts w:ascii="Arial" w:eastAsia="Times New Roman" w:hAnsi="Arial" w:cs="Arial"/>
                <w:b/>
                <w:spacing w:val="-2"/>
                <w:sz w:val="14"/>
                <w:szCs w:val="14"/>
                <w:lang w:eastAsia="pt-BR"/>
              </w:rPr>
              <w:t>2.705.726</w:t>
            </w:r>
          </w:p>
        </w:tc>
      </w:tr>
      <w:tr w:rsidR="002C2739" w:rsidRPr="0035156D" w14:paraId="687C40A4"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29A7ED0D" w14:textId="77777777" w:rsidR="002C2739" w:rsidRPr="0035156D" w:rsidRDefault="002C273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FFFFFF" w:themeFill="background1"/>
            <w:vAlign w:val="center"/>
          </w:tcPr>
          <w:p w14:paraId="2A3DDC92" w14:textId="77777777" w:rsidR="002C2739" w:rsidRPr="0035156D" w:rsidRDefault="002C273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FFFFFF" w:themeFill="background1"/>
            <w:vAlign w:val="center"/>
          </w:tcPr>
          <w:p w14:paraId="2243A681"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FFFFFF" w:themeFill="background1"/>
            <w:vAlign w:val="center"/>
          </w:tcPr>
          <w:p w14:paraId="1857780F"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FFFFFF" w:themeFill="background1"/>
            <w:vAlign w:val="center"/>
          </w:tcPr>
          <w:p w14:paraId="6EA59F14"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62D4B4FB"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FFFFFF" w:themeFill="background1"/>
            <w:vAlign w:val="bottom"/>
          </w:tcPr>
          <w:p w14:paraId="152FDE9F"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2C2739" w:rsidRPr="0035156D" w14:paraId="206273B6"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01C8CD57" w14:textId="77777777" w:rsidR="002C2739" w:rsidRPr="0035156D" w:rsidRDefault="002C2739">
            <w:pPr>
              <w:keepNext/>
              <w:keepLines/>
              <w:spacing w:before="40" w:after="4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Distribuição do Valor Adicionado</w:t>
            </w:r>
          </w:p>
        </w:tc>
        <w:tc>
          <w:tcPr>
            <w:tcW w:w="712" w:type="dxa"/>
            <w:tcBorders>
              <w:top w:val="nil"/>
              <w:bottom w:val="nil"/>
            </w:tcBorders>
            <w:vAlign w:val="center"/>
          </w:tcPr>
          <w:p w14:paraId="0F7A3C74" w14:textId="77777777" w:rsidR="002C2739" w:rsidRPr="0035156D" w:rsidRDefault="002C273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5F6DEA4F" w14:textId="02136200" w:rsidR="002C2739" w:rsidRPr="0035156D" w:rsidRDefault="004B03F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2.265.777</w:t>
            </w:r>
          </w:p>
        </w:tc>
        <w:tc>
          <w:tcPr>
            <w:tcW w:w="1265" w:type="dxa"/>
            <w:tcBorders>
              <w:top w:val="nil"/>
              <w:bottom w:val="nil"/>
            </w:tcBorders>
            <w:vAlign w:val="center"/>
          </w:tcPr>
          <w:p w14:paraId="16C2C413"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2.067.856</w:t>
            </w:r>
          </w:p>
        </w:tc>
        <w:tc>
          <w:tcPr>
            <w:tcW w:w="236" w:type="dxa"/>
            <w:tcBorders>
              <w:top w:val="nil"/>
              <w:bottom w:val="nil"/>
            </w:tcBorders>
            <w:vAlign w:val="center"/>
          </w:tcPr>
          <w:p w14:paraId="48E8CB8B"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vAlign w:val="center"/>
          </w:tcPr>
          <w:p w14:paraId="25D567A4" w14:textId="070106B6" w:rsidR="002C2739" w:rsidRPr="0035156D" w:rsidRDefault="00D541C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2.947.284</w:t>
            </w:r>
          </w:p>
        </w:tc>
        <w:tc>
          <w:tcPr>
            <w:tcW w:w="1394" w:type="dxa"/>
            <w:tcBorders>
              <w:top w:val="nil"/>
              <w:bottom w:val="nil"/>
            </w:tcBorders>
            <w:vAlign w:val="bottom"/>
          </w:tcPr>
          <w:p w14:paraId="06F5D7BF"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2.705.726</w:t>
            </w:r>
          </w:p>
        </w:tc>
      </w:tr>
      <w:tr w:rsidR="002C2739" w:rsidRPr="0035156D" w14:paraId="022D9B8E"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7BFDBEDE" w14:textId="77777777" w:rsidR="002C2739" w:rsidRPr="0035156D" w:rsidRDefault="002C2739">
            <w:pPr>
              <w:keepNext/>
              <w:keepLines/>
              <w:spacing w:before="40" w:after="40"/>
              <w:ind w:left="113"/>
              <w:rPr>
                <w:rFonts w:ascii="Arial" w:eastAsia="Times New Roman" w:hAnsi="Arial" w:cs="Times New Roman"/>
                <w:bCs w:val="0"/>
                <w:spacing w:val="-2"/>
                <w:sz w:val="14"/>
                <w:szCs w:val="14"/>
                <w:lang w:eastAsia="pt-BR"/>
              </w:rPr>
            </w:pPr>
            <w:r w:rsidRPr="0035156D">
              <w:rPr>
                <w:rFonts w:ascii="Arial" w:eastAsia="Times New Roman" w:hAnsi="Arial" w:cs="Times New Roman"/>
                <w:bCs w:val="0"/>
                <w:spacing w:val="-2"/>
                <w:sz w:val="14"/>
                <w:szCs w:val="14"/>
                <w:lang w:eastAsia="pt-BR"/>
              </w:rPr>
              <w:t>Pessoal</w:t>
            </w:r>
          </w:p>
        </w:tc>
        <w:tc>
          <w:tcPr>
            <w:tcW w:w="712" w:type="dxa"/>
            <w:tcBorders>
              <w:top w:val="nil"/>
              <w:bottom w:val="nil"/>
            </w:tcBorders>
            <w:shd w:val="clear" w:color="auto" w:fill="FFFFFF" w:themeFill="background1"/>
            <w:vAlign w:val="center"/>
          </w:tcPr>
          <w:p w14:paraId="50903BDD" w14:textId="77777777" w:rsidR="002C2739" w:rsidRPr="0035156D" w:rsidRDefault="002C273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FFFFFF" w:themeFill="background1"/>
            <w:vAlign w:val="center"/>
          </w:tcPr>
          <w:p w14:paraId="485578CF" w14:textId="68B45D40" w:rsidR="002C2739" w:rsidRPr="0035156D" w:rsidRDefault="004B03F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2.637</w:t>
            </w:r>
          </w:p>
        </w:tc>
        <w:tc>
          <w:tcPr>
            <w:tcW w:w="1265" w:type="dxa"/>
            <w:tcBorders>
              <w:top w:val="nil"/>
              <w:bottom w:val="nil"/>
            </w:tcBorders>
            <w:shd w:val="clear" w:color="auto" w:fill="FFFFFF" w:themeFill="background1"/>
            <w:vAlign w:val="center"/>
          </w:tcPr>
          <w:p w14:paraId="120869C7"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2.527</w:t>
            </w:r>
          </w:p>
        </w:tc>
        <w:tc>
          <w:tcPr>
            <w:tcW w:w="236" w:type="dxa"/>
            <w:tcBorders>
              <w:top w:val="nil"/>
              <w:bottom w:val="nil"/>
            </w:tcBorders>
            <w:shd w:val="clear" w:color="auto" w:fill="FFFFFF" w:themeFill="background1"/>
            <w:vAlign w:val="center"/>
          </w:tcPr>
          <w:p w14:paraId="67CEC331"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02232F15" w14:textId="6B84A833" w:rsidR="002C2739" w:rsidRPr="0035156D" w:rsidRDefault="00D541C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20.598</w:t>
            </w:r>
          </w:p>
        </w:tc>
        <w:tc>
          <w:tcPr>
            <w:tcW w:w="1394" w:type="dxa"/>
            <w:tcBorders>
              <w:top w:val="nil"/>
              <w:bottom w:val="nil"/>
            </w:tcBorders>
            <w:shd w:val="clear" w:color="auto" w:fill="FFFFFF" w:themeFill="background1"/>
            <w:vAlign w:val="bottom"/>
          </w:tcPr>
          <w:p w14:paraId="1AD1EAE9"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19.442</w:t>
            </w:r>
          </w:p>
        </w:tc>
      </w:tr>
      <w:tr w:rsidR="002C2739" w:rsidRPr="0035156D" w14:paraId="3FE979EC"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2AB555D4" w14:textId="77777777" w:rsidR="002C2739" w:rsidRPr="0035156D" w:rsidRDefault="002C2739">
            <w:pPr>
              <w:keepNext/>
              <w:keepLines/>
              <w:spacing w:before="40" w:after="40"/>
              <w:ind w:left="113" w:firstLine="61"/>
              <w:rPr>
                <w:rFonts w:ascii="Arial" w:eastAsia="Times New Roman" w:hAnsi="Arial" w:cs="Times New Roman"/>
                <w:b w:val="0"/>
                <w:spacing w:val="-2"/>
                <w:sz w:val="14"/>
                <w:szCs w:val="14"/>
                <w:lang w:eastAsia="pt-BR"/>
              </w:rPr>
            </w:pPr>
            <w:r w:rsidRPr="0035156D">
              <w:rPr>
                <w:rFonts w:ascii="Arial" w:eastAsia="Times New Roman" w:hAnsi="Arial" w:cs="Times New Roman"/>
                <w:b w:val="0"/>
                <w:bCs w:val="0"/>
                <w:spacing w:val="-2"/>
                <w:sz w:val="14"/>
                <w:szCs w:val="14"/>
                <w:lang w:eastAsia="pt-BR"/>
              </w:rPr>
              <w:t>Remuneração direta – Proventos e honorários</w:t>
            </w:r>
          </w:p>
        </w:tc>
        <w:tc>
          <w:tcPr>
            <w:tcW w:w="712" w:type="dxa"/>
            <w:tcBorders>
              <w:top w:val="nil"/>
              <w:bottom w:val="nil"/>
            </w:tcBorders>
            <w:vAlign w:val="center"/>
          </w:tcPr>
          <w:p w14:paraId="09AA6530"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vAlign w:val="center"/>
          </w:tcPr>
          <w:p w14:paraId="68F88B45" w14:textId="0D61426B" w:rsidR="002C2739" w:rsidRPr="0035156D" w:rsidRDefault="004B03F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1.913</w:t>
            </w:r>
          </w:p>
        </w:tc>
        <w:tc>
          <w:tcPr>
            <w:tcW w:w="1265" w:type="dxa"/>
            <w:tcBorders>
              <w:top w:val="nil"/>
              <w:bottom w:val="nil"/>
            </w:tcBorders>
            <w:vAlign w:val="center"/>
          </w:tcPr>
          <w:p w14:paraId="2203D60C"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1.769</w:t>
            </w:r>
          </w:p>
        </w:tc>
        <w:tc>
          <w:tcPr>
            <w:tcW w:w="236" w:type="dxa"/>
            <w:tcBorders>
              <w:top w:val="nil"/>
              <w:bottom w:val="nil"/>
            </w:tcBorders>
            <w:vAlign w:val="center"/>
          </w:tcPr>
          <w:p w14:paraId="08374721"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4BB07C61" w14:textId="294EC54A" w:rsidR="002C2739" w:rsidRPr="0035156D" w:rsidRDefault="00D541C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14.441</w:t>
            </w:r>
          </w:p>
        </w:tc>
        <w:tc>
          <w:tcPr>
            <w:tcW w:w="1394" w:type="dxa"/>
            <w:tcBorders>
              <w:top w:val="nil"/>
              <w:bottom w:val="nil"/>
            </w:tcBorders>
            <w:vAlign w:val="bottom"/>
          </w:tcPr>
          <w:p w14:paraId="4CA06257"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13.594</w:t>
            </w:r>
          </w:p>
        </w:tc>
      </w:tr>
      <w:tr w:rsidR="002C2739" w:rsidRPr="0035156D" w14:paraId="2ABC05CE"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7AF73629"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Benefícios e capacitação</w:t>
            </w:r>
          </w:p>
        </w:tc>
        <w:tc>
          <w:tcPr>
            <w:tcW w:w="712" w:type="dxa"/>
            <w:tcBorders>
              <w:top w:val="nil"/>
              <w:bottom w:val="nil"/>
            </w:tcBorders>
            <w:shd w:val="clear" w:color="auto" w:fill="FFFFFF" w:themeFill="background1"/>
            <w:vAlign w:val="center"/>
          </w:tcPr>
          <w:p w14:paraId="78E5C484" w14:textId="77777777" w:rsidR="002C2739" w:rsidRPr="0035156D" w:rsidRDefault="002C273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FFFFFF" w:themeFill="background1"/>
            <w:vAlign w:val="center"/>
          </w:tcPr>
          <w:p w14:paraId="21B10573" w14:textId="18F55D79" w:rsidR="002C2739" w:rsidRPr="0035156D" w:rsidRDefault="004B03F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442</w:t>
            </w:r>
          </w:p>
        </w:tc>
        <w:tc>
          <w:tcPr>
            <w:tcW w:w="1265" w:type="dxa"/>
            <w:tcBorders>
              <w:top w:val="nil"/>
              <w:bottom w:val="nil"/>
            </w:tcBorders>
            <w:shd w:val="clear" w:color="auto" w:fill="FFFFFF" w:themeFill="background1"/>
            <w:vAlign w:val="center"/>
          </w:tcPr>
          <w:p w14:paraId="1F2ACC3E"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408</w:t>
            </w:r>
          </w:p>
        </w:tc>
        <w:tc>
          <w:tcPr>
            <w:tcW w:w="236" w:type="dxa"/>
            <w:tcBorders>
              <w:top w:val="nil"/>
              <w:bottom w:val="nil"/>
            </w:tcBorders>
            <w:shd w:val="clear" w:color="auto" w:fill="FFFFFF" w:themeFill="background1"/>
            <w:vAlign w:val="center"/>
          </w:tcPr>
          <w:p w14:paraId="47EA3A98" w14:textId="77777777" w:rsidR="002C2739" w:rsidRPr="0035156D" w:rsidRDefault="002C273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7FD6AB69" w14:textId="34E23F73" w:rsidR="002C2739" w:rsidRPr="0035156D" w:rsidRDefault="00E73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3.810</w:t>
            </w:r>
          </w:p>
        </w:tc>
        <w:tc>
          <w:tcPr>
            <w:tcW w:w="1394" w:type="dxa"/>
            <w:tcBorders>
              <w:top w:val="nil"/>
              <w:bottom w:val="nil"/>
            </w:tcBorders>
            <w:shd w:val="clear" w:color="auto" w:fill="FFFFFF" w:themeFill="background1"/>
            <w:vAlign w:val="bottom"/>
          </w:tcPr>
          <w:p w14:paraId="697AE54F"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3.438</w:t>
            </w:r>
          </w:p>
        </w:tc>
      </w:tr>
      <w:tr w:rsidR="002C2739" w:rsidRPr="0035156D" w14:paraId="031C825E"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0A377E37"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FGTS</w:t>
            </w:r>
          </w:p>
        </w:tc>
        <w:tc>
          <w:tcPr>
            <w:tcW w:w="712" w:type="dxa"/>
            <w:tcBorders>
              <w:top w:val="nil"/>
              <w:bottom w:val="nil"/>
            </w:tcBorders>
            <w:vAlign w:val="center"/>
          </w:tcPr>
          <w:p w14:paraId="0DF1B74F" w14:textId="77777777" w:rsidR="002C2739" w:rsidRPr="0035156D" w:rsidRDefault="002C2739">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0D121570" w14:textId="2F503E95" w:rsidR="002C2739" w:rsidRPr="0035156D" w:rsidRDefault="004B03F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116</w:t>
            </w:r>
          </w:p>
        </w:tc>
        <w:tc>
          <w:tcPr>
            <w:tcW w:w="1265" w:type="dxa"/>
            <w:tcBorders>
              <w:top w:val="nil"/>
              <w:bottom w:val="nil"/>
            </w:tcBorders>
            <w:vAlign w:val="center"/>
          </w:tcPr>
          <w:p w14:paraId="09CD24F6"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129</w:t>
            </w:r>
          </w:p>
        </w:tc>
        <w:tc>
          <w:tcPr>
            <w:tcW w:w="236" w:type="dxa"/>
            <w:tcBorders>
              <w:top w:val="nil"/>
              <w:bottom w:val="nil"/>
            </w:tcBorders>
            <w:vAlign w:val="center"/>
          </w:tcPr>
          <w:p w14:paraId="1E0F987B"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5759797A" w14:textId="360298F3" w:rsidR="002C2739" w:rsidRPr="0035156D" w:rsidRDefault="00E73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912</w:t>
            </w:r>
          </w:p>
        </w:tc>
        <w:tc>
          <w:tcPr>
            <w:tcW w:w="1394" w:type="dxa"/>
            <w:tcBorders>
              <w:top w:val="nil"/>
              <w:bottom w:val="nil"/>
            </w:tcBorders>
            <w:vAlign w:val="bottom"/>
          </w:tcPr>
          <w:p w14:paraId="1E963283"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1.006</w:t>
            </w:r>
          </w:p>
        </w:tc>
      </w:tr>
      <w:tr w:rsidR="002C2739" w:rsidRPr="0035156D" w14:paraId="2CAFC180"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77C1FB27"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Outros encargos</w:t>
            </w:r>
          </w:p>
        </w:tc>
        <w:tc>
          <w:tcPr>
            <w:tcW w:w="712" w:type="dxa"/>
            <w:tcBorders>
              <w:top w:val="nil"/>
              <w:bottom w:val="nil"/>
            </w:tcBorders>
            <w:shd w:val="clear" w:color="auto" w:fill="FFFFFF" w:themeFill="background1"/>
            <w:vAlign w:val="center"/>
          </w:tcPr>
          <w:p w14:paraId="67CD1169" w14:textId="77777777" w:rsidR="002C2739" w:rsidRPr="0035156D" w:rsidRDefault="002C2739">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FFFFFF" w:themeFill="background1"/>
            <w:vAlign w:val="center"/>
          </w:tcPr>
          <w:p w14:paraId="4121DEDB" w14:textId="5D500545" w:rsidR="002C2739" w:rsidRPr="0035156D" w:rsidRDefault="004B03F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166</w:t>
            </w:r>
          </w:p>
        </w:tc>
        <w:tc>
          <w:tcPr>
            <w:tcW w:w="1265" w:type="dxa"/>
            <w:tcBorders>
              <w:top w:val="nil"/>
              <w:bottom w:val="nil"/>
            </w:tcBorders>
            <w:shd w:val="clear" w:color="auto" w:fill="FFFFFF" w:themeFill="background1"/>
            <w:vAlign w:val="center"/>
          </w:tcPr>
          <w:p w14:paraId="4B6F5F1C"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221</w:t>
            </w:r>
          </w:p>
        </w:tc>
        <w:tc>
          <w:tcPr>
            <w:tcW w:w="236" w:type="dxa"/>
            <w:tcBorders>
              <w:top w:val="nil"/>
              <w:bottom w:val="nil"/>
            </w:tcBorders>
            <w:shd w:val="clear" w:color="auto" w:fill="FFFFFF" w:themeFill="background1"/>
            <w:vAlign w:val="center"/>
          </w:tcPr>
          <w:p w14:paraId="0AA09010"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4CC375F3" w14:textId="7C3F697E" w:rsidR="002C2739" w:rsidRPr="0035156D" w:rsidRDefault="00E73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1.435</w:t>
            </w:r>
          </w:p>
        </w:tc>
        <w:tc>
          <w:tcPr>
            <w:tcW w:w="1394" w:type="dxa"/>
            <w:tcBorders>
              <w:top w:val="nil"/>
              <w:bottom w:val="nil"/>
            </w:tcBorders>
            <w:shd w:val="clear" w:color="auto" w:fill="FFFFFF" w:themeFill="background1"/>
            <w:vAlign w:val="bottom"/>
          </w:tcPr>
          <w:p w14:paraId="0190D7B4"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1.404</w:t>
            </w:r>
          </w:p>
        </w:tc>
      </w:tr>
      <w:tr w:rsidR="002C2739" w:rsidRPr="0035156D" w14:paraId="7FFE1D39"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6D9F0C50" w14:textId="77777777" w:rsidR="002C2739" w:rsidRPr="0035156D" w:rsidRDefault="002C2739">
            <w:pPr>
              <w:keepNext/>
              <w:keepLines/>
              <w:spacing w:before="40" w:after="40"/>
              <w:ind w:left="113"/>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Impostos, taxas e contribuições</w:t>
            </w:r>
          </w:p>
        </w:tc>
        <w:tc>
          <w:tcPr>
            <w:tcW w:w="712" w:type="dxa"/>
            <w:tcBorders>
              <w:top w:val="nil"/>
              <w:bottom w:val="nil"/>
            </w:tcBorders>
            <w:vAlign w:val="center"/>
          </w:tcPr>
          <w:p w14:paraId="09A842FA"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171E2DE4" w14:textId="3E2C0081" w:rsidR="002C2739" w:rsidRPr="0035156D" w:rsidRDefault="004B03F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10.450</w:t>
            </w:r>
          </w:p>
        </w:tc>
        <w:tc>
          <w:tcPr>
            <w:tcW w:w="1265" w:type="dxa"/>
            <w:tcBorders>
              <w:top w:val="nil"/>
              <w:bottom w:val="nil"/>
            </w:tcBorders>
            <w:vAlign w:val="center"/>
          </w:tcPr>
          <w:p w14:paraId="7BD338B9"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5.179</w:t>
            </w:r>
          </w:p>
        </w:tc>
        <w:tc>
          <w:tcPr>
            <w:tcW w:w="236" w:type="dxa"/>
            <w:tcBorders>
              <w:top w:val="nil"/>
              <w:bottom w:val="nil"/>
            </w:tcBorders>
            <w:vAlign w:val="center"/>
          </w:tcPr>
          <w:p w14:paraId="71341A8C" w14:textId="77777777" w:rsidR="002C2739" w:rsidRPr="0035156D" w:rsidRDefault="002C273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vAlign w:val="center"/>
          </w:tcPr>
          <w:p w14:paraId="76EB6B1C" w14:textId="43A4C15A" w:rsidR="002C2739" w:rsidRPr="0035156D" w:rsidRDefault="0018236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652.692</w:t>
            </w:r>
          </w:p>
        </w:tc>
        <w:tc>
          <w:tcPr>
            <w:tcW w:w="1394" w:type="dxa"/>
            <w:tcBorders>
              <w:top w:val="nil"/>
              <w:bottom w:val="nil"/>
            </w:tcBorders>
            <w:vAlign w:val="bottom"/>
          </w:tcPr>
          <w:p w14:paraId="407913EC"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624.982</w:t>
            </w:r>
          </w:p>
        </w:tc>
      </w:tr>
      <w:tr w:rsidR="002C2739" w:rsidRPr="0035156D" w14:paraId="0E3DBE63"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52B40167"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Federais</w:t>
            </w:r>
          </w:p>
        </w:tc>
        <w:tc>
          <w:tcPr>
            <w:tcW w:w="712" w:type="dxa"/>
            <w:tcBorders>
              <w:top w:val="nil"/>
              <w:bottom w:val="nil"/>
            </w:tcBorders>
            <w:shd w:val="clear" w:color="auto" w:fill="FFFFFF" w:themeFill="background1"/>
            <w:vAlign w:val="center"/>
          </w:tcPr>
          <w:p w14:paraId="5EA6A342" w14:textId="77777777" w:rsidR="002C2739" w:rsidRPr="0035156D" w:rsidRDefault="002C273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FFFFFF" w:themeFill="background1"/>
            <w:vAlign w:val="center"/>
          </w:tcPr>
          <w:p w14:paraId="39D208D2" w14:textId="3646018F" w:rsidR="002C2739" w:rsidRPr="0035156D" w:rsidRDefault="004B03F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10.450</w:t>
            </w:r>
          </w:p>
        </w:tc>
        <w:tc>
          <w:tcPr>
            <w:tcW w:w="1265" w:type="dxa"/>
            <w:tcBorders>
              <w:top w:val="nil"/>
              <w:bottom w:val="nil"/>
            </w:tcBorders>
            <w:shd w:val="clear" w:color="auto" w:fill="FFFFFF" w:themeFill="background1"/>
            <w:vAlign w:val="center"/>
          </w:tcPr>
          <w:p w14:paraId="49A94511"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5.179</w:t>
            </w:r>
          </w:p>
        </w:tc>
        <w:tc>
          <w:tcPr>
            <w:tcW w:w="236" w:type="dxa"/>
            <w:tcBorders>
              <w:top w:val="nil"/>
              <w:bottom w:val="nil"/>
            </w:tcBorders>
            <w:shd w:val="clear" w:color="auto" w:fill="FFFFFF" w:themeFill="background1"/>
            <w:vAlign w:val="center"/>
          </w:tcPr>
          <w:p w14:paraId="7DCB82C6"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FFFFFF" w:themeFill="background1"/>
            <w:vAlign w:val="center"/>
          </w:tcPr>
          <w:p w14:paraId="0364F1D3" w14:textId="14A2FDB8" w:rsidR="002C2739" w:rsidRPr="0035156D" w:rsidRDefault="0018236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620.865</w:t>
            </w:r>
          </w:p>
        </w:tc>
        <w:tc>
          <w:tcPr>
            <w:tcW w:w="1394" w:type="dxa"/>
            <w:tcBorders>
              <w:top w:val="nil"/>
              <w:bottom w:val="nil"/>
            </w:tcBorders>
            <w:shd w:val="clear" w:color="auto" w:fill="FFFFFF" w:themeFill="background1"/>
            <w:vAlign w:val="bottom"/>
          </w:tcPr>
          <w:p w14:paraId="529DE3EC"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592.848</w:t>
            </w:r>
          </w:p>
        </w:tc>
      </w:tr>
      <w:tr w:rsidR="002C2739" w:rsidRPr="0035156D" w14:paraId="6F17480D"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71BD93C9"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Municipais</w:t>
            </w:r>
          </w:p>
        </w:tc>
        <w:tc>
          <w:tcPr>
            <w:tcW w:w="712" w:type="dxa"/>
            <w:tcBorders>
              <w:top w:val="nil"/>
              <w:bottom w:val="nil"/>
            </w:tcBorders>
            <w:vAlign w:val="center"/>
          </w:tcPr>
          <w:p w14:paraId="10DB6C3A"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vAlign w:val="center"/>
          </w:tcPr>
          <w:p w14:paraId="4CD39741" w14:textId="1795BD42" w:rsidR="002C2739" w:rsidRPr="0035156D" w:rsidRDefault="00696C3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65" w:type="dxa"/>
            <w:tcBorders>
              <w:top w:val="nil"/>
              <w:bottom w:val="nil"/>
            </w:tcBorders>
            <w:vAlign w:val="center"/>
          </w:tcPr>
          <w:p w14:paraId="6C5E7C91"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w:t>
            </w:r>
          </w:p>
        </w:tc>
        <w:tc>
          <w:tcPr>
            <w:tcW w:w="236" w:type="dxa"/>
            <w:tcBorders>
              <w:top w:val="nil"/>
              <w:bottom w:val="nil"/>
            </w:tcBorders>
            <w:vAlign w:val="center"/>
          </w:tcPr>
          <w:p w14:paraId="7FDDAC5A"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vAlign w:val="center"/>
          </w:tcPr>
          <w:p w14:paraId="7629E543" w14:textId="46892C92" w:rsidR="002C2739" w:rsidRPr="0035156D" w:rsidRDefault="0018236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31.827</w:t>
            </w:r>
          </w:p>
        </w:tc>
        <w:tc>
          <w:tcPr>
            <w:tcW w:w="1394" w:type="dxa"/>
            <w:tcBorders>
              <w:top w:val="nil"/>
              <w:bottom w:val="nil"/>
            </w:tcBorders>
            <w:vAlign w:val="bottom"/>
          </w:tcPr>
          <w:p w14:paraId="404D432F"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32.134</w:t>
            </w:r>
          </w:p>
        </w:tc>
      </w:tr>
      <w:tr w:rsidR="002C2739" w:rsidRPr="0035156D" w14:paraId="43BE90BE"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6B33FCBA" w14:textId="77777777" w:rsidR="002C2739" w:rsidRPr="0035156D" w:rsidRDefault="002C2739">
            <w:pPr>
              <w:keepNext/>
              <w:keepLines/>
              <w:spacing w:before="40" w:after="40"/>
              <w:ind w:left="113"/>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Remuneração de capitais de terceiros</w:t>
            </w:r>
          </w:p>
        </w:tc>
        <w:tc>
          <w:tcPr>
            <w:tcW w:w="712" w:type="dxa"/>
            <w:tcBorders>
              <w:top w:val="nil"/>
              <w:bottom w:val="nil"/>
            </w:tcBorders>
            <w:shd w:val="clear" w:color="auto" w:fill="FFFFFF" w:themeFill="background1"/>
            <w:vAlign w:val="center"/>
          </w:tcPr>
          <w:p w14:paraId="44735BE3" w14:textId="77777777" w:rsidR="002C2739" w:rsidRPr="0035156D" w:rsidRDefault="002C273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FFFFFF" w:themeFill="background1"/>
            <w:vAlign w:val="center"/>
          </w:tcPr>
          <w:p w14:paraId="1898F819" w14:textId="66DFAFFE" w:rsidR="002C2739" w:rsidRPr="0035156D" w:rsidRDefault="00696C3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113.253</w:t>
            </w:r>
          </w:p>
        </w:tc>
        <w:tc>
          <w:tcPr>
            <w:tcW w:w="1265" w:type="dxa"/>
            <w:tcBorders>
              <w:top w:val="nil"/>
              <w:bottom w:val="nil"/>
            </w:tcBorders>
            <w:shd w:val="clear" w:color="auto" w:fill="FFFFFF" w:themeFill="background1"/>
            <w:vAlign w:val="center"/>
          </w:tcPr>
          <w:p w14:paraId="3F728863"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5156D">
              <w:rPr>
                <w:rFonts w:ascii="Arial" w:eastAsia="Times New Roman" w:hAnsi="Arial" w:cs="Arial"/>
                <w:b/>
                <w:spacing w:val="-2"/>
                <w:sz w:val="14"/>
                <w:szCs w:val="14"/>
                <w:lang w:eastAsia="pt-BR"/>
              </w:rPr>
              <w:t>95.881</w:t>
            </w:r>
          </w:p>
        </w:tc>
        <w:tc>
          <w:tcPr>
            <w:tcW w:w="236" w:type="dxa"/>
            <w:tcBorders>
              <w:top w:val="nil"/>
              <w:bottom w:val="nil"/>
            </w:tcBorders>
            <w:shd w:val="clear" w:color="auto" w:fill="FFFFFF" w:themeFill="background1"/>
            <w:vAlign w:val="center"/>
          </w:tcPr>
          <w:p w14:paraId="27E70560"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FFFFFF" w:themeFill="background1"/>
            <w:vAlign w:val="center"/>
          </w:tcPr>
          <w:p w14:paraId="64C5EB52" w14:textId="3DA08055" w:rsidR="002C2739" w:rsidRPr="0035156D" w:rsidRDefault="0047330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134.557</w:t>
            </w:r>
          </w:p>
        </w:tc>
        <w:tc>
          <w:tcPr>
            <w:tcW w:w="1394" w:type="dxa"/>
            <w:tcBorders>
              <w:top w:val="nil"/>
              <w:bottom w:val="nil"/>
            </w:tcBorders>
            <w:shd w:val="clear" w:color="auto" w:fill="FFFFFF" w:themeFill="background1"/>
            <w:vAlign w:val="bottom"/>
          </w:tcPr>
          <w:p w14:paraId="17E19284"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97.033</w:t>
            </w:r>
          </w:p>
        </w:tc>
      </w:tr>
      <w:tr w:rsidR="002C2739" w:rsidRPr="0035156D" w14:paraId="60DD706B"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00C3AB1C"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Juros</w:t>
            </w:r>
          </w:p>
        </w:tc>
        <w:tc>
          <w:tcPr>
            <w:tcW w:w="712" w:type="dxa"/>
            <w:tcBorders>
              <w:top w:val="nil"/>
              <w:bottom w:val="nil"/>
            </w:tcBorders>
            <w:vAlign w:val="center"/>
          </w:tcPr>
          <w:p w14:paraId="6D87FBBB" w14:textId="77777777" w:rsidR="002C2739" w:rsidRPr="0035156D" w:rsidRDefault="002C2739">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[14]</w:t>
            </w:r>
          </w:p>
        </w:tc>
        <w:tc>
          <w:tcPr>
            <w:tcW w:w="1396" w:type="dxa"/>
            <w:gridSpan w:val="2"/>
            <w:tcBorders>
              <w:top w:val="nil"/>
              <w:bottom w:val="nil"/>
            </w:tcBorders>
            <w:vAlign w:val="center"/>
          </w:tcPr>
          <w:p w14:paraId="14D1155F" w14:textId="2906ADC5" w:rsidR="002C2739" w:rsidRPr="0035156D" w:rsidRDefault="00696C30">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113.05</w:t>
            </w:r>
            <w:r w:rsidR="00E92129">
              <w:rPr>
                <w:rFonts w:ascii="Arial" w:eastAsia="Times New Roman" w:hAnsi="Arial" w:cs="Arial"/>
                <w:spacing w:val="-2"/>
                <w:sz w:val="14"/>
                <w:szCs w:val="14"/>
                <w:lang w:eastAsia="pt-BR"/>
              </w:rPr>
              <w:t>6</w:t>
            </w:r>
          </w:p>
        </w:tc>
        <w:tc>
          <w:tcPr>
            <w:tcW w:w="1265" w:type="dxa"/>
            <w:tcBorders>
              <w:top w:val="nil"/>
              <w:bottom w:val="nil"/>
            </w:tcBorders>
            <w:vAlign w:val="center"/>
          </w:tcPr>
          <w:p w14:paraId="342D93D6" w14:textId="77777777" w:rsidR="002C2739" w:rsidRPr="0035156D" w:rsidRDefault="002C273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95.724</w:t>
            </w:r>
          </w:p>
        </w:tc>
        <w:tc>
          <w:tcPr>
            <w:tcW w:w="236" w:type="dxa"/>
            <w:tcBorders>
              <w:top w:val="nil"/>
              <w:bottom w:val="nil"/>
            </w:tcBorders>
            <w:vAlign w:val="center"/>
          </w:tcPr>
          <w:p w14:paraId="538D46AB" w14:textId="77777777" w:rsidR="002C2739" w:rsidRPr="0035156D" w:rsidRDefault="002C273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17" w:type="dxa"/>
            <w:tcBorders>
              <w:top w:val="nil"/>
              <w:bottom w:val="nil"/>
            </w:tcBorders>
            <w:vAlign w:val="center"/>
          </w:tcPr>
          <w:p w14:paraId="6DDCE45C" w14:textId="1CDBDE87" w:rsidR="002C2739" w:rsidRPr="0035156D" w:rsidRDefault="00473305">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133.33</w:t>
            </w:r>
            <w:r w:rsidR="001C756A">
              <w:rPr>
                <w:rFonts w:ascii="Arial" w:eastAsia="Times New Roman" w:hAnsi="Arial" w:cs="Arial"/>
                <w:spacing w:val="-2"/>
                <w:sz w:val="14"/>
                <w:szCs w:val="14"/>
                <w:lang w:eastAsia="pt-BR"/>
              </w:rPr>
              <w:t>3</w:t>
            </w:r>
          </w:p>
        </w:tc>
        <w:tc>
          <w:tcPr>
            <w:tcW w:w="1394" w:type="dxa"/>
            <w:tcBorders>
              <w:top w:val="nil"/>
              <w:bottom w:val="nil"/>
            </w:tcBorders>
            <w:vAlign w:val="bottom"/>
          </w:tcPr>
          <w:p w14:paraId="4E31A03F"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95.905</w:t>
            </w:r>
          </w:p>
        </w:tc>
      </w:tr>
      <w:tr w:rsidR="002C2739" w:rsidRPr="0035156D" w14:paraId="07960C0A"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FFFFFF" w:themeFill="background1"/>
            <w:vAlign w:val="center"/>
          </w:tcPr>
          <w:p w14:paraId="2A2EA96A"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Aluguéis</w:t>
            </w:r>
          </w:p>
        </w:tc>
        <w:tc>
          <w:tcPr>
            <w:tcW w:w="712" w:type="dxa"/>
            <w:tcBorders>
              <w:top w:val="nil"/>
              <w:bottom w:val="nil"/>
            </w:tcBorders>
            <w:shd w:val="clear" w:color="auto" w:fill="FFFFFF" w:themeFill="background1"/>
            <w:vAlign w:val="center"/>
          </w:tcPr>
          <w:p w14:paraId="5B261A9A" w14:textId="77777777" w:rsidR="002C2739" w:rsidRPr="0035156D" w:rsidRDefault="002C2739">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FFFFFF" w:themeFill="background1"/>
            <w:vAlign w:val="center"/>
          </w:tcPr>
          <w:p w14:paraId="5FD770A4" w14:textId="7A27643C" w:rsidR="002C2739" w:rsidRPr="0035156D" w:rsidRDefault="00696C30">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w:t>
            </w:r>
            <w:r w:rsidR="00E92129">
              <w:rPr>
                <w:rFonts w:ascii="Arial" w:eastAsia="Times New Roman" w:hAnsi="Arial" w:cs="Arial"/>
                <w:spacing w:val="-2"/>
                <w:sz w:val="14"/>
                <w:szCs w:val="14"/>
                <w:lang w:eastAsia="pt-BR"/>
              </w:rPr>
              <w:t>7</w:t>
            </w:r>
          </w:p>
        </w:tc>
        <w:tc>
          <w:tcPr>
            <w:tcW w:w="1265" w:type="dxa"/>
            <w:tcBorders>
              <w:top w:val="nil"/>
              <w:bottom w:val="nil"/>
            </w:tcBorders>
            <w:shd w:val="clear" w:color="auto" w:fill="FFFFFF" w:themeFill="background1"/>
            <w:vAlign w:val="center"/>
          </w:tcPr>
          <w:p w14:paraId="67093697" w14:textId="77777777" w:rsidR="002C2739" w:rsidRPr="0035156D" w:rsidRDefault="002C273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157</w:t>
            </w:r>
          </w:p>
        </w:tc>
        <w:tc>
          <w:tcPr>
            <w:tcW w:w="236" w:type="dxa"/>
            <w:tcBorders>
              <w:top w:val="nil"/>
              <w:bottom w:val="nil"/>
            </w:tcBorders>
            <w:shd w:val="clear" w:color="auto" w:fill="FFFFFF" w:themeFill="background1"/>
            <w:vAlign w:val="center"/>
          </w:tcPr>
          <w:p w14:paraId="67803816" w14:textId="77777777" w:rsidR="002C2739" w:rsidRPr="0035156D" w:rsidRDefault="002C273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17" w:type="dxa"/>
            <w:tcBorders>
              <w:top w:val="nil"/>
              <w:bottom w:val="nil"/>
            </w:tcBorders>
            <w:shd w:val="clear" w:color="auto" w:fill="FFFFFF" w:themeFill="background1"/>
            <w:vAlign w:val="center"/>
          </w:tcPr>
          <w:p w14:paraId="3CF4A026" w14:textId="7B453232" w:rsidR="002C2739" w:rsidRPr="0035156D" w:rsidRDefault="0047330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1.22</w:t>
            </w:r>
            <w:r w:rsidR="001C756A">
              <w:rPr>
                <w:rFonts w:ascii="Arial" w:eastAsia="Times New Roman" w:hAnsi="Arial" w:cs="Arial"/>
                <w:spacing w:val="-2"/>
                <w:sz w:val="14"/>
                <w:szCs w:val="14"/>
                <w:lang w:eastAsia="pt-BR"/>
              </w:rPr>
              <w:t>4</w:t>
            </w:r>
          </w:p>
        </w:tc>
        <w:tc>
          <w:tcPr>
            <w:tcW w:w="1394" w:type="dxa"/>
            <w:tcBorders>
              <w:top w:val="nil"/>
              <w:bottom w:val="nil"/>
            </w:tcBorders>
            <w:shd w:val="clear" w:color="auto" w:fill="FFFFFF" w:themeFill="background1"/>
            <w:vAlign w:val="bottom"/>
          </w:tcPr>
          <w:p w14:paraId="0FB0AAD3" w14:textId="77777777" w:rsidR="002C2739" w:rsidRPr="0035156D"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5156D">
              <w:rPr>
                <w:rFonts w:ascii="Arial" w:eastAsia="Times New Roman" w:hAnsi="Arial" w:cs="Arial"/>
                <w:spacing w:val="-2"/>
                <w:sz w:val="14"/>
                <w:szCs w:val="14"/>
                <w:lang w:eastAsia="pt-BR"/>
              </w:rPr>
              <w:t>1.128</w:t>
            </w:r>
          </w:p>
        </w:tc>
      </w:tr>
      <w:tr w:rsidR="002C2739" w:rsidRPr="0035156D" w14:paraId="0EFDA338" w14:textId="77777777" w:rsidTr="00EA5A1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vAlign w:val="center"/>
          </w:tcPr>
          <w:p w14:paraId="225895A1" w14:textId="77777777" w:rsidR="002C2739" w:rsidRPr="0035156D" w:rsidRDefault="002C2739">
            <w:pPr>
              <w:keepNext/>
              <w:keepLines/>
              <w:spacing w:before="40" w:after="40"/>
              <w:ind w:left="113"/>
              <w:rPr>
                <w:rFonts w:ascii="Arial" w:eastAsia="Times New Roman" w:hAnsi="Arial" w:cs="Times New Roman"/>
                <w:spacing w:val="-2"/>
                <w:sz w:val="14"/>
                <w:szCs w:val="14"/>
                <w:lang w:eastAsia="pt-BR"/>
              </w:rPr>
            </w:pPr>
            <w:r w:rsidRPr="0035156D">
              <w:rPr>
                <w:rFonts w:ascii="Arial" w:eastAsia="Times New Roman" w:hAnsi="Arial" w:cs="Times New Roman"/>
                <w:spacing w:val="-2"/>
                <w:sz w:val="14"/>
                <w:szCs w:val="14"/>
                <w:lang w:eastAsia="pt-BR"/>
              </w:rPr>
              <w:t>Remuneração de capitais próprios</w:t>
            </w:r>
          </w:p>
        </w:tc>
        <w:tc>
          <w:tcPr>
            <w:tcW w:w="712" w:type="dxa"/>
            <w:tcBorders>
              <w:top w:val="nil"/>
              <w:bottom w:val="nil"/>
            </w:tcBorders>
            <w:vAlign w:val="center"/>
          </w:tcPr>
          <w:p w14:paraId="3B710B98" w14:textId="77777777" w:rsidR="002C2739" w:rsidRPr="0035156D" w:rsidRDefault="002C273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vAlign w:val="center"/>
          </w:tcPr>
          <w:p w14:paraId="7AD69258" w14:textId="2E8B7CF3" w:rsidR="002C2739" w:rsidRPr="0035156D" w:rsidRDefault="00696C30">
            <w:pPr>
              <w:keepNext/>
              <w:keepLines/>
              <w:spacing w:before="40" w:after="40"/>
              <w:ind w:left="46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2.139.437</w:t>
            </w:r>
          </w:p>
        </w:tc>
        <w:tc>
          <w:tcPr>
            <w:tcW w:w="1265" w:type="dxa"/>
            <w:tcBorders>
              <w:top w:val="nil"/>
              <w:bottom w:val="nil"/>
            </w:tcBorders>
            <w:vAlign w:val="center"/>
          </w:tcPr>
          <w:p w14:paraId="14B928CA"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1.964.269</w:t>
            </w:r>
          </w:p>
        </w:tc>
        <w:tc>
          <w:tcPr>
            <w:tcW w:w="236" w:type="dxa"/>
            <w:tcBorders>
              <w:top w:val="nil"/>
              <w:bottom w:val="nil"/>
            </w:tcBorders>
            <w:vAlign w:val="center"/>
          </w:tcPr>
          <w:p w14:paraId="1E5E99BD"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p>
        </w:tc>
        <w:tc>
          <w:tcPr>
            <w:tcW w:w="1317" w:type="dxa"/>
            <w:tcBorders>
              <w:top w:val="nil"/>
              <w:bottom w:val="nil"/>
            </w:tcBorders>
            <w:vAlign w:val="center"/>
          </w:tcPr>
          <w:p w14:paraId="2E3C9EA9" w14:textId="56E39AB5" w:rsidR="002C2739" w:rsidRPr="0035156D" w:rsidRDefault="0047330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2.139.437</w:t>
            </w:r>
          </w:p>
        </w:tc>
        <w:tc>
          <w:tcPr>
            <w:tcW w:w="1394" w:type="dxa"/>
            <w:tcBorders>
              <w:top w:val="nil"/>
              <w:bottom w:val="nil"/>
            </w:tcBorders>
            <w:vAlign w:val="bottom"/>
          </w:tcPr>
          <w:p w14:paraId="669F794E" w14:textId="77777777" w:rsidR="002C2739" w:rsidRPr="0035156D" w:rsidRDefault="002C273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sidRPr="0035156D">
              <w:rPr>
                <w:rFonts w:ascii="Arial" w:eastAsia="Times New Roman" w:hAnsi="Arial" w:cs="Arial"/>
                <w:b/>
                <w:spacing w:val="-2"/>
                <w:sz w:val="14"/>
                <w:szCs w:val="14"/>
                <w:lang w:eastAsia="pt-BR"/>
              </w:rPr>
              <w:t>1.964.269</w:t>
            </w:r>
          </w:p>
        </w:tc>
      </w:tr>
      <w:tr w:rsidR="002C2739" w:rsidRPr="0032084B" w14:paraId="2EF67C7B" w14:textId="77777777" w:rsidTr="00EA5A1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single" w:sz="4" w:space="0" w:color="auto"/>
            </w:tcBorders>
            <w:shd w:val="clear" w:color="auto" w:fill="FFFFFF" w:themeFill="background1"/>
            <w:vAlign w:val="center"/>
          </w:tcPr>
          <w:p w14:paraId="336B54D1" w14:textId="77777777" w:rsidR="002C2739" w:rsidRPr="0035156D" w:rsidRDefault="002C2739">
            <w:pPr>
              <w:keepNext/>
              <w:keepLines/>
              <w:spacing w:before="40" w:after="40"/>
              <w:ind w:left="113" w:firstLine="61"/>
              <w:rPr>
                <w:rFonts w:ascii="Arial" w:eastAsia="Times New Roman" w:hAnsi="Arial" w:cs="Times New Roman"/>
                <w:b w:val="0"/>
                <w:bCs w:val="0"/>
                <w:spacing w:val="-2"/>
                <w:sz w:val="14"/>
                <w:szCs w:val="14"/>
                <w:lang w:eastAsia="pt-BR"/>
              </w:rPr>
            </w:pPr>
            <w:r w:rsidRPr="0035156D">
              <w:rPr>
                <w:rFonts w:ascii="Arial" w:eastAsia="Times New Roman" w:hAnsi="Arial" w:cs="Times New Roman"/>
                <w:b w:val="0"/>
                <w:bCs w:val="0"/>
                <w:spacing w:val="-2"/>
                <w:sz w:val="14"/>
                <w:szCs w:val="14"/>
                <w:lang w:eastAsia="pt-BR"/>
              </w:rPr>
              <w:t>Lucros retidos do exercício</w:t>
            </w:r>
          </w:p>
        </w:tc>
        <w:tc>
          <w:tcPr>
            <w:tcW w:w="712" w:type="dxa"/>
            <w:tcBorders>
              <w:top w:val="nil"/>
              <w:bottom w:val="single" w:sz="4" w:space="0" w:color="auto"/>
            </w:tcBorders>
            <w:shd w:val="clear" w:color="auto" w:fill="FFFFFF" w:themeFill="background1"/>
            <w:vAlign w:val="center"/>
          </w:tcPr>
          <w:p w14:paraId="37A1959E" w14:textId="77777777" w:rsidR="002C2739" w:rsidRPr="0035156D" w:rsidRDefault="002C2739">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single" w:sz="4" w:space="0" w:color="auto"/>
            </w:tcBorders>
            <w:shd w:val="clear" w:color="auto" w:fill="FFFFFF" w:themeFill="background1"/>
            <w:vAlign w:val="center"/>
          </w:tcPr>
          <w:p w14:paraId="4CF59102" w14:textId="3D5765F7" w:rsidR="002C2739" w:rsidRPr="0035156D" w:rsidRDefault="00696C30">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2.139.437</w:t>
            </w:r>
          </w:p>
        </w:tc>
        <w:tc>
          <w:tcPr>
            <w:tcW w:w="1265" w:type="dxa"/>
            <w:tcBorders>
              <w:top w:val="nil"/>
              <w:bottom w:val="single" w:sz="4" w:space="0" w:color="auto"/>
            </w:tcBorders>
            <w:shd w:val="clear" w:color="auto" w:fill="FFFFFF" w:themeFill="background1"/>
            <w:vAlign w:val="center"/>
          </w:tcPr>
          <w:p w14:paraId="03C8E5ED" w14:textId="77777777" w:rsidR="002C2739" w:rsidRPr="0035156D" w:rsidRDefault="002C273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5156D">
              <w:rPr>
                <w:rFonts w:ascii="Arial" w:eastAsia="Times New Roman" w:hAnsi="Arial" w:cs="Arial"/>
                <w:spacing w:val="-2"/>
                <w:sz w:val="14"/>
                <w:szCs w:val="14"/>
                <w:lang w:eastAsia="pt-BR"/>
              </w:rPr>
              <w:t>1.964.269</w:t>
            </w:r>
          </w:p>
        </w:tc>
        <w:tc>
          <w:tcPr>
            <w:tcW w:w="236" w:type="dxa"/>
            <w:tcBorders>
              <w:top w:val="nil"/>
              <w:bottom w:val="single" w:sz="4" w:space="0" w:color="auto"/>
            </w:tcBorders>
            <w:shd w:val="clear" w:color="auto" w:fill="FFFFFF" w:themeFill="background1"/>
            <w:vAlign w:val="center"/>
          </w:tcPr>
          <w:p w14:paraId="4D2973AA" w14:textId="77777777" w:rsidR="002C2739" w:rsidRPr="0035156D" w:rsidRDefault="002C273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17" w:type="dxa"/>
            <w:tcBorders>
              <w:top w:val="nil"/>
              <w:bottom w:val="single" w:sz="4" w:space="0" w:color="auto"/>
            </w:tcBorders>
            <w:shd w:val="clear" w:color="auto" w:fill="FFFFFF" w:themeFill="background1"/>
            <w:vAlign w:val="center"/>
          </w:tcPr>
          <w:p w14:paraId="4A470DEF" w14:textId="2A9B1788" w:rsidR="002C2739" w:rsidRPr="0035156D" w:rsidRDefault="00B10E91">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2.139.437</w:t>
            </w:r>
          </w:p>
        </w:tc>
        <w:tc>
          <w:tcPr>
            <w:tcW w:w="1394" w:type="dxa"/>
            <w:tcBorders>
              <w:top w:val="nil"/>
              <w:bottom w:val="single" w:sz="4" w:space="0" w:color="auto"/>
            </w:tcBorders>
            <w:shd w:val="clear" w:color="auto" w:fill="FFFFFF" w:themeFill="background1"/>
            <w:vAlign w:val="bottom"/>
          </w:tcPr>
          <w:p w14:paraId="22EE671D" w14:textId="77777777" w:rsidR="002C2739" w:rsidRPr="00037CAE" w:rsidRDefault="002C273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35156D">
              <w:rPr>
                <w:rFonts w:ascii="Arial" w:eastAsia="Times New Roman" w:hAnsi="Arial" w:cs="Arial"/>
                <w:bCs/>
                <w:spacing w:val="-2"/>
                <w:sz w:val="14"/>
                <w:szCs w:val="14"/>
                <w:lang w:eastAsia="pt-BR"/>
              </w:rPr>
              <w:t>1.964.269</w:t>
            </w:r>
          </w:p>
        </w:tc>
      </w:tr>
    </w:tbl>
    <w:p w14:paraId="41125652" w14:textId="77777777" w:rsidR="002C2739" w:rsidRPr="00281428" w:rsidRDefault="002C2739" w:rsidP="002C2739">
      <w:pPr>
        <w:spacing w:after="160" w:line="259" w:lineRule="auto"/>
        <w:jc w:val="both"/>
      </w:pPr>
      <w:r w:rsidRPr="00281428">
        <w:rPr>
          <w:rFonts w:ascii="Arial" w:eastAsiaTheme="minorHAnsi" w:hAnsi="Arial" w:cs="Arial"/>
          <w:sz w:val="14"/>
          <w:szCs w:val="14"/>
        </w:rPr>
        <w:t>As notas explicativas são parte integrante das demonstrações contábeis</w:t>
      </w:r>
      <w:r>
        <w:rPr>
          <w:rFonts w:ascii="Arial" w:eastAsiaTheme="minorHAnsi" w:hAnsi="Arial" w:cs="Arial"/>
          <w:sz w:val="14"/>
          <w:szCs w:val="14"/>
        </w:rPr>
        <w:t xml:space="preserve"> intermediárias.</w:t>
      </w:r>
      <w:bookmarkEnd w:id="21"/>
    </w:p>
    <w:p w14:paraId="5ED2B362" w14:textId="1FCB29CA" w:rsidR="001F66DD" w:rsidRPr="00297D07" w:rsidRDefault="001F66DD" w:rsidP="001F66DD">
      <w:pPr>
        <w:spacing w:after="0" w:line="240" w:lineRule="auto"/>
        <w:jc w:val="right"/>
        <w:rPr>
          <w:rFonts w:ascii="Arial" w:eastAsia="Times New Roman" w:hAnsi="Arial" w:cs="Arial"/>
          <w:b/>
          <w:spacing w:val="-2"/>
          <w:sz w:val="14"/>
          <w:szCs w:val="14"/>
          <w:lang w:eastAsia="pt-BR"/>
        </w:rPr>
      </w:pPr>
      <w:bookmarkStart w:id="22" w:name="_Hlk154144093"/>
    </w:p>
    <w:bookmarkEnd w:id="22"/>
    <w:p w14:paraId="116BFD4E" w14:textId="69A67E5C" w:rsidR="006E7795" w:rsidRPr="00297D07" w:rsidRDefault="006E7795" w:rsidP="000E03DF">
      <w:pPr>
        <w:spacing w:after="160" w:line="259" w:lineRule="auto"/>
        <w:jc w:val="both"/>
        <w:rPr>
          <w:rFonts w:ascii="Arial" w:hAnsi="Arial" w:cs="Arial"/>
          <w:sz w:val="20"/>
          <w:szCs w:val="20"/>
        </w:rPr>
      </w:pPr>
      <w:r w:rsidRPr="00297D07">
        <w:rPr>
          <w:rFonts w:ascii="Arial" w:hAnsi="Arial" w:cs="Arial"/>
          <w:sz w:val="20"/>
          <w:szCs w:val="20"/>
        </w:rPr>
        <w:br w:type="page"/>
      </w:r>
    </w:p>
    <w:p w14:paraId="748B7E09" w14:textId="46487416" w:rsidR="007D4AB0" w:rsidRPr="00297D07" w:rsidRDefault="007D4AB0" w:rsidP="007D4AB0">
      <w:pPr>
        <w:pStyle w:val="Ttulo1"/>
        <w:spacing w:line="259" w:lineRule="auto"/>
        <w:jc w:val="both"/>
        <w:rPr>
          <w:rFonts w:ascii="Arial" w:hAnsi="Arial" w:cs="Arial"/>
          <w:b/>
          <w:color w:val="1F3864" w:themeColor="accent1" w:themeShade="80"/>
          <w:sz w:val="20"/>
          <w:szCs w:val="20"/>
        </w:rPr>
      </w:pPr>
      <w:bookmarkStart w:id="23" w:name="_Toc227778554"/>
      <w:r w:rsidRPr="00297D07">
        <w:rPr>
          <w:rFonts w:ascii="Arial" w:hAnsi="Arial" w:cs="Arial"/>
          <w:b/>
          <w:color w:val="1F3864" w:themeColor="accent1" w:themeShade="80"/>
          <w:sz w:val="20"/>
          <w:szCs w:val="20"/>
        </w:rPr>
        <w:lastRenderedPageBreak/>
        <w:t>NOTAS EXPLICATIVAS ÀS DEMONSTRAÇÕES CONTÁBEIS</w:t>
      </w:r>
      <w:bookmarkEnd w:id="23"/>
    </w:p>
    <w:p w14:paraId="56462502" w14:textId="77777777" w:rsidR="007D4AB0" w:rsidRPr="00297D07" w:rsidRDefault="007D4AB0" w:rsidP="00953CC6">
      <w:pPr>
        <w:pStyle w:val="Ttulo1"/>
        <w:rPr>
          <w:rFonts w:ascii="Arial" w:hAnsi="Arial" w:cs="Arial"/>
          <w:b/>
          <w:color w:val="1F3864" w:themeColor="accent1" w:themeShade="80"/>
          <w:sz w:val="20"/>
          <w:szCs w:val="20"/>
        </w:rPr>
      </w:pPr>
      <w:bookmarkStart w:id="24" w:name="_Toc227778555"/>
      <w:bookmarkStart w:id="25" w:name="_Hlk148691391"/>
      <w:bookmarkStart w:id="26" w:name="OLE_LINK1"/>
      <w:r w:rsidRPr="00297D07">
        <w:rPr>
          <w:rFonts w:ascii="Arial" w:hAnsi="Arial" w:cs="Arial"/>
          <w:b/>
          <w:color w:val="1F3864" w:themeColor="accent1" w:themeShade="80"/>
          <w:sz w:val="20"/>
          <w:szCs w:val="20"/>
        </w:rPr>
        <w:t>1 – CONTEXTO OPERACIONAL</w:t>
      </w:r>
      <w:bookmarkEnd w:id="24"/>
    </w:p>
    <w:bookmarkEnd w:id="25"/>
    <w:p w14:paraId="3B245C47" w14:textId="77777777" w:rsidR="00336B69" w:rsidRPr="00C84948" w:rsidRDefault="00336B69" w:rsidP="00336B69">
      <w:pPr>
        <w:pStyle w:val="05-Textonormal"/>
      </w:pPr>
      <w:r w:rsidRPr="00C84948">
        <w:t>A BB Seguridade Participações S.A. (“BB Seguridade” ou “Companhia”) é uma empresa de participações (</w:t>
      </w:r>
      <w:r w:rsidRPr="00C84948">
        <w:rPr>
          <w:i/>
          <w:iCs/>
        </w:rPr>
        <w:t>holding</w:t>
      </w:r>
      <w:r w:rsidRPr="00C84948">
        <w:t>) controlada pelo Banco do Brasil S.A., constituída em 20 de dezembro de 2012, e que atua em negócios de seguridade. É uma sociedade anônima de capital aberto e tem suas ações negociadas no segmento Novo Mercado da B3 S.A. - Brasil, Bolsa, Balcão, sob o código “BBSE3”</w:t>
      </w:r>
      <w:r>
        <w:t>,</w:t>
      </w:r>
      <w:r w:rsidRPr="00C84948">
        <w:t xml:space="preserve"> e s</w:t>
      </w:r>
      <w:r>
        <w:t>eu</w:t>
      </w:r>
      <w:r w:rsidRPr="00C84948">
        <w:t>s ADRs (</w:t>
      </w:r>
      <w:r w:rsidRPr="00C84948">
        <w:rPr>
          <w:i/>
        </w:rPr>
        <w:t xml:space="preserve">American </w:t>
      </w:r>
      <w:r w:rsidRPr="007D2558">
        <w:rPr>
          <w:i/>
        </w:rPr>
        <w:t>Depositary</w:t>
      </w:r>
      <w:r w:rsidRPr="00C84948">
        <w:rPr>
          <w:i/>
        </w:rPr>
        <w:t xml:space="preserve"> </w:t>
      </w:r>
      <w:proofErr w:type="spellStart"/>
      <w:r w:rsidRPr="007D2558">
        <w:rPr>
          <w:i/>
        </w:rPr>
        <w:t>Receipts</w:t>
      </w:r>
      <w:proofErr w:type="spellEnd"/>
      <w:r w:rsidRPr="00C84948">
        <w:t>) no mercado de balcão dos Estados Unidos da América (</w:t>
      </w:r>
      <w:r w:rsidRPr="00C84948">
        <w:rPr>
          <w:i/>
        </w:rPr>
        <w:t>Over-</w:t>
      </w:r>
      <w:proofErr w:type="spellStart"/>
      <w:r w:rsidRPr="007D2558">
        <w:rPr>
          <w:i/>
        </w:rPr>
        <w:t>the</w:t>
      </w:r>
      <w:proofErr w:type="spellEnd"/>
      <w:r w:rsidRPr="00C84948">
        <w:rPr>
          <w:i/>
        </w:rPr>
        <w:t>-</w:t>
      </w:r>
      <w:r w:rsidRPr="007D2558">
        <w:rPr>
          <w:i/>
        </w:rPr>
        <w:t>Counter</w:t>
      </w:r>
      <w:r w:rsidRPr="00C84948">
        <w:t>) sob o código “BBSEY”.</w:t>
      </w:r>
    </w:p>
    <w:p w14:paraId="7CF4EC2D" w14:textId="77777777" w:rsidR="00336B69" w:rsidRPr="00C84948" w:rsidRDefault="00336B69" w:rsidP="00336B69">
      <w:pPr>
        <w:pStyle w:val="05-Textonormal"/>
      </w:pPr>
      <w:r w:rsidRPr="00C84948">
        <w:t xml:space="preserve">Está inscrita </w:t>
      </w:r>
      <w:r>
        <w:t>n</w:t>
      </w:r>
      <w:r w:rsidRPr="00C84948">
        <w:t xml:space="preserve">o CNPJ </w:t>
      </w:r>
      <w:r>
        <w:t xml:space="preserve">sob o </w:t>
      </w:r>
      <w:r w:rsidRPr="00C84948">
        <w:t>nº 17.344.597/0001-94 e sediada no Setor de Autarquias Norte, Quadra 05, Lote B, Torre Sul, 3º Andar, Edifício Banco do Brasil, Asa Norte, Brasília, Distrito Federal, Brasil.</w:t>
      </w:r>
    </w:p>
    <w:p w14:paraId="5B157920" w14:textId="77777777" w:rsidR="00336B69" w:rsidRPr="00C84948" w:rsidRDefault="00336B69" w:rsidP="00336B69">
      <w:pPr>
        <w:pStyle w:val="05-Textonormal"/>
      </w:pPr>
      <w:r w:rsidRPr="00C84948">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61D4A75A" w14:textId="77777777" w:rsidR="00336B69" w:rsidRPr="00C84948" w:rsidRDefault="00336B69" w:rsidP="00336B69">
      <w:pPr>
        <w:pStyle w:val="05-Textonormal"/>
      </w:pPr>
      <w:r w:rsidRPr="00C84948">
        <w:t>A BB Seguridade possui</w:t>
      </w:r>
      <w:r>
        <w:t xml:space="preserve"> </w:t>
      </w:r>
      <w:r w:rsidRPr="00C84948">
        <w:t>duas subsidiárias integrais, BB Seguros Participações S.A. (“BB Seguros”) e BB Corretora de Seguros e Administradora de Bens S.A. (“BB Corretora”), estrutura societária que forma o Grupo BB Seguridade (“Grupo”).</w:t>
      </w:r>
    </w:p>
    <w:p w14:paraId="362502A9" w14:textId="77777777" w:rsidR="00336B69" w:rsidRDefault="00336B69" w:rsidP="00336B69">
      <w:pPr>
        <w:pStyle w:val="05-Textonormal"/>
      </w:pPr>
      <w:bookmarkStart w:id="27" w:name="_Hlk148691482"/>
      <w:r w:rsidRPr="00C84948">
        <w:t xml:space="preserve">Tais participações estão, atualmente, organizadas em dois segmentos: negócios de risco e </w:t>
      </w:r>
      <w:r>
        <w:t xml:space="preserve">de </w:t>
      </w:r>
      <w:r w:rsidRPr="00C84948">
        <w:t xml:space="preserve">acumulação, que operam produtos de seguros, </w:t>
      </w:r>
      <w:r>
        <w:t xml:space="preserve">de </w:t>
      </w:r>
      <w:r w:rsidRPr="00C84948">
        <w:t>previdência aberta,</w:t>
      </w:r>
      <w:r>
        <w:t xml:space="preserve"> de</w:t>
      </w:r>
      <w:r w:rsidRPr="00C84948">
        <w:t xml:space="preserve"> capitalização e </w:t>
      </w:r>
      <w:r>
        <w:t xml:space="preserve">de </w:t>
      </w:r>
      <w:r w:rsidRPr="00C84948">
        <w:t xml:space="preserve">planos de assistência odontológica por meio da </w:t>
      </w:r>
      <w:r>
        <w:br/>
      </w:r>
      <w:r w:rsidRPr="00C84948">
        <w:t>BB Seguros com parceiros privados; e negócios de distribuição, que comercializa</w:t>
      </w:r>
      <w:r>
        <w:t>m</w:t>
      </w:r>
      <w:r w:rsidRPr="00C84948">
        <w:t xml:space="preserve"> seguros, previdência aberta, tí</w:t>
      </w:r>
      <w:r>
        <w:t xml:space="preserve">tulos de capitalização e planos </w:t>
      </w:r>
      <w:r w:rsidRPr="00C84948">
        <w:t>privados de assistência odontológica, por meio da BB Corretora, além de investida que atua na distribuição de produtos de seguridade por meio de canais digitais</w:t>
      </w:r>
      <w:r>
        <w:t>.</w:t>
      </w:r>
    </w:p>
    <w:p w14:paraId="44E3D480" w14:textId="77777777" w:rsidR="00336B69" w:rsidRDefault="00336B69" w:rsidP="00336B69">
      <w:pPr>
        <w:pStyle w:val="05-Textonormal"/>
      </w:pPr>
      <w:r>
        <w:t xml:space="preserve">Nos negócios de risco e de acumulação, o Grupo atua por meio de participações nas empresas BB MAPFRE, Brasilprev, </w:t>
      </w:r>
      <w:proofErr w:type="spellStart"/>
      <w:r>
        <w:t>Brasilcap</w:t>
      </w:r>
      <w:proofErr w:type="spellEnd"/>
      <w:r>
        <w:t xml:space="preserve"> e </w:t>
      </w:r>
      <w:proofErr w:type="spellStart"/>
      <w:r>
        <w:t>Brasildental</w:t>
      </w:r>
      <w:proofErr w:type="spellEnd"/>
      <w:r>
        <w:t xml:space="preserve">, investidas diretas da BB Seguros, e indiretamente nas empresas Brasilseg e Aliança do Brasil Seguros, controladas da BB MAPFRE. Já nos negócios de distribuição, atua por intermédio da BB Corretora que detém participação na investida </w:t>
      </w:r>
      <w:proofErr w:type="spellStart"/>
      <w:r>
        <w:t>Ciclic</w:t>
      </w:r>
      <w:proofErr w:type="spellEnd"/>
      <w:r>
        <w:t>.</w:t>
      </w:r>
    </w:p>
    <w:p w14:paraId="735C1ACC" w14:textId="77777777" w:rsidR="00336B69" w:rsidRDefault="00336B69" w:rsidP="00336B69">
      <w:pPr>
        <w:pStyle w:val="05-Textonormal"/>
      </w:pPr>
      <w:r>
        <w:t>Apresentamos, abaixo, a estrutura societária da Companhia:</w:t>
      </w:r>
    </w:p>
    <w:bookmarkEnd w:id="27"/>
    <w:p w14:paraId="2F7CFE52" w14:textId="21CEFB21" w:rsidR="00336B69" w:rsidRDefault="006F5973" w:rsidP="00336B69">
      <w:pPr>
        <w:pStyle w:val="05-Textonormal"/>
      </w:pPr>
      <w:r>
        <w:rPr>
          <w:noProof/>
        </w:rPr>
        <w:drawing>
          <wp:inline distT="0" distB="0" distL="0" distR="0" wp14:anchorId="353956C2" wp14:editId="73C211E3">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1"/>
                    <a:stretch>
                      <a:fillRect/>
                    </a:stretch>
                  </pic:blipFill>
                  <pic:spPr>
                    <a:xfrm>
                      <a:off x="0" y="0"/>
                      <a:ext cx="6120130" cy="3695700"/>
                    </a:xfrm>
                    <a:prstGeom prst="rect">
                      <a:avLst/>
                    </a:prstGeom>
                  </pic:spPr>
                </pic:pic>
              </a:graphicData>
            </a:graphic>
          </wp:inline>
        </w:drawing>
      </w:r>
    </w:p>
    <w:p w14:paraId="642088CA" w14:textId="69354D27" w:rsidR="0097132A" w:rsidRPr="00297D07" w:rsidRDefault="00336B69" w:rsidP="00171200">
      <w:pPr>
        <w:pStyle w:val="05-Textonormal"/>
        <w:rPr>
          <w:rFonts w:cs="Arial"/>
          <w:highlight w:val="yellow"/>
        </w:rPr>
      </w:pPr>
      <w:r>
        <w:t>A BB MAPFRE possui participação direta nas empresas Brasilseg Companhia de Seguros e Aliança do Brasil Seguros S.A. e indireta na empresa Broto S.A. (investida da Brasilseg).</w:t>
      </w:r>
    </w:p>
    <w:p w14:paraId="7D09C7D2" w14:textId="77777777" w:rsidR="0097132A" w:rsidRPr="00297D07" w:rsidRDefault="0097132A" w:rsidP="00171200">
      <w:pPr>
        <w:pStyle w:val="05-Textonormal"/>
        <w:rPr>
          <w:rFonts w:cs="Arial"/>
          <w:highlight w:val="yellow"/>
        </w:rPr>
      </w:pPr>
    </w:p>
    <w:p w14:paraId="2DCE528E" w14:textId="4F2C9981" w:rsidR="00171200" w:rsidRPr="00297D07" w:rsidRDefault="00171200" w:rsidP="00171200">
      <w:pPr>
        <w:pStyle w:val="05-Textonormal"/>
        <w:rPr>
          <w:rFonts w:cs="Arial"/>
          <w:highlight w:val="yellow"/>
        </w:rPr>
      </w:pPr>
      <w:r w:rsidRPr="00297D07">
        <w:rPr>
          <w:rFonts w:cs="Arial"/>
          <w:highlight w:val="yellow"/>
        </w:rPr>
        <w:br w:type="page"/>
      </w:r>
    </w:p>
    <w:p w14:paraId="57317E0E" w14:textId="54FE05AE" w:rsidR="007D4AB0" w:rsidRPr="00297D07" w:rsidRDefault="004470DF" w:rsidP="00D30133">
      <w:pPr>
        <w:pStyle w:val="Ttulo1"/>
        <w:pageBreakBefore/>
        <w:spacing w:line="259" w:lineRule="auto"/>
        <w:jc w:val="both"/>
        <w:rPr>
          <w:rFonts w:ascii="Arial" w:hAnsi="Arial" w:cs="Arial"/>
          <w:b/>
          <w:color w:val="1F3864" w:themeColor="accent1" w:themeShade="80"/>
          <w:sz w:val="20"/>
          <w:szCs w:val="20"/>
        </w:rPr>
      </w:pPr>
      <w:bookmarkStart w:id="28" w:name="_Toc227778556"/>
      <w:bookmarkEnd w:id="26"/>
      <w:r w:rsidRPr="00297D07">
        <w:rPr>
          <w:rFonts w:ascii="Arial" w:hAnsi="Arial" w:cs="Arial"/>
          <w:b/>
          <w:color w:val="1F3864" w:themeColor="accent1" w:themeShade="80"/>
          <w:sz w:val="20"/>
          <w:szCs w:val="20"/>
        </w:rPr>
        <w:lastRenderedPageBreak/>
        <w:t>2</w:t>
      </w:r>
      <w:r w:rsidR="007D4AB0" w:rsidRPr="00297D07">
        <w:rPr>
          <w:rFonts w:ascii="Arial" w:hAnsi="Arial" w:cs="Arial"/>
          <w:b/>
          <w:color w:val="1F3864" w:themeColor="accent1" w:themeShade="80"/>
          <w:sz w:val="20"/>
          <w:szCs w:val="20"/>
        </w:rPr>
        <w:t xml:space="preserve"> – APRESENTAÇÃO DAS DEMONSTRAÇÕES CONTÁBEIS</w:t>
      </w:r>
      <w:bookmarkEnd w:id="28"/>
    </w:p>
    <w:p w14:paraId="5A1211B0" w14:textId="77777777" w:rsidR="00D76F4E" w:rsidRPr="0046511C" w:rsidRDefault="00D76F4E" w:rsidP="00D76F4E">
      <w:pPr>
        <w:pStyle w:val="03-SubttulodeNota"/>
        <w:rPr>
          <w:color w:val="1F3864" w:themeColor="accent1" w:themeShade="80"/>
        </w:rPr>
      </w:pPr>
      <w:r w:rsidRPr="0046511C">
        <w:rPr>
          <w:color w:val="1F3864" w:themeColor="accent1" w:themeShade="80"/>
        </w:rPr>
        <w:t>a) Declaração de Conformidade</w:t>
      </w:r>
    </w:p>
    <w:p w14:paraId="4D55E81E" w14:textId="77777777" w:rsidR="00BE4959" w:rsidRPr="00BE4959" w:rsidRDefault="00BE4959" w:rsidP="00BE4959">
      <w:pPr>
        <w:pStyle w:val="03-SubttulodeNota"/>
        <w:rPr>
          <w:b w:val="0"/>
          <w:sz w:val="18"/>
          <w:szCs w:val="18"/>
        </w:rPr>
      </w:pPr>
      <w:r w:rsidRPr="00BE4959">
        <w:rPr>
          <w:b w:val="0"/>
          <w:sz w:val="18"/>
          <w:szCs w:val="18"/>
        </w:rPr>
        <w:t xml:space="preserve">As demonstrações contábeis intermediárias consolidadas foram elaboradas e estão sendo apresentadas em conformidade com as Normas Internacionais de Relatório Financeiro (IFRS), emitidas pelo </w:t>
      </w:r>
      <w:proofErr w:type="spellStart"/>
      <w:r w:rsidRPr="00BE4959">
        <w:rPr>
          <w:b w:val="0"/>
          <w:sz w:val="18"/>
          <w:szCs w:val="18"/>
        </w:rPr>
        <w:t>International</w:t>
      </w:r>
      <w:proofErr w:type="spellEnd"/>
      <w:r w:rsidRPr="00BE4959">
        <w:rPr>
          <w:b w:val="0"/>
          <w:sz w:val="18"/>
          <w:szCs w:val="18"/>
        </w:rPr>
        <w:t xml:space="preserve"> </w:t>
      </w:r>
      <w:proofErr w:type="spellStart"/>
      <w:r w:rsidRPr="00BE4959">
        <w:rPr>
          <w:b w:val="0"/>
          <w:sz w:val="18"/>
          <w:szCs w:val="18"/>
        </w:rPr>
        <w:t>Accounting</w:t>
      </w:r>
      <w:proofErr w:type="spellEnd"/>
      <w:r w:rsidRPr="00BE4959">
        <w:rPr>
          <w:b w:val="0"/>
          <w:sz w:val="18"/>
          <w:szCs w:val="18"/>
        </w:rPr>
        <w:t xml:space="preserve"> Standards Board (IASB), inclusive de acordo com a IAS 34 - Interim Financial </w:t>
      </w:r>
      <w:proofErr w:type="spellStart"/>
      <w:r w:rsidRPr="00BE4959">
        <w:rPr>
          <w:b w:val="0"/>
          <w:sz w:val="18"/>
          <w:szCs w:val="18"/>
        </w:rPr>
        <w:t>Reporting</w:t>
      </w:r>
      <w:proofErr w:type="spellEnd"/>
      <w:r w:rsidRPr="00BE4959">
        <w:rPr>
          <w:b w:val="0"/>
          <w:sz w:val="18"/>
          <w:szCs w:val="18"/>
        </w:rPr>
        <w:t>, e com as práticas contábeis adotadas no Brasil, inclusive de acordo com o CPC 21 (R1) - Demonstração Intermediária.</w:t>
      </w:r>
    </w:p>
    <w:p w14:paraId="73B69891" w14:textId="77777777" w:rsidR="00BE4959" w:rsidRPr="00BE4959" w:rsidRDefault="00BE4959" w:rsidP="00BE4959">
      <w:pPr>
        <w:pStyle w:val="03-SubttulodeNota"/>
        <w:rPr>
          <w:b w:val="0"/>
          <w:sz w:val="18"/>
          <w:szCs w:val="18"/>
        </w:rPr>
      </w:pPr>
      <w:r w:rsidRPr="00BE4959">
        <w:rPr>
          <w:b w:val="0"/>
          <w:sz w:val="18"/>
          <w:szCs w:val="18"/>
        </w:rPr>
        <w:t>As demonstrações contábeis intermediárias individuais foram elaboradas e estão sendo apresentadas em conformidade com as práticas contábeis adotadas no Brasil (BRGAAP), inclusive de acordo com o CPC 21 (R1) - Demonstração Intermediária, que compreendem as diretrizes emanadas da Lei das Sociedades por Ações e os pronunciamentos do Comitê de Pronunciamentos Contábeis (CPC), aprovados pela Comissão de Valores Mobiliários (CVM).</w:t>
      </w:r>
    </w:p>
    <w:p w14:paraId="415D9D53" w14:textId="77777777" w:rsidR="00BE4959" w:rsidRPr="00BE4959" w:rsidRDefault="00BE4959" w:rsidP="00BE4959">
      <w:pPr>
        <w:pStyle w:val="03-SubttulodeNota"/>
        <w:rPr>
          <w:b w:val="0"/>
          <w:sz w:val="18"/>
          <w:szCs w:val="18"/>
        </w:rPr>
      </w:pPr>
      <w:r w:rsidRPr="00BE4959">
        <w:rPr>
          <w:b w:val="0"/>
          <w:sz w:val="18"/>
          <w:szCs w:val="18"/>
        </w:rPr>
        <w:t>Todas as informações relevantes próprias das demonstrações contábeis intermediárias individuais e consolidadas estão evidenciadas e correspondem às utilizadas pela Administração da Companhia.</w:t>
      </w:r>
    </w:p>
    <w:p w14:paraId="3F695A40" w14:textId="5D52B020" w:rsidR="00BE4959" w:rsidRPr="00BE4959" w:rsidRDefault="00BE4959" w:rsidP="00BE4959">
      <w:pPr>
        <w:pStyle w:val="03-SubttulodeNota"/>
        <w:rPr>
          <w:b w:val="0"/>
          <w:sz w:val="18"/>
          <w:szCs w:val="18"/>
        </w:rPr>
      </w:pPr>
      <w:r w:rsidRPr="00BE4959">
        <w:rPr>
          <w:b w:val="0"/>
          <w:sz w:val="18"/>
          <w:szCs w:val="18"/>
        </w:rPr>
        <w:t>Estas demonstrações contábeis intermediárias individuais e consolidadas foram aprovadas, e autorizadas para divulgação, pela Diretoria Executiva da BB Seguridade em 3</w:t>
      </w:r>
      <w:r w:rsidRPr="00323A83">
        <w:rPr>
          <w:b w:val="0"/>
          <w:sz w:val="18"/>
          <w:szCs w:val="18"/>
        </w:rPr>
        <w:t>0</w:t>
      </w:r>
      <w:r w:rsidRPr="00BE4959">
        <w:rPr>
          <w:b w:val="0"/>
          <w:sz w:val="18"/>
          <w:szCs w:val="18"/>
        </w:rPr>
        <w:t>.</w:t>
      </w:r>
      <w:r w:rsidRPr="00323A83">
        <w:rPr>
          <w:b w:val="0"/>
          <w:sz w:val="18"/>
          <w:szCs w:val="18"/>
        </w:rPr>
        <w:t>04</w:t>
      </w:r>
      <w:r w:rsidRPr="00BE4959">
        <w:rPr>
          <w:b w:val="0"/>
          <w:sz w:val="18"/>
          <w:szCs w:val="18"/>
        </w:rPr>
        <w:t>.202</w:t>
      </w:r>
      <w:r w:rsidRPr="00323A83">
        <w:rPr>
          <w:b w:val="0"/>
          <w:sz w:val="18"/>
          <w:szCs w:val="18"/>
        </w:rPr>
        <w:t>6</w:t>
      </w:r>
      <w:r w:rsidRPr="00BE4959">
        <w:rPr>
          <w:b w:val="0"/>
          <w:sz w:val="18"/>
          <w:szCs w:val="18"/>
        </w:rPr>
        <w:t>.</w:t>
      </w:r>
    </w:p>
    <w:p w14:paraId="47B82363" w14:textId="77777777" w:rsidR="00D76F4E" w:rsidRPr="0046511C" w:rsidRDefault="00D76F4E" w:rsidP="00D76F4E">
      <w:pPr>
        <w:pStyle w:val="03-SubttulodeNota"/>
        <w:rPr>
          <w:color w:val="1F3864" w:themeColor="accent1" w:themeShade="80"/>
        </w:rPr>
      </w:pPr>
      <w:r w:rsidRPr="0046511C">
        <w:rPr>
          <w:color w:val="1F3864" w:themeColor="accent1" w:themeShade="80"/>
        </w:rPr>
        <w:t>b) Continuidade</w:t>
      </w:r>
    </w:p>
    <w:p w14:paraId="7E327A82" w14:textId="77777777" w:rsidR="00D76F4E" w:rsidRPr="00FD38B0" w:rsidRDefault="00D76F4E" w:rsidP="00D76F4E">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intermediárias individuais e </w:t>
      </w:r>
      <w:r w:rsidRPr="00FD38B0">
        <w:t>consolidadas foram preparadas com base no pressuposto</w:t>
      </w:r>
      <w:r>
        <w:t xml:space="preserve"> </w:t>
      </w:r>
      <w:r w:rsidRPr="00FD38B0">
        <w:t>de continuidade</w:t>
      </w:r>
      <w:r>
        <w:t xml:space="preserve"> o</w:t>
      </w:r>
      <w:r w:rsidRPr="00FD38B0">
        <w:t>peracional</w:t>
      </w:r>
      <w:r>
        <w:t>.</w:t>
      </w:r>
    </w:p>
    <w:p w14:paraId="7192BC7E" w14:textId="77777777" w:rsidR="00D76F4E" w:rsidRPr="0046511C" w:rsidRDefault="00D76F4E" w:rsidP="00D76F4E">
      <w:pPr>
        <w:pStyle w:val="03-SubttulodeNota"/>
        <w:rPr>
          <w:color w:val="1F3864" w:themeColor="accent1" w:themeShade="80"/>
        </w:rPr>
      </w:pPr>
      <w:r w:rsidRPr="0046511C">
        <w:rPr>
          <w:color w:val="1F3864" w:themeColor="accent1" w:themeShade="80"/>
        </w:rPr>
        <w:t>c) Bases de Mensuração dos Ativos e dos Passivos</w:t>
      </w:r>
    </w:p>
    <w:p w14:paraId="255623F0" w14:textId="77777777" w:rsidR="00D76F4E" w:rsidRPr="00F16C8B" w:rsidRDefault="00D76F4E" w:rsidP="00D76F4E">
      <w:pPr>
        <w:pStyle w:val="05-Textonormal"/>
      </w:pPr>
      <w:r w:rsidRPr="00F16C8B">
        <w:t xml:space="preserve">Estas </w:t>
      </w:r>
      <w:r>
        <w:t>demonstrações contábeis intermediárias individuais</w:t>
      </w:r>
      <w:r w:rsidRPr="00F16C8B">
        <w:t xml:space="preserve"> e consolidadas foram preparadas utilizando o custo histórico como base de mensuração, </w:t>
      </w:r>
      <w:r>
        <w:t>exceto quando de outra forma indicado.</w:t>
      </w:r>
    </w:p>
    <w:p w14:paraId="74AD72E5" w14:textId="77777777" w:rsidR="00D76F4E" w:rsidRPr="0046511C" w:rsidRDefault="00D76F4E" w:rsidP="00D76F4E">
      <w:pPr>
        <w:pStyle w:val="03-SubttulodeNota"/>
        <w:rPr>
          <w:color w:val="1F3864" w:themeColor="accent1" w:themeShade="80"/>
        </w:rPr>
      </w:pPr>
      <w:r w:rsidRPr="0046511C">
        <w:rPr>
          <w:color w:val="1F3864" w:themeColor="accent1" w:themeShade="80"/>
        </w:rPr>
        <w:t>d) Moeda Funcional e de Apresentação</w:t>
      </w:r>
    </w:p>
    <w:p w14:paraId="3D1DAAAF" w14:textId="77777777" w:rsidR="00D76F4E" w:rsidRPr="00525043" w:rsidRDefault="00D76F4E" w:rsidP="00D76F4E">
      <w:pPr>
        <w:pStyle w:val="05-Textonormal"/>
      </w:pPr>
      <w:r w:rsidRPr="009B6AAD">
        <w:t>As demonstrações contábeis</w:t>
      </w:r>
      <w:r>
        <w:t xml:space="preserve"> intermediárias</w:t>
      </w:r>
      <w:r w:rsidRPr="009B6AAD">
        <w:t xml:space="preserve"> da BB Seguridade são apresentadas em Reais, que é a moeda funcional.</w:t>
      </w:r>
      <w:r>
        <w:t xml:space="preserve"> </w:t>
      </w:r>
      <w:r w:rsidRPr="00525043">
        <w:t>Exceto quando indicado de outra forma, as informações financeiras quantitativas são apresentadas em milhares de Reais (R$ mil).</w:t>
      </w:r>
    </w:p>
    <w:p w14:paraId="3629E034" w14:textId="77777777" w:rsidR="00D76F4E" w:rsidRPr="0046511C" w:rsidRDefault="00D76F4E" w:rsidP="00D76F4E">
      <w:pPr>
        <w:pStyle w:val="03-SubttulodeNota"/>
        <w:rPr>
          <w:color w:val="1F3864" w:themeColor="accent1" w:themeShade="80"/>
        </w:rPr>
      </w:pPr>
      <w:r w:rsidRPr="0046511C">
        <w:rPr>
          <w:color w:val="1F3864" w:themeColor="accent1" w:themeShade="80"/>
        </w:rPr>
        <w:t>e) Base de Consolidação</w:t>
      </w:r>
    </w:p>
    <w:p w14:paraId="7F8B028E" w14:textId="77777777" w:rsidR="00D76F4E" w:rsidRDefault="00D76F4E" w:rsidP="00D76F4E">
      <w:pPr>
        <w:pStyle w:val="05-Textonormal1"/>
      </w:pPr>
      <w:r>
        <w:t xml:space="preserve">As demonstrações contábeis intermediárias da BB Seguridade </w:t>
      </w:r>
      <w:r w:rsidRPr="001A0BAA">
        <w:t xml:space="preserve">incluem a consolidação dos ativos e passivos da </w:t>
      </w:r>
      <w:r>
        <w:br/>
      </w:r>
      <w:r w:rsidRPr="001A0BAA">
        <w:t>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D76F4E" w:rsidRPr="0048242D" w14:paraId="4EECF1E2" w14:textId="77777777" w:rsidTr="009E36A5">
        <w:trPr>
          <w:trHeight w:val="238"/>
          <w:jc w:val="center"/>
        </w:trPr>
        <w:tc>
          <w:tcPr>
            <w:tcW w:w="3094" w:type="dxa"/>
            <w:vMerge w:val="restart"/>
            <w:tcBorders>
              <w:bottom w:val="nil"/>
            </w:tcBorders>
            <w:vAlign w:val="center"/>
          </w:tcPr>
          <w:p w14:paraId="12EDEF5C" w14:textId="77777777" w:rsidR="00D76F4E" w:rsidRPr="0055383E" w:rsidRDefault="00D76F4E" w:rsidP="009E36A5">
            <w:pPr>
              <w:pStyle w:val="08-Tabelageral"/>
              <w:jc w:val="left"/>
              <w:rPr>
                <w:rFonts w:cs="Arial"/>
                <w:b/>
                <w:sz w:val="18"/>
              </w:rPr>
            </w:pPr>
            <w:r w:rsidRPr="0055383E">
              <w:rPr>
                <w:rFonts w:cs="Arial"/>
                <w:b/>
              </w:rPr>
              <w:t>Empresa</w:t>
            </w:r>
          </w:p>
        </w:tc>
        <w:tc>
          <w:tcPr>
            <w:tcW w:w="604" w:type="dxa"/>
            <w:tcBorders>
              <w:bottom w:val="nil"/>
            </w:tcBorders>
            <w:vAlign w:val="center"/>
          </w:tcPr>
          <w:p w14:paraId="4D0453F1" w14:textId="77777777" w:rsidR="00D76F4E" w:rsidRPr="0055383E" w:rsidRDefault="00D76F4E" w:rsidP="009E36A5">
            <w:pPr>
              <w:spacing w:after="0"/>
              <w:jc w:val="right"/>
              <w:rPr>
                <w:rFonts w:ascii="Arial" w:hAnsi="Arial" w:cs="Arial"/>
                <w:b/>
                <w:sz w:val="18"/>
                <w:szCs w:val="18"/>
              </w:rPr>
            </w:pPr>
          </w:p>
        </w:tc>
        <w:tc>
          <w:tcPr>
            <w:tcW w:w="1411" w:type="dxa"/>
            <w:vMerge w:val="restart"/>
            <w:tcBorders>
              <w:bottom w:val="nil"/>
            </w:tcBorders>
            <w:vAlign w:val="center"/>
          </w:tcPr>
          <w:p w14:paraId="3A15353E" w14:textId="77777777" w:rsidR="00D76F4E" w:rsidRPr="0055383E" w:rsidRDefault="00D76F4E" w:rsidP="009E36A5">
            <w:pPr>
              <w:pStyle w:val="08-Tabelageral"/>
              <w:rPr>
                <w:rFonts w:cs="Arial"/>
                <w:b/>
                <w:bCs/>
              </w:rPr>
            </w:pPr>
            <w:r w:rsidRPr="0055383E">
              <w:rPr>
                <w:rFonts w:cs="Arial"/>
                <w:b/>
              </w:rPr>
              <w:t>Atividade</w:t>
            </w:r>
          </w:p>
        </w:tc>
        <w:tc>
          <w:tcPr>
            <w:tcW w:w="1412" w:type="dxa"/>
            <w:vMerge w:val="restart"/>
            <w:tcBorders>
              <w:bottom w:val="nil"/>
            </w:tcBorders>
            <w:vAlign w:val="center"/>
          </w:tcPr>
          <w:p w14:paraId="5AA86C8E" w14:textId="77777777" w:rsidR="00D76F4E" w:rsidRPr="0055383E" w:rsidRDefault="00D76F4E" w:rsidP="009E36A5">
            <w:pPr>
              <w:pStyle w:val="08-Tabelageral"/>
              <w:rPr>
                <w:rFonts w:cs="Arial"/>
                <w:b/>
              </w:rPr>
            </w:pPr>
            <w:r w:rsidRPr="0055383E">
              <w:rPr>
                <w:rFonts w:cs="Arial"/>
                <w:b/>
              </w:rPr>
              <w:t>País de Constituição</w:t>
            </w:r>
          </w:p>
        </w:tc>
        <w:tc>
          <w:tcPr>
            <w:tcW w:w="283" w:type="dxa"/>
            <w:tcBorders>
              <w:bottom w:val="nil"/>
            </w:tcBorders>
            <w:vAlign w:val="center"/>
          </w:tcPr>
          <w:p w14:paraId="0A59660C" w14:textId="77777777" w:rsidR="00D76F4E" w:rsidRPr="0055383E" w:rsidRDefault="00D76F4E" w:rsidP="009E36A5">
            <w:pPr>
              <w:spacing w:after="0"/>
              <w:jc w:val="right"/>
              <w:rPr>
                <w:rFonts w:ascii="Arial" w:hAnsi="Arial" w:cs="Arial"/>
                <w:b/>
                <w:sz w:val="18"/>
                <w:szCs w:val="18"/>
              </w:rPr>
            </w:pPr>
          </w:p>
        </w:tc>
        <w:tc>
          <w:tcPr>
            <w:tcW w:w="2835" w:type="dxa"/>
            <w:gridSpan w:val="2"/>
            <w:tcBorders>
              <w:bottom w:val="nil"/>
            </w:tcBorders>
            <w:vAlign w:val="center"/>
          </w:tcPr>
          <w:p w14:paraId="22AC8166" w14:textId="77777777" w:rsidR="00D76F4E" w:rsidRPr="0055383E" w:rsidRDefault="00D76F4E" w:rsidP="009E36A5">
            <w:pPr>
              <w:spacing w:after="0"/>
              <w:jc w:val="center"/>
              <w:rPr>
                <w:rFonts w:ascii="Arial" w:hAnsi="Arial" w:cs="Arial"/>
                <w:b/>
                <w:sz w:val="18"/>
                <w:szCs w:val="18"/>
              </w:rPr>
            </w:pPr>
            <w:r>
              <w:rPr>
                <w:rFonts w:ascii="Arial" w:hAnsi="Arial" w:cs="Arial"/>
                <w:b/>
                <w:sz w:val="14"/>
                <w:szCs w:val="18"/>
              </w:rPr>
              <w:t>% Participação T</w:t>
            </w:r>
            <w:r w:rsidRPr="0055383E">
              <w:rPr>
                <w:rFonts w:ascii="Arial" w:hAnsi="Arial" w:cs="Arial"/>
                <w:b/>
                <w:sz w:val="14"/>
                <w:szCs w:val="18"/>
              </w:rPr>
              <w:t>otal</w:t>
            </w:r>
          </w:p>
        </w:tc>
      </w:tr>
      <w:tr w:rsidR="00D76F4E" w:rsidRPr="0048242D" w14:paraId="6DD4FEF3" w14:textId="77777777" w:rsidTr="009E36A5">
        <w:trPr>
          <w:trHeight w:val="238"/>
          <w:jc w:val="center"/>
        </w:trPr>
        <w:tc>
          <w:tcPr>
            <w:tcW w:w="3094" w:type="dxa"/>
            <w:vMerge/>
            <w:tcBorders>
              <w:top w:val="nil"/>
              <w:bottom w:val="single" w:sz="2" w:space="0" w:color="1F3864" w:themeColor="accent1" w:themeShade="80"/>
            </w:tcBorders>
          </w:tcPr>
          <w:p w14:paraId="73083E0B" w14:textId="77777777" w:rsidR="00D76F4E" w:rsidRPr="0055383E" w:rsidRDefault="00D76F4E" w:rsidP="009E36A5">
            <w:pPr>
              <w:pStyle w:val="08-Tabelageral"/>
              <w:jc w:val="left"/>
              <w:rPr>
                <w:rFonts w:cs="Arial"/>
                <w:b/>
              </w:rPr>
            </w:pPr>
          </w:p>
        </w:tc>
        <w:tc>
          <w:tcPr>
            <w:tcW w:w="604" w:type="dxa"/>
            <w:tcBorders>
              <w:top w:val="nil"/>
              <w:bottom w:val="single" w:sz="2" w:space="0" w:color="1F3864" w:themeColor="accent1" w:themeShade="80"/>
            </w:tcBorders>
          </w:tcPr>
          <w:p w14:paraId="1E412F1F" w14:textId="77777777" w:rsidR="00D76F4E" w:rsidRPr="0055383E" w:rsidRDefault="00D76F4E" w:rsidP="009E36A5">
            <w:pPr>
              <w:pStyle w:val="08-Tabelageral"/>
              <w:jc w:val="center"/>
              <w:rPr>
                <w:rFonts w:cs="Arial"/>
                <w:b/>
              </w:rPr>
            </w:pPr>
          </w:p>
        </w:tc>
        <w:tc>
          <w:tcPr>
            <w:tcW w:w="1411" w:type="dxa"/>
            <w:vMerge/>
            <w:tcBorders>
              <w:top w:val="nil"/>
              <w:bottom w:val="single" w:sz="2" w:space="0" w:color="1F3864" w:themeColor="accent1" w:themeShade="80"/>
            </w:tcBorders>
          </w:tcPr>
          <w:p w14:paraId="45B98D4E" w14:textId="77777777" w:rsidR="00D76F4E" w:rsidRPr="0055383E" w:rsidRDefault="00D76F4E" w:rsidP="009E36A5">
            <w:pPr>
              <w:pStyle w:val="08-Tabelageral"/>
              <w:jc w:val="center"/>
              <w:rPr>
                <w:rFonts w:cs="Arial"/>
                <w:b/>
              </w:rPr>
            </w:pPr>
          </w:p>
        </w:tc>
        <w:tc>
          <w:tcPr>
            <w:tcW w:w="1412" w:type="dxa"/>
            <w:vMerge/>
            <w:tcBorders>
              <w:top w:val="nil"/>
              <w:bottom w:val="single" w:sz="2" w:space="0" w:color="1F3864" w:themeColor="accent1" w:themeShade="80"/>
            </w:tcBorders>
          </w:tcPr>
          <w:p w14:paraId="7A6EC964" w14:textId="77777777" w:rsidR="00D76F4E" w:rsidRPr="0055383E" w:rsidRDefault="00D76F4E" w:rsidP="009E36A5">
            <w:pPr>
              <w:pStyle w:val="08-Tabelageral"/>
              <w:jc w:val="center"/>
              <w:rPr>
                <w:rFonts w:cs="Arial"/>
                <w:b/>
              </w:rPr>
            </w:pPr>
          </w:p>
        </w:tc>
        <w:tc>
          <w:tcPr>
            <w:tcW w:w="283" w:type="dxa"/>
            <w:tcBorders>
              <w:top w:val="nil"/>
              <w:bottom w:val="single" w:sz="2" w:space="0" w:color="1F3864" w:themeColor="accent1" w:themeShade="80"/>
            </w:tcBorders>
          </w:tcPr>
          <w:p w14:paraId="0730FC4A" w14:textId="77777777" w:rsidR="00D76F4E" w:rsidRPr="0055383E" w:rsidRDefault="00D76F4E" w:rsidP="009E36A5">
            <w:pPr>
              <w:pStyle w:val="08-Tabelageral"/>
              <w:jc w:val="center"/>
              <w:rPr>
                <w:rFonts w:cs="Arial"/>
                <w:b/>
              </w:rPr>
            </w:pPr>
          </w:p>
        </w:tc>
        <w:tc>
          <w:tcPr>
            <w:tcW w:w="1417" w:type="dxa"/>
            <w:tcBorders>
              <w:top w:val="nil"/>
              <w:bottom w:val="single" w:sz="2" w:space="0" w:color="1F3864" w:themeColor="accent1" w:themeShade="80"/>
            </w:tcBorders>
          </w:tcPr>
          <w:p w14:paraId="7D4B5934" w14:textId="77777777" w:rsidR="00D76F4E" w:rsidRPr="00AF0B85" w:rsidRDefault="00D76F4E" w:rsidP="009E36A5">
            <w:pPr>
              <w:pStyle w:val="08-Tabelageral"/>
              <w:rPr>
                <w:rFonts w:cs="Arial"/>
                <w:b/>
              </w:rPr>
            </w:pPr>
            <w:r w:rsidRPr="00AF0B85">
              <w:rPr>
                <w:rFonts w:cs="Arial"/>
                <w:b/>
              </w:rPr>
              <w:t>3</w:t>
            </w:r>
            <w:r>
              <w:rPr>
                <w:rFonts w:cs="Arial"/>
                <w:b/>
              </w:rPr>
              <w:t>1</w:t>
            </w:r>
            <w:r w:rsidRPr="00AF0B85">
              <w:rPr>
                <w:rFonts w:cs="Arial"/>
                <w:b/>
              </w:rPr>
              <w:t>.</w:t>
            </w:r>
            <w:r>
              <w:rPr>
                <w:rFonts w:cs="Arial"/>
                <w:b/>
              </w:rPr>
              <w:t>03</w:t>
            </w:r>
            <w:r w:rsidRPr="00AF0B85">
              <w:rPr>
                <w:rFonts w:cs="Arial"/>
                <w:b/>
              </w:rPr>
              <w:t>.202</w:t>
            </w:r>
            <w:r>
              <w:rPr>
                <w:rFonts w:cs="Arial"/>
                <w:b/>
              </w:rPr>
              <w:t>6</w:t>
            </w:r>
          </w:p>
        </w:tc>
        <w:tc>
          <w:tcPr>
            <w:tcW w:w="1418" w:type="dxa"/>
            <w:tcBorders>
              <w:top w:val="nil"/>
              <w:bottom w:val="single" w:sz="2" w:space="0" w:color="1F3864" w:themeColor="accent1" w:themeShade="80"/>
            </w:tcBorders>
          </w:tcPr>
          <w:p w14:paraId="4EAA142E" w14:textId="77777777" w:rsidR="00D76F4E" w:rsidRPr="00AF0B85" w:rsidRDefault="00D76F4E" w:rsidP="009E36A5">
            <w:pPr>
              <w:pStyle w:val="08-Tabelageral"/>
              <w:rPr>
                <w:rFonts w:cs="Arial"/>
                <w:b/>
              </w:rPr>
            </w:pPr>
            <w:r w:rsidRPr="00AF0B85">
              <w:rPr>
                <w:rFonts w:cs="Arial"/>
                <w:b/>
              </w:rPr>
              <w:t>31.12.202</w:t>
            </w:r>
            <w:r>
              <w:rPr>
                <w:rFonts w:cs="Arial"/>
                <w:b/>
              </w:rPr>
              <w:t>5</w:t>
            </w:r>
          </w:p>
        </w:tc>
      </w:tr>
      <w:tr w:rsidR="00D76F4E" w:rsidRPr="0048242D" w14:paraId="07815B15" w14:textId="77777777" w:rsidTr="009E36A5">
        <w:trPr>
          <w:trHeight w:val="238"/>
          <w:jc w:val="center"/>
        </w:trPr>
        <w:tc>
          <w:tcPr>
            <w:tcW w:w="3094" w:type="dxa"/>
            <w:tcBorders>
              <w:bottom w:val="nil"/>
            </w:tcBorders>
          </w:tcPr>
          <w:p w14:paraId="1F45B31B" w14:textId="77777777" w:rsidR="00D76F4E" w:rsidRPr="0048242D" w:rsidRDefault="00D76F4E" w:rsidP="009E36A5">
            <w:pPr>
              <w:pStyle w:val="08-Tabelageral"/>
              <w:jc w:val="left"/>
              <w:rPr>
                <w:rFonts w:cs="Arial"/>
                <w:b/>
                <w:bCs/>
                <w:szCs w:val="14"/>
              </w:rPr>
            </w:pPr>
            <w:r w:rsidRPr="0048242D">
              <w:rPr>
                <w:rFonts w:cs="Arial"/>
                <w:szCs w:val="14"/>
              </w:rPr>
              <w:t>BB Seguros</w:t>
            </w:r>
          </w:p>
        </w:tc>
        <w:tc>
          <w:tcPr>
            <w:tcW w:w="604" w:type="dxa"/>
            <w:tcBorders>
              <w:bottom w:val="nil"/>
            </w:tcBorders>
          </w:tcPr>
          <w:p w14:paraId="4FF4CBFA" w14:textId="77777777" w:rsidR="00D76F4E" w:rsidRPr="0048242D" w:rsidRDefault="00D76F4E" w:rsidP="009E36A5">
            <w:pPr>
              <w:pStyle w:val="08-Tabelageral"/>
              <w:jc w:val="center"/>
              <w:rPr>
                <w:rFonts w:cs="Arial"/>
                <w:szCs w:val="14"/>
              </w:rPr>
            </w:pPr>
          </w:p>
        </w:tc>
        <w:tc>
          <w:tcPr>
            <w:tcW w:w="1411" w:type="dxa"/>
            <w:tcBorders>
              <w:bottom w:val="nil"/>
            </w:tcBorders>
          </w:tcPr>
          <w:p w14:paraId="7D42265C" w14:textId="77777777" w:rsidR="00D76F4E" w:rsidRPr="0048242D" w:rsidRDefault="00D76F4E" w:rsidP="009E36A5">
            <w:pPr>
              <w:pStyle w:val="08-Tabelageral"/>
              <w:rPr>
                <w:rFonts w:cs="Arial"/>
                <w:szCs w:val="14"/>
              </w:rPr>
            </w:pPr>
            <w:r w:rsidRPr="0048242D">
              <w:rPr>
                <w:rFonts w:cs="Arial"/>
                <w:szCs w:val="14"/>
              </w:rPr>
              <w:t>Holding</w:t>
            </w:r>
          </w:p>
        </w:tc>
        <w:tc>
          <w:tcPr>
            <w:tcW w:w="1412" w:type="dxa"/>
            <w:tcBorders>
              <w:bottom w:val="nil"/>
            </w:tcBorders>
          </w:tcPr>
          <w:p w14:paraId="6DC690E1" w14:textId="77777777" w:rsidR="00D76F4E" w:rsidRPr="0048242D" w:rsidRDefault="00D76F4E" w:rsidP="009E36A5">
            <w:pPr>
              <w:pStyle w:val="08-Tabelageral"/>
              <w:rPr>
                <w:rFonts w:cs="Arial"/>
              </w:rPr>
            </w:pPr>
            <w:r w:rsidRPr="0048242D">
              <w:rPr>
                <w:rFonts w:cs="Arial"/>
              </w:rPr>
              <w:t>Brasil</w:t>
            </w:r>
          </w:p>
        </w:tc>
        <w:tc>
          <w:tcPr>
            <w:tcW w:w="283" w:type="dxa"/>
            <w:tcBorders>
              <w:bottom w:val="nil"/>
            </w:tcBorders>
          </w:tcPr>
          <w:p w14:paraId="75B0F282" w14:textId="77777777" w:rsidR="00D76F4E" w:rsidRPr="0048242D" w:rsidRDefault="00D76F4E" w:rsidP="009E36A5">
            <w:pPr>
              <w:pStyle w:val="08-Tabelageral"/>
              <w:rPr>
                <w:rFonts w:cs="Arial"/>
                <w:szCs w:val="14"/>
              </w:rPr>
            </w:pPr>
          </w:p>
        </w:tc>
        <w:tc>
          <w:tcPr>
            <w:tcW w:w="1417" w:type="dxa"/>
            <w:tcBorders>
              <w:bottom w:val="nil"/>
            </w:tcBorders>
          </w:tcPr>
          <w:p w14:paraId="20545F49" w14:textId="77777777" w:rsidR="00D76F4E" w:rsidRPr="0048242D" w:rsidRDefault="00D76F4E" w:rsidP="009E36A5">
            <w:pPr>
              <w:pStyle w:val="08-Tabelageral"/>
              <w:rPr>
                <w:rFonts w:cs="Arial"/>
                <w:szCs w:val="14"/>
              </w:rPr>
            </w:pPr>
            <w:r w:rsidRPr="0048242D">
              <w:rPr>
                <w:rFonts w:cs="Arial"/>
                <w:szCs w:val="14"/>
              </w:rPr>
              <w:t xml:space="preserve">100% </w:t>
            </w:r>
          </w:p>
        </w:tc>
        <w:tc>
          <w:tcPr>
            <w:tcW w:w="1418" w:type="dxa"/>
            <w:tcBorders>
              <w:bottom w:val="nil"/>
            </w:tcBorders>
          </w:tcPr>
          <w:p w14:paraId="5FD84950" w14:textId="77777777" w:rsidR="00D76F4E" w:rsidRPr="0048242D" w:rsidRDefault="00D76F4E" w:rsidP="009E36A5">
            <w:pPr>
              <w:pStyle w:val="08-Tabelageral"/>
              <w:rPr>
                <w:rFonts w:cs="Arial"/>
              </w:rPr>
            </w:pPr>
            <w:r w:rsidRPr="0048242D">
              <w:rPr>
                <w:rFonts w:cs="Arial"/>
              </w:rPr>
              <w:t>100%</w:t>
            </w:r>
          </w:p>
        </w:tc>
      </w:tr>
      <w:tr w:rsidR="00D76F4E" w:rsidRPr="0048242D" w14:paraId="2C4198ED" w14:textId="77777777" w:rsidTr="009E36A5">
        <w:trPr>
          <w:trHeight w:val="238"/>
          <w:jc w:val="center"/>
        </w:trPr>
        <w:tc>
          <w:tcPr>
            <w:tcW w:w="3094" w:type="dxa"/>
            <w:tcBorders>
              <w:top w:val="nil"/>
            </w:tcBorders>
          </w:tcPr>
          <w:p w14:paraId="088FE004" w14:textId="77777777" w:rsidR="00D76F4E" w:rsidRPr="005551CF" w:rsidRDefault="00D76F4E" w:rsidP="009E36A5">
            <w:pPr>
              <w:pStyle w:val="08-Tabelageral"/>
              <w:jc w:val="left"/>
              <w:rPr>
                <w:rFonts w:cs="Arial"/>
                <w:b/>
              </w:rPr>
            </w:pPr>
            <w:r>
              <w:rPr>
                <w:rFonts w:cs="Arial"/>
              </w:rPr>
              <w:t>BB Corretora</w:t>
            </w:r>
          </w:p>
        </w:tc>
        <w:tc>
          <w:tcPr>
            <w:tcW w:w="604" w:type="dxa"/>
            <w:tcBorders>
              <w:top w:val="nil"/>
            </w:tcBorders>
          </w:tcPr>
          <w:p w14:paraId="1291B373" w14:textId="77777777" w:rsidR="00D76F4E" w:rsidRPr="0048242D" w:rsidRDefault="00D76F4E" w:rsidP="009E36A5">
            <w:pPr>
              <w:pStyle w:val="08-Tabelageral"/>
              <w:jc w:val="center"/>
              <w:rPr>
                <w:rFonts w:cs="Arial"/>
                <w:szCs w:val="14"/>
              </w:rPr>
            </w:pPr>
          </w:p>
        </w:tc>
        <w:tc>
          <w:tcPr>
            <w:tcW w:w="1411" w:type="dxa"/>
            <w:tcBorders>
              <w:top w:val="nil"/>
            </w:tcBorders>
          </w:tcPr>
          <w:p w14:paraId="7A9E0CE1" w14:textId="77777777" w:rsidR="00D76F4E" w:rsidRPr="0048242D" w:rsidRDefault="00D76F4E" w:rsidP="009E36A5">
            <w:pPr>
              <w:pStyle w:val="08-Tabelageral"/>
              <w:rPr>
                <w:rFonts w:cs="Arial"/>
                <w:szCs w:val="14"/>
              </w:rPr>
            </w:pPr>
            <w:r w:rsidRPr="0048242D">
              <w:rPr>
                <w:rFonts w:cs="Arial"/>
                <w:szCs w:val="14"/>
              </w:rPr>
              <w:t>Corretora</w:t>
            </w:r>
          </w:p>
        </w:tc>
        <w:tc>
          <w:tcPr>
            <w:tcW w:w="1412" w:type="dxa"/>
            <w:tcBorders>
              <w:top w:val="nil"/>
            </w:tcBorders>
          </w:tcPr>
          <w:p w14:paraId="1C61063B" w14:textId="77777777" w:rsidR="00D76F4E" w:rsidRPr="0048242D" w:rsidRDefault="00D76F4E" w:rsidP="009E36A5">
            <w:pPr>
              <w:pStyle w:val="08-Tabelageral"/>
              <w:rPr>
                <w:rFonts w:cs="Arial"/>
              </w:rPr>
            </w:pPr>
            <w:r w:rsidRPr="0048242D">
              <w:rPr>
                <w:rFonts w:cs="Arial"/>
              </w:rPr>
              <w:t>Brasil</w:t>
            </w:r>
          </w:p>
        </w:tc>
        <w:tc>
          <w:tcPr>
            <w:tcW w:w="283" w:type="dxa"/>
            <w:tcBorders>
              <w:top w:val="nil"/>
            </w:tcBorders>
          </w:tcPr>
          <w:p w14:paraId="5138CDE3" w14:textId="77777777" w:rsidR="00D76F4E" w:rsidRPr="0048242D" w:rsidRDefault="00D76F4E" w:rsidP="009E36A5">
            <w:pPr>
              <w:pStyle w:val="08-Tabelageral"/>
              <w:rPr>
                <w:rFonts w:cs="Arial"/>
                <w:szCs w:val="14"/>
              </w:rPr>
            </w:pPr>
          </w:p>
        </w:tc>
        <w:tc>
          <w:tcPr>
            <w:tcW w:w="1417" w:type="dxa"/>
            <w:tcBorders>
              <w:top w:val="nil"/>
            </w:tcBorders>
          </w:tcPr>
          <w:p w14:paraId="0B3F701C" w14:textId="77777777" w:rsidR="00D76F4E" w:rsidRPr="0048242D" w:rsidRDefault="00D76F4E" w:rsidP="009E36A5">
            <w:pPr>
              <w:pStyle w:val="08-Tabelageral"/>
              <w:rPr>
                <w:rFonts w:cs="Arial"/>
                <w:szCs w:val="14"/>
              </w:rPr>
            </w:pPr>
            <w:r w:rsidRPr="0048242D">
              <w:rPr>
                <w:rFonts w:cs="Arial"/>
                <w:szCs w:val="14"/>
              </w:rPr>
              <w:t>100%</w:t>
            </w:r>
          </w:p>
        </w:tc>
        <w:tc>
          <w:tcPr>
            <w:tcW w:w="1418" w:type="dxa"/>
            <w:tcBorders>
              <w:top w:val="nil"/>
            </w:tcBorders>
          </w:tcPr>
          <w:p w14:paraId="1BBC9234" w14:textId="77777777" w:rsidR="00D76F4E" w:rsidRPr="0048242D" w:rsidRDefault="00D76F4E" w:rsidP="009E36A5">
            <w:pPr>
              <w:pStyle w:val="08-Tabelageral"/>
              <w:rPr>
                <w:rFonts w:cs="Arial"/>
              </w:rPr>
            </w:pPr>
            <w:r w:rsidRPr="0048242D">
              <w:rPr>
                <w:rFonts w:cs="Arial"/>
              </w:rPr>
              <w:t>100%</w:t>
            </w:r>
          </w:p>
        </w:tc>
      </w:tr>
    </w:tbl>
    <w:p w14:paraId="6B94933D" w14:textId="77777777" w:rsidR="00D76F4E" w:rsidRPr="001A0BAA" w:rsidRDefault="00D76F4E" w:rsidP="00D76F4E">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w:t>
      </w:r>
      <w:r w:rsidRPr="001A0BAA">
        <w:t>consolidadas.</w:t>
      </w:r>
    </w:p>
    <w:p w14:paraId="3DE16E84" w14:textId="77777777" w:rsidR="00D76F4E" w:rsidRPr="0046511C" w:rsidRDefault="00D76F4E" w:rsidP="00D76F4E">
      <w:pPr>
        <w:pStyle w:val="03-SubttulodeNota"/>
        <w:keepNext/>
        <w:rPr>
          <w:color w:val="1F3864" w:themeColor="accent1" w:themeShade="80"/>
        </w:rPr>
      </w:pPr>
      <w:r w:rsidRPr="0046511C">
        <w:rPr>
          <w:color w:val="1F3864" w:themeColor="accent1" w:themeShade="80"/>
        </w:rPr>
        <w:t>f) Sazonalidade das Operações</w:t>
      </w:r>
    </w:p>
    <w:p w14:paraId="0C599267" w14:textId="77777777" w:rsidR="00D76F4E" w:rsidRDefault="00D76F4E" w:rsidP="00D76F4E">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635221BA" w14:textId="77777777" w:rsidR="00D76F4E" w:rsidRPr="0046511C" w:rsidRDefault="00D76F4E" w:rsidP="00D76F4E">
      <w:pPr>
        <w:pStyle w:val="03-SubttulodeNota"/>
        <w:keepNext/>
        <w:rPr>
          <w:color w:val="1F3864" w:themeColor="accent1" w:themeShade="80"/>
        </w:rPr>
      </w:pPr>
      <w:r w:rsidRPr="0046511C">
        <w:rPr>
          <w:color w:val="1F3864" w:themeColor="accent1" w:themeShade="80"/>
        </w:rPr>
        <w:t>g) Principais Julgamentos e Estimativas Contábeis</w:t>
      </w:r>
    </w:p>
    <w:p w14:paraId="60E4D222" w14:textId="77777777" w:rsidR="00D76F4E" w:rsidRPr="00DC2AD4" w:rsidRDefault="00D76F4E" w:rsidP="00D76F4E">
      <w:pPr>
        <w:pStyle w:val="01-Textonormal2"/>
      </w:pPr>
      <w:r w:rsidRPr="00DC2AD4">
        <w:t>A preparação das demonstrações contábeis</w:t>
      </w:r>
      <w:r>
        <w:t xml:space="preserve"> intermediárias </w:t>
      </w:r>
      <w:r w:rsidRPr="00DC2AD4">
        <w:t xml:space="preserve">em conformidade com </w:t>
      </w:r>
      <w:r>
        <w:t xml:space="preserve">as práticas contábeis adotadas no Brasil e com </w:t>
      </w:r>
      <w:r w:rsidRPr="00DC2AD4">
        <w:t>as IFRS requer que a Administração faça julgamentos e estimativas que afetam os valores reconhecidos de ativos, passivos, receitas e despesas. As estimativas e pre</w:t>
      </w:r>
      <w:r>
        <w:t>missas</w:t>
      </w:r>
      <w:r w:rsidRPr="00DC2AD4">
        <w:t xml:space="preserve"> adotad</w:t>
      </w:r>
      <w:r>
        <w:t>a</w:t>
      </w:r>
      <w:r w:rsidRPr="00DC2AD4">
        <w:t>s são analisad</w:t>
      </w:r>
      <w:r>
        <w:t>a</w:t>
      </w:r>
      <w:r w:rsidRPr="00DC2AD4">
        <w:t xml:space="preserve">s em uma base contínua, sendo as revisões realizadas reconhecidas no </w:t>
      </w:r>
      <w:r>
        <w:t>período</w:t>
      </w:r>
      <w:r w:rsidRPr="00DC2AD4">
        <w:t xml:space="preserve"> em que a estimativa é reavaliada, com efeitos prospectivos. Ressalta-se que os resultados realizados pode</w:t>
      </w:r>
      <w:r>
        <w:t>rão</w:t>
      </w:r>
      <w:r w:rsidRPr="00DC2AD4">
        <w:t xml:space="preserve"> ser </w:t>
      </w:r>
      <w:r>
        <w:t xml:space="preserve">significativamente </w:t>
      </w:r>
      <w:r w:rsidRPr="00DC2AD4">
        <w:t>diferentes das estimativas</w:t>
      </w:r>
      <w:r>
        <w:t xml:space="preserve"> correntes</w:t>
      </w:r>
      <w:r w:rsidRPr="00DC2AD4">
        <w:t>.</w:t>
      </w:r>
    </w:p>
    <w:p w14:paraId="455E3BF7" w14:textId="77777777" w:rsidR="00D76F4E" w:rsidRPr="00DC2AD4" w:rsidRDefault="00D76F4E" w:rsidP="00D76F4E">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intermediárias a</w:t>
      </w:r>
      <w:r w:rsidRPr="00DC2AD4">
        <w:t>presentam, de forma adequ</w:t>
      </w:r>
      <w:r>
        <w:t>ada, a posição financeira da BB </w:t>
      </w:r>
      <w:r w:rsidRPr="00DC2AD4">
        <w:t>Seguridade</w:t>
      </w:r>
      <w:r>
        <w:t xml:space="preserve">, </w:t>
      </w:r>
      <w:r w:rsidRPr="00DC2AD4">
        <w:t>o resultado das suas operações</w:t>
      </w:r>
      <w:r>
        <w:t xml:space="preserve"> e os seus fluxos de caixa, individual e consolidado</w:t>
      </w:r>
      <w:r w:rsidRPr="00DC2AD4">
        <w:t>, em todos os aspectos materialmente relevantes.</w:t>
      </w:r>
    </w:p>
    <w:p w14:paraId="4B2F55DC" w14:textId="77777777" w:rsidR="00D76F4E" w:rsidRDefault="00D76F4E" w:rsidP="00D76F4E">
      <w:pPr>
        <w:pStyle w:val="01-Textonormal2"/>
      </w:pPr>
      <w:r w:rsidRPr="00DC2AD4">
        <w:lastRenderedPageBreak/>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p>
    <w:p w14:paraId="16C36C65" w14:textId="6D464AE6" w:rsidR="007D4AB0" w:rsidRPr="00447B36" w:rsidRDefault="004470DF" w:rsidP="00C04C9D">
      <w:pPr>
        <w:pStyle w:val="Ttulo1"/>
        <w:spacing w:line="259" w:lineRule="auto"/>
        <w:jc w:val="both"/>
        <w:rPr>
          <w:rFonts w:ascii="Arial" w:hAnsi="Arial" w:cs="Arial"/>
          <w:b/>
          <w:color w:val="1F3864" w:themeColor="accent1" w:themeShade="80"/>
          <w:sz w:val="20"/>
          <w:szCs w:val="20"/>
        </w:rPr>
      </w:pPr>
      <w:bookmarkStart w:id="29" w:name="_Toc227778557"/>
      <w:r w:rsidRPr="00447B36">
        <w:rPr>
          <w:rFonts w:ascii="Arial" w:hAnsi="Arial" w:cs="Arial"/>
          <w:b/>
          <w:color w:val="1F3864" w:themeColor="accent1" w:themeShade="80"/>
          <w:sz w:val="20"/>
          <w:szCs w:val="20"/>
        </w:rPr>
        <w:t>3</w:t>
      </w:r>
      <w:r w:rsidR="007D4AB0" w:rsidRPr="00447B36">
        <w:rPr>
          <w:rFonts w:ascii="Arial" w:hAnsi="Arial" w:cs="Arial"/>
          <w:b/>
          <w:color w:val="1F3864" w:themeColor="accent1" w:themeShade="80"/>
          <w:sz w:val="20"/>
          <w:szCs w:val="20"/>
        </w:rPr>
        <w:t xml:space="preserve"> – P</w:t>
      </w:r>
      <w:r w:rsidR="002F044A" w:rsidRPr="00447B36">
        <w:rPr>
          <w:rFonts w:ascii="Arial" w:hAnsi="Arial" w:cs="Arial"/>
          <w:b/>
          <w:color w:val="1F3864" w:themeColor="accent1" w:themeShade="80"/>
          <w:sz w:val="20"/>
          <w:szCs w:val="20"/>
        </w:rPr>
        <w:t>OLÍTICAS CONTÁBEIS MATERIAIS</w:t>
      </w:r>
      <w:bookmarkEnd w:id="29"/>
    </w:p>
    <w:p w14:paraId="55E19B9E" w14:textId="77777777" w:rsidR="005E4A00" w:rsidRPr="00287C9A" w:rsidRDefault="005E4A00" w:rsidP="005E4A00">
      <w:pPr>
        <w:pStyle w:val="05-Textonormal"/>
        <w:rPr>
          <w:rFonts w:cs="Arial"/>
        </w:rPr>
      </w:pPr>
      <w:bookmarkStart w:id="30" w:name="_Hlk146881627"/>
      <w:bookmarkStart w:id="31" w:name="_Hlk165392509"/>
      <w:r>
        <w:rPr>
          <w:rFonts w:cs="Arial"/>
        </w:rPr>
        <w:t>As práticas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w:t>
      </w:r>
      <w:r>
        <w:rPr>
          <w:rFonts w:cs="Arial"/>
        </w:rPr>
        <w:t>s intermediárias</w:t>
      </w:r>
      <w:r w:rsidRPr="00287C9A">
        <w:rPr>
          <w:rFonts w:cs="Arial"/>
        </w:rPr>
        <w:t xml:space="preserve">.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 intermediárias</w:t>
      </w:r>
      <w:r w:rsidRPr="00287C9A">
        <w:rPr>
          <w:rFonts w:cs="Arial"/>
        </w:rPr>
        <w:t>.</w:t>
      </w:r>
    </w:p>
    <w:p w14:paraId="4B1BF0C3" w14:textId="77777777" w:rsidR="005E4A00" w:rsidRPr="00287C9A" w:rsidRDefault="005E4A00" w:rsidP="005E4A00">
      <w:pPr>
        <w:pStyle w:val="01-TtulodeNota"/>
        <w:rPr>
          <w:rFonts w:cs="Arial"/>
          <w:b w:val="0"/>
          <w:color w:val="1F3864" w:themeColor="accent1" w:themeShade="80"/>
          <w:sz w:val="18"/>
        </w:rPr>
      </w:pPr>
      <w:r w:rsidRPr="00287C9A">
        <w:rPr>
          <w:rFonts w:cs="Arial"/>
          <w:color w:val="1F3864" w:themeColor="accent1" w:themeShade="80"/>
          <w:sz w:val="18"/>
        </w:rPr>
        <w:t>a) Reconhecimento de Receitas e Despesas</w:t>
      </w:r>
    </w:p>
    <w:p w14:paraId="09F0460E" w14:textId="77777777" w:rsidR="005E4A00" w:rsidRPr="00287C9A" w:rsidRDefault="005E4A00" w:rsidP="005E4A00">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61BC3910" w14:textId="77777777" w:rsidR="005E4A00" w:rsidRPr="00287C9A" w:rsidRDefault="005E4A00" w:rsidP="005E4A00">
      <w:pPr>
        <w:pStyle w:val="05-Textonormal"/>
        <w:rPr>
          <w:rFonts w:cs="Arial"/>
        </w:rPr>
      </w:pPr>
      <w:r w:rsidRPr="00287C9A">
        <w:rPr>
          <w:rFonts w:cs="Arial"/>
        </w:rPr>
        <w:t>Esse conceito geral é aplicado para as principais receitas geradas pelas atividades da BB Seguridade e suas investidas, a saber:</w:t>
      </w:r>
    </w:p>
    <w:p w14:paraId="0CE5FA93" w14:textId="77777777" w:rsidR="005E4A00" w:rsidRPr="00287C9A" w:rsidRDefault="005E4A00" w:rsidP="005E4A00">
      <w:pPr>
        <w:pStyle w:val="05-Textonormal"/>
        <w:rPr>
          <w:rFonts w:cs="Arial"/>
        </w:rPr>
      </w:pPr>
      <w:r w:rsidRPr="00287C9A">
        <w:rPr>
          <w:rFonts w:cs="Arial"/>
          <w:b/>
          <w:color w:val="1F3864"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6DCA921F" w14:textId="77777777" w:rsidR="005E4A00" w:rsidRPr="00287C9A" w:rsidRDefault="005E4A00" w:rsidP="005E4A00">
      <w:pPr>
        <w:pStyle w:val="05-Textonormal"/>
        <w:rPr>
          <w:rFonts w:cs="Arial"/>
        </w:rPr>
      </w:pPr>
      <w:r w:rsidRPr="00287C9A">
        <w:rPr>
          <w:rFonts w:cs="Arial"/>
          <w:b/>
          <w:color w:val="1F3864" w:themeColor="accent1" w:themeShade="80"/>
        </w:rPr>
        <w:t>a.2) Receita de comissões</w:t>
      </w:r>
      <w:r w:rsidRPr="00287C9A">
        <w:rPr>
          <w:rFonts w:cs="Arial"/>
        </w:rPr>
        <w:t xml:space="preserve"> – As receitas de comissões são </w:t>
      </w:r>
      <w:r>
        <w:rPr>
          <w:rFonts w:cs="Arial"/>
        </w:rPr>
        <w:t xml:space="preserve">tratadas </w:t>
      </w:r>
      <w:r w:rsidRPr="00287C9A">
        <w:rPr>
          <w:rFonts w:cs="Arial"/>
        </w:rPr>
        <w:t>de</w:t>
      </w:r>
      <w:r w:rsidRPr="001A3272">
        <w:rPr>
          <w:rFonts w:cs="Arial"/>
        </w:rPr>
        <w:t xml:space="preserve"> acordo com </w:t>
      </w:r>
      <w:r>
        <w:rPr>
          <w:rFonts w:cs="Arial"/>
        </w:rPr>
        <w:t>os preceitos d</w:t>
      </w:r>
      <w:r w:rsidRPr="001A3272">
        <w:rPr>
          <w:rFonts w:cs="Arial"/>
        </w:rPr>
        <w:t>o CPC 47 [IFRS15] - Receita de Contrato com Cliente.</w:t>
      </w:r>
      <w:r>
        <w:rPr>
          <w:rFonts w:cs="Arial"/>
        </w:rPr>
        <w:t xml:space="preserve"> São reconhecidas </w:t>
      </w:r>
      <w:r w:rsidRPr="00A001FB">
        <w:rPr>
          <w:rFonts w:cs="Arial"/>
          <w:i/>
          <w:iCs/>
        </w:rPr>
        <w:t>pro rata</w:t>
      </w:r>
      <w:r>
        <w:rPr>
          <w:rFonts w:cs="Arial"/>
        </w:rPr>
        <w:t xml:space="preserve"> dia, de acordo com as características dos produtos envolvidos.</w:t>
      </w:r>
    </w:p>
    <w:p w14:paraId="0F549C5C" w14:textId="77777777" w:rsidR="005E4A00" w:rsidRPr="00287C9A" w:rsidRDefault="005E4A00" w:rsidP="005E4A00">
      <w:pPr>
        <w:pStyle w:val="05-Textonormal"/>
        <w:rPr>
          <w:rFonts w:cs="Arial"/>
        </w:rPr>
      </w:pPr>
      <w:r w:rsidRPr="00287C9A">
        <w:rPr>
          <w:rFonts w:cs="Arial"/>
        </w:rPr>
        <w:t>Para o reconhecimento da receita</w:t>
      </w:r>
      <w:r>
        <w:rPr>
          <w:rFonts w:cs="Arial"/>
        </w:rPr>
        <w:t>,</w:t>
      </w:r>
      <w:r w:rsidRPr="00287C9A">
        <w:rPr>
          <w:rFonts w:cs="Arial"/>
        </w:rPr>
        <w:t xml:space="preserve"> a BB </w:t>
      </w:r>
      <w:r>
        <w:rPr>
          <w:rFonts w:cs="Arial"/>
        </w:rPr>
        <w:t>Corretora</w:t>
      </w:r>
      <w:r w:rsidRPr="00287C9A">
        <w:rPr>
          <w:rFonts w:cs="Arial"/>
        </w:rPr>
        <w:t xml:space="preserve"> utiliza o conceito de um modelo de cinco etapas para determinar quando reconhecer a receita: (i) identificação do contrato; (</w:t>
      </w:r>
      <w:proofErr w:type="spellStart"/>
      <w:r w:rsidRPr="00287C9A">
        <w:rPr>
          <w:rFonts w:cs="Arial"/>
        </w:rPr>
        <w:t>ii</w:t>
      </w:r>
      <w:proofErr w:type="spellEnd"/>
      <w:r w:rsidRPr="00287C9A">
        <w:rPr>
          <w:rFonts w:cs="Arial"/>
        </w:rPr>
        <w:t>) identificação das obrigações de desempenho; (</w:t>
      </w:r>
      <w:proofErr w:type="spellStart"/>
      <w:r w:rsidRPr="00287C9A">
        <w:rPr>
          <w:rFonts w:cs="Arial"/>
        </w:rPr>
        <w:t>iii</w:t>
      </w:r>
      <w:proofErr w:type="spellEnd"/>
      <w:r w:rsidRPr="00287C9A">
        <w:rPr>
          <w:rFonts w:cs="Arial"/>
        </w:rPr>
        <w:t>) determinação do preço da transação; (</w:t>
      </w:r>
      <w:proofErr w:type="spellStart"/>
      <w:r w:rsidRPr="00287C9A">
        <w:rPr>
          <w:rFonts w:cs="Arial"/>
        </w:rPr>
        <w:t>iv</w:t>
      </w:r>
      <w:proofErr w:type="spellEnd"/>
      <w:r w:rsidRPr="00287C9A">
        <w:rPr>
          <w:rFonts w:cs="Arial"/>
        </w:rPr>
        <w:t>) alocação do preço da transação</w:t>
      </w:r>
      <w:r>
        <w:rPr>
          <w:rFonts w:cs="Arial"/>
        </w:rPr>
        <w:t>;</w:t>
      </w:r>
      <w:r w:rsidRPr="00287C9A">
        <w:rPr>
          <w:rFonts w:cs="Arial"/>
        </w:rPr>
        <w:t xml:space="preserve"> e (v) reconhecimento da receita.</w:t>
      </w:r>
    </w:p>
    <w:p w14:paraId="3BFF3AE2" w14:textId="77777777" w:rsidR="005E4A00" w:rsidRPr="00287C9A" w:rsidRDefault="005E4A00" w:rsidP="005E4A00">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4982B230" w14:textId="77777777" w:rsidR="005E4A00" w:rsidRPr="00287C9A" w:rsidRDefault="005E4A00" w:rsidP="005E4A00">
      <w:pPr>
        <w:pStyle w:val="05-Textonormal"/>
        <w:rPr>
          <w:rFonts w:cs="Arial"/>
        </w:rPr>
      </w:pPr>
      <w:r w:rsidRPr="00287C9A">
        <w:rPr>
          <w:rFonts w:cs="Arial"/>
        </w:rPr>
        <w:t xml:space="preserve">Em casos de devolução de </w:t>
      </w:r>
      <w:r>
        <w:rPr>
          <w:rFonts w:cs="Arial"/>
        </w:rPr>
        <w:t>p</w:t>
      </w:r>
      <w:r w:rsidRPr="00287C9A">
        <w:rPr>
          <w:rFonts w:cs="Arial"/>
        </w:rPr>
        <w:t xml:space="preserve">rêmios aos segurados, a corretora restitui à seguradora a comissão recebida na proporção do valor devolvido em função do período </w:t>
      </w:r>
      <w:r>
        <w:rPr>
          <w:rFonts w:cs="Arial"/>
        </w:rPr>
        <w:t>remanescente</w:t>
      </w:r>
      <w:r w:rsidRPr="00287C9A">
        <w:rPr>
          <w:rFonts w:cs="Arial"/>
        </w:rPr>
        <w:t xml:space="preserve"> da apólice.</w:t>
      </w:r>
    </w:p>
    <w:p w14:paraId="35FABD38" w14:textId="77777777" w:rsidR="005E4A00" w:rsidRDefault="005E4A00" w:rsidP="005E4A00">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6F39E8C1" w14:textId="77777777" w:rsidR="005E4A00" w:rsidRDefault="005E4A00" w:rsidP="005E4A00">
      <w:pPr>
        <w:pStyle w:val="05-Textonormal"/>
        <w:rPr>
          <w:rFonts w:cs="Arial"/>
        </w:rPr>
      </w:pPr>
      <w:bookmarkStart w:id="32" w:name="_Hlk189848433"/>
      <w:r>
        <w:rPr>
          <w:rFonts w:cs="Arial"/>
        </w:rPr>
        <w:t xml:space="preserve">Para os planos de previdência, os valores provenientes de cancelamento são reconhecidos e devolvidos mensalmente. Adicionalmente, há a </w:t>
      </w:r>
      <w:r w:rsidRPr="007D62E4">
        <w:rPr>
          <w:rFonts w:cs="Arial"/>
        </w:rPr>
        <w:t>constituição de provisão para devolução de corretage</w:t>
      </w:r>
      <w:r>
        <w:rPr>
          <w:rFonts w:cs="Arial"/>
        </w:rPr>
        <w:t>m,</w:t>
      </w:r>
      <w:r w:rsidRPr="007D62E4">
        <w:rPr>
          <w:rFonts w:cs="Arial"/>
        </w:rPr>
        <w:t xml:space="preserve"> </w:t>
      </w:r>
      <w:r>
        <w:rPr>
          <w:rFonts w:cs="Arial"/>
        </w:rPr>
        <w:t>estimada para</w:t>
      </w:r>
      <w:r w:rsidRPr="007D62E4">
        <w:rPr>
          <w:rFonts w:cs="Arial"/>
        </w:rPr>
        <w:t xml:space="preserve"> </w:t>
      </w:r>
      <w:r>
        <w:rPr>
          <w:rFonts w:cs="Arial"/>
        </w:rPr>
        <w:t>futuros c</w:t>
      </w:r>
      <w:r w:rsidRPr="007D62E4">
        <w:rPr>
          <w:rFonts w:cs="Arial"/>
        </w:rPr>
        <w:t>ancelamentos de planos</w:t>
      </w:r>
      <w:r>
        <w:rPr>
          <w:rFonts w:cs="Arial"/>
        </w:rPr>
        <w:t xml:space="preserve"> nos 12 meses subsequentes à data de comercialização, </w:t>
      </w:r>
      <w:r w:rsidRPr="007D62E4">
        <w:rPr>
          <w:rFonts w:cs="Arial"/>
        </w:rPr>
        <w:t>reconheci</w:t>
      </w:r>
      <w:r>
        <w:rPr>
          <w:rFonts w:cs="Arial"/>
        </w:rPr>
        <w:t>da no Passivo Circulante (Outros P</w:t>
      </w:r>
      <w:r w:rsidRPr="007D62E4">
        <w:rPr>
          <w:rFonts w:cs="Arial"/>
        </w:rPr>
        <w:t>assivo</w:t>
      </w:r>
      <w:r>
        <w:rPr>
          <w:rFonts w:cs="Arial"/>
        </w:rPr>
        <w:t>s)</w:t>
      </w:r>
      <w:r w:rsidRPr="007D62E4">
        <w:rPr>
          <w:rFonts w:cs="Arial"/>
        </w:rPr>
        <w:t>.</w:t>
      </w:r>
    </w:p>
    <w:bookmarkEnd w:id="32"/>
    <w:p w14:paraId="1BA32508" w14:textId="77777777" w:rsidR="005E4A00" w:rsidRPr="00287C9A" w:rsidRDefault="005E4A00" w:rsidP="005E4A00">
      <w:pPr>
        <w:pStyle w:val="05-Textonormal"/>
        <w:rPr>
          <w:rFonts w:cs="Arial"/>
        </w:rPr>
      </w:pPr>
      <w:r w:rsidRPr="00287C9A">
        <w:rPr>
          <w:rFonts w:cs="Arial"/>
          <w:b/>
          <w:color w:val="1F3864"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5CD0738E" w14:textId="77777777" w:rsidR="005E4A00" w:rsidRPr="00287C9A" w:rsidRDefault="005E4A00" w:rsidP="005E4A00">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43EDEBA6" w14:textId="77777777" w:rsidR="005E4A00" w:rsidRPr="00AF6165" w:rsidRDefault="005E4A00" w:rsidP="005E4A00">
      <w:pPr>
        <w:pStyle w:val="01-TtulodeNota"/>
        <w:rPr>
          <w:rFonts w:cs="Arial"/>
          <w:color w:val="1F3864" w:themeColor="accent1" w:themeShade="80"/>
          <w:sz w:val="18"/>
          <w:szCs w:val="18"/>
        </w:rPr>
      </w:pPr>
      <w:r w:rsidRPr="00AF6165">
        <w:rPr>
          <w:rFonts w:cs="Arial"/>
          <w:color w:val="1F3864" w:themeColor="accent1" w:themeShade="80"/>
          <w:sz w:val="18"/>
          <w:szCs w:val="18"/>
        </w:rPr>
        <w:t>b) Caixa e Equivalentes de Caixa</w:t>
      </w:r>
    </w:p>
    <w:p w14:paraId="197609B6" w14:textId="77777777" w:rsidR="005E4A00" w:rsidRPr="00287C9A" w:rsidRDefault="005E4A00" w:rsidP="005E4A00">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605F4CC1" w14:textId="78EFC746" w:rsidR="005E4A00" w:rsidRPr="00AF6165" w:rsidRDefault="005E4A00" w:rsidP="005E4A00">
      <w:pPr>
        <w:pStyle w:val="01-TtulodeNota"/>
        <w:rPr>
          <w:rFonts w:cs="Arial"/>
          <w:color w:val="1F3864" w:themeColor="accent1" w:themeShade="80"/>
          <w:sz w:val="18"/>
          <w:szCs w:val="18"/>
        </w:rPr>
      </w:pPr>
      <w:r w:rsidRPr="00AF6165">
        <w:rPr>
          <w:rFonts w:cs="Arial"/>
          <w:color w:val="1F3864" w:themeColor="accent1" w:themeShade="80"/>
          <w:sz w:val="18"/>
          <w:szCs w:val="18"/>
        </w:rPr>
        <w:t>c) Instrumentos Financeiros</w:t>
      </w:r>
    </w:p>
    <w:p w14:paraId="43106673" w14:textId="77777777" w:rsidR="005E4A00" w:rsidRPr="00287C9A" w:rsidRDefault="005E4A00" w:rsidP="005E4A00">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6737178D" w14:textId="77777777" w:rsidR="005E4A00" w:rsidRPr="00287C9A" w:rsidRDefault="005E4A00" w:rsidP="005E4A00">
      <w:pPr>
        <w:pStyle w:val="05-Textonormal"/>
        <w:rPr>
          <w:rFonts w:cs="Arial"/>
        </w:rPr>
      </w:pPr>
      <w:r w:rsidRPr="00287C9A">
        <w:rPr>
          <w:rFonts w:cs="Arial"/>
        </w:rPr>
        <w:lastRenderedPageBreak/>
        <w:t>Os instrumentos financeiros são mensurados</w:t>
      </w:r>
      <w:r>
        <w:rPr>
          <w:rFonts w:cs="Arial"/>
        </w:rPr>
        <w:t>,</w:t>
      </w:r>
      <w:r w:rsidRPr="00287C9A">
        <w:rPr>
          <w:rFonts w:cs="Arial"/>
        </w:rPr>
        <w:t xml:space="preserve"> inicialmente</w:t>
      </w:r>
      <w:r>
        <w:rPr>
          <w:rFonts w:cs="Arial"/>
        </w:rPr>
        <w:t>,</w:t>
      </w:r>
      <w:r w:rsidRPr="00287C9A">
        <w:rPr>
          <w:rFonts w:cs="Arial"/>
        </w:rPr>
        <w:t xml:space="preserve"> ao valor justo acrescido do custo da transação, exceto nos casos em que os ativos e passivos financeiros são registrados ao valor justo por meio do resultado.</w:t>
      </w:r>
    </w:p>
    <w:p w14:paraId="478F6AE4" w14:textId="77777777" w:rsidR="005E4A00" w:rsidRPr="00287C9A" w:rsidRDefault="005E4A00" w:rsidP="005E4A00">
      <w:pPr>
        <w:pStyle w:val="05-Textonormal"/>
        <w:rPr>
          <w:rFonts w:cs="Arial"/>
        </w:rPr>
      </w:pPr>
      <w:r w:rsidRPr="00470724">
        <w:rPr>
          <w:rFonts w:cs="Arial"/>
        </w:rPr>
        <w:t>Os ativos e passivos financeiros podem ser classificados em uma das categorias: (i) instrumento financeiro mensurado ao valor justo por meio do resultado; (</w:t>
      </w:r>
      <w:proofErr w:type="spellStart"/>
      <w:r w:rsidRPr="00470724">
        <w:rPr>
          <w:rFonts w:cs="Arial"/>
        </w:rPr>
        <w:t>ii</w:t>
      </w:r>
      <w:proofErr w:type="spellEnd"/>
      <w:r w:rsidRPr="00470724">
        <w:rPr>
          <w:rFonts w:cs="Arial"/>
        </w:rPr>
        <w:t>) instrumento financeiro mensurado ao custo amortizado; e (</w:t>
      </w:r>
      <w:proofErr w:type="spellStart"/>
      <w:r w:rsidRPr="00470724">
        <w:rPr>
          <w:rFonts w:cs="Arial"/>
        </w:rPr>
        <w:t>iii</w:t>
      </w:r>
      <w:proofErr w:type="spellEnd"/>
      <w:r w:rsidRPr="00470724">
        <w:rPr>
          <w:rFonts w:cs="Arial"/>
        </w:rPr>
        <w:t>) instrumento financeiro mensurado ao valor justo por meio de outros resultados abrangentes.</w:t>
      </w:r>
    </w:p>
    <w:p w14:paraId="64049188" w14:textId="77777777" w:rsidR="005E4A00" w:rsidRDefault="005E4A00" w:rsidP="005E4A00">
      <w:pPr>
        <w:pStyle w:val="05-Textonormal"/>
        <w:rPr>
          <w:rFonts w:cs="Arial"/>
        </w:rPr>
      </w:pPr>
      <w:r w:rsidRPr="00287C9A">
        <w:rPr>
          <w:rFonts w:cs="Arial"/>
        </w:rPr>
        <w:t>Os principais instrumentos financeiros da BB Seguridade e suas controladas são títulos e valores mobiliários custodiados no Banco do Brasil (</w:t>
      </w:r>
      <w:r>
        <w:rPr>
          <w:rFonts w:cs="Arial"/>
        </w:rPr>
        <w:t xml:space="preserve">títulos públicos e </w:t>
      </w:r>
      <w:r w:rsidRPr="00287C9A">
        <w:rPr>
          <w:rFonts w:cs="Arial"/>
        </w:rPr>
        <w:t xml:space="preserve">operações </w:t>
      </w:r>
      <w:r w:rsidRPr="00840306">
        <w:rPr>
          <w:rFonts w:cs="Arial"/>
        </w:rPr>
        <w:t>compromissadas</w:t>
      </w:r>
      <w:r>
        <w:rPr>
          <w:rFonts w:cs="Arial"/>
        </w:rPr>
        <w:t xml:space="preserve"> lastreadas por títulos públicos federais</w:t>
      </w:r>
      <w:r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1E4FED0B" w14:textId="77777777" w:rsidR="005E4A00" w:rsidRDefault="005E4A00" w:rsidP="005E4A00">
      <w:pPr>
        <w:pStyle w:val="05-Textonormal"/>
        <w:rPr>
          <w:rFonts w:cs="Arial"/>
        </w:rPr>
      </w:pPr>
      <w:r w:rsidRPr="00B47246">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7B458247" w14:textId="77777777" w:rsidR="005E4A00" w:rsidRDefault="005E4A00" w:rsidP="005E4A00">
      <w:pPr>
        <w:pStyle w:val="05-Textonormal"/>
        <w:rPr>
          <w:rFonts w:cs="Arial"/>
        </w:rPr>
      </w:pPr>
      <w:r w:rsidRPr="00287C9A">
        <w:rPr>
          <w:rFonts w:cs="Arial"/>
          <w:b/>
          <w:color w:val="1F3864" w:themeColor="accent1" w:themeShade="80"/>
        </w:rPr>
        <w:t>c.1) Custo Amortizado</w:t>
      </w:r>
      <w:r w:rsidRPr="00287C9A">
        <w:rPr>
          <w:rFonts w:cs="Arial"/>
          <w:color w:val="1F3864" w:themeColor="accent1" w:themeShade="80"/>
        </w:rPr>
        <w:t xml:space="preserve"> </w:t>
      </w:r>
      <w:r w:rsidRPr="00287C9A">
        <w:rPr>
          <w:rFonts w:cs="Arial"/>
        </w:rPr>
        <w:t xml:space="preserve">– </w:t>
      </w:r>
      <w:bookmarkStart w:id="33" w:name="_Hlk94625156"/>
      <w:r>
        <w:rPr>
          <w:rFonts w:cs="Arial"/>
        </w:rPr>
        <w:t>Classificam-se nesta categoria os ativos financeiros mantidos</w:t>
      </w:r>
      <w:bookmarkEnd w:id="33"/>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34A3E258" w14:textId="77777777" w:rsidR="005E4A00" w:rsidRPr="00287C9A" w:rsidRDefault="005E4A00" w:rsidP="005E4A00">
      <w:pPr>
        <w:pStyle w:val="05-Textonormal"/>
        <w:rPr>
          <w:rFonts w:cs="Arial"/>
        </w:rPr>
      </w:pPr>
      <w:r w:rsidRPr="00F33F73">
        <w:rPr>
          <w:rFonts w:cs="Arial"/>
        </w:rPr>
        <w:t xml:space="preserve">As </w:t>
      </w:r>
      <w:r>
        <w:rPr>
          <w:rFonts w:cs="Arial"/>
        </w:rPr>
        <w:t xml:space="preserve">comissões a receber e as LFTs - Letras Financeiras do Tesouro </w:t>
      </w:r>
      <w:r w:rsidRPr="00F33F73">
        <w:rPr>
          <w:rFonts w:cs="Arial"/>
        </w:rPr>
        <w:t xml:space="preserve">são reconhecidas como ativos financeiros mensurados ao </w:t>
      </w:r>
      <w:r>
        <w:rPr>
          <w:rFonts w:cs="Arial"/>
        </w:rPr>
        <w:t>custo amortizado</w:t>
      </w:r>
      <w:r w:rsidRPr="00F33F73">
        <w:rPr>
          <w:rFonts w:cs="Arial"/>
        </w:rPr>
        <w:t>.</w:t>
      </w:r>
    </w:p>
    <w:p w14:paraId="0E2F09E3" w14:textId="77777777" w:rsidR="005E4A00" w:rsidRPr="00287C9A" w:rsidRDefault="005E4A00" w:rsidP="005E4A00">
      <w:pPr>
        <w:pStyle w:val="05-Textonormal"/>
        <w:rPr>
          <w:rFonts w:cs="Arial"/>
        </w:rPr>
      </w:pPr>
      <w:r w:rsidRPr="00287C9A">
        <w:rPr>
          <w:rFonts w:cs="Arial"/>
          <w:b/>
          <w:color w:val="1F3864" w:themeColor="accent1" w:themeShade="80"/>
        </w:rPr>
        <w:t>c.2) Valor Justo por meio de Outros Resultados Abrangentes (VJORA)</w:t>
      </w:r>
      <w:r w:rsidRPr="00287C9A">
        <w:rPr>
          <w:rFonts w:cs="Arial"/>
          <w:color w:val="1F3864"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3D9AFA9E" w14:textId="77777777" w:rsidR="005E4A00" w:rsidRPr="00287C9A" w:rsidRDefault="005E4A00" w:rsidP="005E4A00">
      <w:pPr>
        <w:pStyle w:val="05-Textonormal"/>
        <w:rPr>
          <w:rFonts w:cs="Arial"/>
        </w:rPr>
      </w:pPr>
      <w:r>
        <w:rPr>
          <w:rFonts w:cs="Arial"/>
        </w:rPr>
        <w:t>N</w:t>
      </w:r>
      <w:r w:rsidRPr="00287C9A">
        <w:rPr>
          <w:rFonts w:cs="Arial"/>
        </w:rPr>
        <w:t xml:space="preserve">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7D8D5F3A" w14:textId="77777777" w:rsidR="005E4A00" w:rsidRPr="00287C9A" w:rsidRDefault="005E4A00" w:rsidP="005E4A00">
      <w:pPr>
        <w:pStyle w:val="05-Textonormal"/>
        <w:rPr>
          <w:rFonts w:cs="Arial"/>
        </w:rPr>
      </w:pPr>
      <w:r w:rsidRPr="00287C9A">
        <w:rPr>
          <w:rFonts w:cs="Arial"/>
          <w:b/>
          <w:color w:val="1F3864"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338B407D" w14:textId="77777777" w:rsidR="005E4A00" w:rsidRPr="00287C9A" w:rsidRDefault="005E4A00" w:rsidP="005E4A00">
      <w:pPr>
        <w:pStyle w:val="05-Textonormal"/>
        <w:rPr>
          <w:rFonts w:cs="Arial"/>
        </w:rPr>
      </w:pPr>
      <w:r>
        <w:rPr>
          <w:rFonts w:cs="Arial"/>
        </w:rPr>
        <w:t>A</w:t>
      </w:r>
      <w:r w:rsidRPr="00287C9A">
        <w:rPr>
          <w:rFonts w:cs="Arial"/>
        </w:rPr>
        <w:t>s operações compromissadas</w:t>
      </w:r>
      <w:r>
        <w:rPr>
          <w:rFonts w:cs="Arial"/>
        </w:rPr>
        <w:t xml:space="preserve"> </w:t>
      </w:r>
      <w:r w:rsidRPr="00287C9A">
        <w:rPr>
          <w:rFonts w:cs="Arial"/>
        </w:rPr>
        <w:t>são reconhecidas como ativos financeiros mensurados ao valor justo por meio do resultado.</w:t>
      </w:r>
    </w:p>
    <w:p w14:paraId="0035BE2D" w14:textId="77777777" w:rsidR="005E4A00" w:rsidRPr="00287C9A" w:rsidRDefault="005E4A00" w:rsidP="005E4A00">
      <w:pPr>
        <w:pStyle w:val="05-Textonormal"/>
        <w:rPr>
          <w:rFonts w:cs="Arial"/>
        </w:rPr>
      </w:pPr>
      <w:r w:rsidRPr="00287C9A">
        <w:rPr>
          <w:rFonts w:cs="Arial"/>
          <w:b/>
          <w:color w:val="1F3864"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28CD71C2" w14:textId="77777777" w:rsidR="005E4A00" w:rsidRPr="00287C9A" w:rsidRDefault="005E4A00" w:rsidP="005E4A00">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6C91D5CC" w14:textId="77777777" w:rsidR="005E4A00" w:rsidRPr="00287C9A" w:rsidRDefault="005E4A00" w:rsidP="005E4A00">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31C3F5C9" w14:textId="77777777" w:rsidR="005E4A00" w:rsidRPr="006B52C9" w:rsidRDefault="005E4A00" w:rsidP="005E4A00">
      <w:pPr>
        <w:pStyle w:val="05-Textonormal"/>
        <w:rPr>
          <w:rFonts w:cs="Arial"/>
        </w:rPr>
      </w:pPr>
      <w:r w:rsidRPr="00287C9A">
        <w:rPr>
          <w:rFonts w:cs="Arial"/>
        </w:rPr>
        <w:t xml:space="preserve">Os modelos internos de precificação podem envolver algum nível de estimativa e julgamento da Administração cuja </w:t>
      </w:r>
      <w:r w:rsidRPr="006B52C9">
        <w:rPr>
          <w:rFonts w:cs="Arial"/>
        </w:rPr>
        <w:t>intensidade dependerá, entre outros fatores, da complexidade do instrumento financeiro.</w:t>
      </w:r>
    </w:p>
    <w:p w14:paraId="45B8F177" w14:textId="77777777" w:rsidR="005E4A00" w:rsidRPr="006B52C9" w:rsidRDefault="005E4A00" w:rsidP="005E4A00">
      <w:pPr>
        <w:pStyle w:val="05-Textonormal"/>
        <w:rPr>
          <w:rFonts w:cs="Arial"/>
        </w:rPr>
      </w:pPr>
      <w:r w:rsidRPr="006B52C9">
        <w:rPr>
          <w:rFonts w:cs="Arial"/>
          <w:b/>
          <w:color w:val="1F3864" w:themeColor="accent1" w:themeShade="80"/>
        </w:rPr>
        <w:t>c.5) Passivos financeiros</w:t>
      </w:r>
      <w:r w:rsidRPr="006B52C9">
        <w:rPr>
          <w:rFonts w:cs="Arial"/>
          <w:color w:val="1F3864" w:themeColor="accent1" w:themeShade="80"/>
        </w:rPr>
        <w:t xml:space="preserve"> </w:t>
      </w:r>
      <w:r w:rsidRPr="006B52C9">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63144D14" w14:textId="77777777" w:rsidR="005E4A00" w:rsidRPr="00D95F2B" w:rsidRDefault="005E4A00" w:rsidP="005E4A00">
      <w:pPr>
        <w:pStyle w:val="01-TtulodeNota"/>
        <w:rPr>
          <w:rFonts w:cs="Arial"/>
          <w:color w:val="1F3864" w:themeColor="accent1" w:themeShade="80"/>
          <w:sz w:val="18"/>
          <w:szCs w:val="18"/>
        </w:rPr>
      </w:pPr>
      <w:r w:rsidRPr="00D95F2B">
        <w:rPr>
          <w:rFonts w:cs="Arial"/>
          <w:color w:val="1F3864" w:themeColor="accent1" w:themeShade="80"/>
          <w:sz w:val="18"/>
          <w:szCs w:val="18"/>
        </w:rPr>
        <w:t>d) Baixa de Ativos Financeiros e de Passivos Financeiros</w:t>
      </w:r>
    </w:p>
    <w:p w14:paraId="1CDDD2DB" w14:textId="77777777" w:rsidR="005E4A00" w:rsidRPr="00D95F2B" w:rsidRDefault="005E4A00" w:rsidP="005E4A00">
      <w:pPr>
        <w:pStyle w:val="05-Textonormal"/>
        <w:rPr>
          <w:rFonts w:cs="Arial"/>
        </w:rPr>
      </w:pPr>
      <w:r w:rsidRPr="00D95F2B">
        <w:rPr>
          <w:rFonts w:cs="Arial"/>
          <w:b/>
          <w:color w:val="1F3864" w:themeColor="accent1" w:themeShade="80"/>
        </w:rPr>
        <w:t>d.1) Ativos financeiros</w:t>
      </w:r>
      <w:r w:rsidRPr="00D95F2B">
        <w:rPr>
          <w:rFonts w:cs="Arial"/>
          <w:color w:val="1F3864" w:themeColor="accent1" w:themeShade="80"/>
        </w:rPr>
        <w:t xml:space="preserve"> </w:t>
      </w:r>
      <w:r w:rsidRPr="00D95F2B">
        <w:rPr>
          <w:rFonts w:cs="Arial"/>
        </w:rPr>
        <w:t>– Um ativo financeiro é baixado quando: (i) os direitos contratuais relativos aos respectivos fluxos de caixa expirarem; (</w:t>
      </w:r>
      <w:proofErr w:type="spellStart"/>
      <w:r w:rsidRPr="00D95F2B">
        <w:rPr>
          <w:rFonts w:cs="Arial"/>
        </w:rPr>
        <w:t>ii</w:t>
      </w:r>
      <w:proofErr w:type="spellEnd"/>
      <w:r w:rsidRPr="00D95F2B">
        <w:rPr>
          <w:rFonts w:cs="Arial"/>
        </w:rPr>
        <w:t>) é transferida para terceiros a maioria dos riscos e benefícios associados ao ativo; ou (</w:t>
      </w:r>
      <w:proofErr w:type="spellStart"/>
      <w:r w:rsidRPr="00D95F2B">
        <w:rPr>
          <w:rFonts w:cs="Arial"/>
        </w:rPr>
        <w:t>iii</w:t>
      </w:r>
      <w:proofErr w:type="spellEnd"/>
      <w:r w:rsidRPr="00D95F2B">
        <w:rPr>
          <w:rFonts w:cs="Arial"/>
        </w:rPr>
        <w:t>) quando o controle sobre o ativo é transferido, mesmo tendo retido parte dos riscos e benefícios associados à sua detenção.</w:t>
      </w:r>
    </w:p>
    <w:p w14:paraId="04EEE631" w14:textId="77777777" w:rsidR="005E4A00" w:rsidRDefault="005E4A00" w:rsidP="005E4A00">
      <w:pPr>
        <w:pStyle w:val="05-Textonormal"/>
        <w:rPr>
          <w:rFonts w:cs="Arial"/>
        </w:rPr>
      </w:pPr>
      <w:r w:rsidRPr="00D95F2B">
        <w:rPr>
          <w:rFonts w:cs="Arial"/>
          <w:b/>
          <w:color w:val="1F3864" w:themeColor="accent1" w:themeShade="80"/>
        </w:rPr>
        <w:t>d.2) Passivos financeiros</w:t>
      </w:r>
      <w:r w:rsidRPr="00D95F2B">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5C0195FA" w14:textId="77777777" w:rsidR="005E4A00" w:rsidRPr="00AF6165" w:rsidRDefault="005E4A00" w:rsidP="00670706">
      <w:pPr>
        <w:pStyle w:val="01-TtulodeNota"/>
        <w:pageBreakBefore/>
        <w:rPr>
          <w:rFonts w:cs="Arial"/>
          <w:color w:val="1F3864" w:themeColor="accent1" w:themeShade="80"/>
          <w:sz w:val="18"/>
          <w:szCs w:val="18"/>
        </w:rPr>
      </w:pPr>
      <w:r w:rsidRPr="00AF6165">
        <w:rPr>
          <w:rFonts w:cs="Arial"/>
          <w:color w:val="1F3864" w:themeColor="accent1" w:themeShade="80"/>
          <w:sz w:val="18"/>
          <w:szCs w:val="18"/>
        </w:rPr>
        <w:lastRenderedPageBreak/>
        <w:t>e) Redução ao Valor Recuperável de Ativos Financeiros – Imparidade</w:t>
      </w:r>
    </w:p>
    <w:p w14:paraId="43E39028" w14:textId="77777777" w:rsidR="005E4A00" w:rsidRPr="00287C9A" w:rsidRDefault="005E4A00" w:rsidP="005E4A00">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0C1E1D6F" w14:textId="77777777" w:rsidR="005E4A00" w:rsidRPr="00287C9A" w:rsidRDefault="005E4A00" w:rsidP="005E4A00">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7A5BE910" w14:textId="77777777" w:rsidR="005E4A00" w:rsidRDefault="005E4A00" w:rsidP="005E4A00">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w:t>
      </w:r>
    </w:p>
    <w:p w14:paraId="3308FE6E" w14:textId="1CC56EEC" w:rsidR="005E4A00" w:rsidRPr="00287C9A" w:rsidRDefault="005E4A00" w:rsidP="005E4A00">
      <w:pPr>
        <w:pStyle w:val="05-Textonormal"/>
        <w:rPr>
          <w:rFonts w:cs="Arial"/>
        </w:rPr>
      </w:pPr>
      <w:r>
        <w:rPr>
          <w:rFonts w:cs="Arial"/>
        </w:rPr>
        <w:t xml:space="preserve">Esses recebíveis comerciais relativos às comissões a receber possuem baixo </w:t>
      </w:r>
      <w:r w:rsidRPr="00472FD4">
        <w:rPr>
          <w:rFonts w:cs="Arial"/>
        </w:rPr>
        <w:t xml:space="preserve">risco de crédito, em função da natureza da operação, </w:t>
      </w:r>
      <w:r>
        <w:rPr>
          <w:rFonts w:cs="Arial"/>
        </w:rPr>
        <w:t>tendo em vista que a quase totalidade da</w:t>
      </w:r>
      <w:r w:rsidRPr="00472FD4">
        <w:rPr>
          <w:rFonts w:cs="Arial"/>
        </w:rPr>
        <w:t xml:space="preserve">s receitas de corretagem </w:t>
      </w:r>
      <w:r>
        <w:rPr>
          <w:rFonts w:cs="Arial"/>
        </w:rPr>
        <w:t>são</w:t>
      </w:r>
      <w:r w:rsidRPr="00472FD4">
        <w:rPr>
          <w:rFonts w:cs="Arial"/>
        </w:rPr>
        <w:t xml:space="preserve"> proveniente</w:t>
      </w:r>
      <w:r>
        <w:rPr>
          <w:rFonts w:cs="Arial"/>
        </w:rPr>
        <w:t>s</w:t>
      </w:r>
      <w:r w:rsidRPr="00472FD4">
        <w:rPr>
          <w:rFonts w:cs="Arial"/>
        </w:rPr>
        <w:t xml:space="preserve"> de negócios gerados por empresas pertencentes ao Grupo, </w:t>
      </w:r>
      <w:r>
        <w:rPr>
          <w:rFonts w:cs="Arial"/>
        </w:rPr>
        <w:t>cuja</w:t>
      </w:r>
      <w:r w:rsidRPr="00472FD4">
        <w:rPr>
          <w:rFonts w:cs="Arial"/>
        </w:rPr>
        <w:t xml:space="preserve"> operacionalização do repasse </w:t>
      </w:r>
      <w:r>
        <w:rPr>
          <w:rFonts w:cs="Arial"/>
        </w:rPr>
        <w:t>financeiro</w:t>
      </w:r>
      <w:r w:rsidRPr="00472FD4">
        <w:rPr>
          <w:rFonts w:cs="Arial"/>
        </w:rPr>
        <w:t xml:space="preserve"> </w:t>
      </w:r>
      <w:r>
        <w:rPr>
          <w:rFonts w:cs="Arial"/>
        </w:rPr>
        <w:t>é</w:t>
      </w:r>
      <w:r w:rsidRPr="00472FD4">
        <w:rPr>
          <w:rFonts w:cs="Arial"/>
        </w:rPr>
        <w:t xml:space="preserve"> realizad</w:t>
      </w:r>
      <w:r w:rsidR="0035339F">
        <w:rPr>
          <w:rFonts w:cs="Arial"/>
        </w:rPr>
        <w:t>a</w:t>
      </w:r>
      <w:r>
        <w:rPr>
          <w:rFonts w:cs="Arial"/>
        </w:rPr>
        <w:t>, preponderantemente,</w:t>
      </w:r>
      <w:r w:rsidRPr="00472FD4">
        <w:rPr>
          <w:rFonts w:cs="Arial"/>
        </w:rPr>
        <w:t xml:space="preserve"> por meio dos sistemas do Banco do Brasil.</w:t>
      </w:r>
    </w:p>
    <w:p w14:paraId="7B157FEC" w14:textId="77777777" w:rsidR="005E4A00" w:rsidRPr="00287C9A" w:rsidRDefault="005E4A00" w:rsidP="005E4A00">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02D98942" w14:textId="77777777" w:rsidR="005E4A00" w:rsidRPr="00287C9A" w:rsidRDefault="005E4A00" w:rsidP="005E4A00">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6E735AA7"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f</w:t>
      </w:r>
      <w:r w:rsidRPr="00AF6165">
        <w:rPr>
          <w:rFonts w:cs="Arial"/>
          <w:color w:val="1F3864" w:themeColor="accent1" w:themeShade="80"/>
          <w:sz w:val="18"/>
          <w:szCs w:val="18"/>
        </w:rPr>
        <w:t>) Ágio e Outros Ativos Intangíveis</w:t>
      </w:r>
    </w:p>
    <w:p w14:paraId="5A69A2EB" w14:textId="77777777" w:rsidR="005E4A00" w:rsidRPr="00287C9A" w:rsidRDefault="005E4A00" w:rsidP="005E4A00">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219BF1A8" w14:textId="77777777" w:rsidR="005E4A00" w:rsidRPr="00287C9A" w:rsidRDefault="005E4A00" w:rsidP="005E4A00">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76927D2A" w14:textId="77777777" w:rsidR="005E4A00" w:rsidRPr="00287C9A" w:rsidRDefault="005E4A00" w:rsidP="005E4A00">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6CD8AADE" w14:textId="77777777" w:rsidR="005E4A00" w:rsidRPr="00287C9A" w:rsidRDefault="005E4A00" w:rsidP="005E4A00">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4F1FF52B" w14:textId="77777777" w:rsidR="005E4A00" w:rsidRPr="00287C9A" w:rsidRDefault="005E4A00" w:rsidP="005E4A00">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180D4977" w14:textId="77777777" w:rsidR="005E4A00" w:rsidRPr="00287C9A" w:rsidRDefault="005E4A00" w:rsidP="005E4A00">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50C821B6"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g</w:t>
      </w:r>
      <w:r w:rsidRPr="00AF6165">
        <w:rPr>
          <w:rFonts w:cs="Arial"/>
          <w:color w:val="1F3864" w:themeColor="accent1" w:themeShade="80"/>
          <w:sz w:val="18"/>
          <w:szCs w:val="18"/>
        </w:rPr>
        <w:t>) Redução ao Valor Recuperável de Ativos Não Financeiros – Imparidade</w:t>
      </w:r>
    </w:p>
    <w:p w14:paraId="28C227E6" w14:textId="77777777" w:rsidR="005E4A00" w:rsidRPr="00287C9A" w:rsidRDefault="005E4A00" w:rsidP="005E4A00">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3B8161CB" w14:textId="77777777" w:rsidR="005E4A00" w:rsidRPr="00287C9A" w:rsidRDefault="005E4A00" w:rsidP="005E4A00">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6D918E45" w14:textId="77777777" w:rsidR="005E4A00" w:rsidRPr="00287C9A" w:rsidRDefault="005E4A00" w:rsidP="005E4A00">
      <w:pPr>
        <w:pStyle w:val="05-Textonormal"/>
        <w:rPr>
          <w:rFonts w:cs="Arial"/>
        </w:rPr>
      </w:pPr>
      <w:r w:rsidRPr="00287C9A">
        <w:rPr>
          <w:rFonts w:cs="Arial"/>
        </w:rPr>
        <w:lastRenderedPageBreak/>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040BF1FE" w14:textId="77777777" w:rsidR="005E4A00" w:rsidRPr="00287C9A" w:rsidRDefault="005E4A00" w:rsidP="005E4A00">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períodos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594F59BD" w14:textId="77777777" w:rsidR="005E4A00" w:rsidRPr="00A8629A" w:rsidRDefault="005E4A00" w:rsidP="005E4A00">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543297E7"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h</w:t>
      </w:r>
      <w:r w:rsidRPr="00AF6165">
        <w:rPr>
          <w:rFonts w:cs="Arial"/>
          <w:color w:val="1F3864" w:themeColor="accent1" w:themeShade="80"/>
          <w:sz w:val="18"/>
          <w:szCs w:val="18"/>
        </w:rPr>
        <w:t>) Investimentos em Participações Societárias</w:t>
      </w:r>
    </w:p>
    <w:p w14:paraId="33FA5681" w14:textId="77777777" w:rsidR="005E4A00" w:rsidRDefault="005E4A00" w:rsidP="005E4A00">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período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25D567AF" w14:textId="77777777" w:rsidR="005E4A00" w:rsidRPr="0076385D" w:rsidRDefault="005E4A00" w:rsidP="005E4A00">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06F76FBB" w14:textId="77777777" w:rsidR="005E4A00" w:rsidRPr="00287C9A" w:rsidRDefault="005E4A00" w:rsidP="005E4A00">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w:t>
      </w:r>
      <w:proofErr w:type="spellStart"/>
      <w:r w:rsidRPr="0076385D">
        <w:rPr>
          <w:rFonts w:cs="Arial"/>
        </w:rPr>
        <w:t>Brasilcap</w:t>
      </w:r>
      <w:proofErr w:type="spellEnd"/>
      <w:r w:rsidRPr="0076385D">
        <w:rPr>
          <w:rFonts w:cs="Arial"/>
        </w:rPr>
        <w:t xml:space="preserve"> Capitalização S.A., </w:t>
      </w:r>
      <w:proofErr w:type="spellStart"/>
      <w:r w:rsidRPr="0076385D">
        <w:rPr>
          <w:rFonts w:cs="Arial"/>
        </w:rPr>
        <w:t>Brasildental</w:t>
      </w:r>
      <w:proofErr w:type="spellEnd"/>
      <w:r w:rsidRPr="0076385D">
        <w:rPr>
          <w:rFonts w:cs="Arial"/>
        </w:rPr>
        <w:t xml:space="preserve"> Operadora de Planos Odontológicos S.A. e </w:t>
      </w:r>
      <w:proofErr w:type="spellStart"/>
      <w:r w:rsidRPr="0076385D">
        <w:rPr>
          <w:rFonts w:cs="Arial"/>
        </w:rPr>
        <w:t>Ciclic</w:t>
      </w:r>
      <w:proofErr w:type="spellEnd"/>
      <w:r w:rsidRPr="0076385D">
        <w:rPr>
          <w:rFonts w:cs="Arial"/>
        </w:rPr>
        <w:t xml:space="preserve">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5D861387" w14:textId="77777777" w:rsidR="005E4A00" w:rsidRDefault="005E4A00" w:rsidP="005E4A00">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 xml:space="preserve">Em função de questões operacionais o reconhecimento contábil do investimento na </w:t>
      </w:r>
      <w:proofErr w:type="spellStart"/>
      <w:r w:rsidRPr="00170274">
        <w:rPr>
          <w:rFonts w:cs="Arial"/>
        </w:rPr>
        <w:t>Brasildental</w:t>
      </w:r>
      <w:proofErr w:type="spellEnd"/>
      <w:r w:rsidRPr="00170274">
        <w:rPr>
          <w:rFonts w:cs="Arial"/>
        </w:rPr>
        <w:t>, por meio de equivalência patrimonial, está sendo efetuado com defasagem de um mês. Para as demais empresas, as datas são coincidentes com a data de fechamento contábil do Grupo BB Seguridade.</w:t>
      </w:r>
    </w:p>
    <w:p w14:paraId="7BA7FD87" w14:textId="77777777" w:rsidR="005E4A00" w:rsidRDefault="005E4A00" w:rsidP="005E4A00">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 das investidas às práticas contábeis adotadas pela investidora.</w:t>
      </w:r>
    </w:p>
    <w:p w14:paraId="76B61BED"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i</w:t>
      </w:r>
      <w:r w:rsidRPr="00AF6165">
        <w:rPr>
          <w:rFonts w:cs="Arial"/>
          <w:color w:val="1F3864" w:themeColor="accent1" w:themeShade="80"/>
          <w:sz w:val="18"/>
          <w:szCs w:val="18"/>
        </w:rPr>
        <w:t>) Provisões</w:t>
      </w:r>
      <w:r>
        <w:rPr>
          <w:rFonts w:cs="Arial"/>
          <w:color w:val="1F3864" w:themeColor="accent1" w:themeShade="80"/>
          <w:sz w:val="18"/>
          <w:szCs w:val="18"/>
        </w:rPr>
        <w:t xml:space="preserve"> e</w:t>
      </w:r>
      <w:r w:rsidRPr="00AF6165">
        <w:rPr>
          <w:rFonts w:cs="Arial"/>
          <w:color w:val="1F3864" w:themeColor="accent1" w:themeShade="80"/>
          <w:sz w:val="18"/>
          <w:szCs w:val="18"/>
        </w:rPr>
        <w:t xml:space="preserve"> Passivos Contingentes</w:t>
      </w:r>
    </w:p>
    <w:p w14:paraId="435A44EA" w14:textId="77777777" w:rsidR="005E4A00" w:rsidRPr="00287C9A" w:rsidRDefault="005E4A00" w:rsidP="005E4A00">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79129B8C" w14:textId="1B503E74" w:rsidR="005E4A00" w:rsidRPr="00287C9A" w:rsidRDefault="005E4A00" w:rsidP="005E4A00">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 xml:space="preserve">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w:t>
      </w:r>
    </w:p>
    <w:p w14:paraId="59E64231" w14:textId="2C4F6E73" w:rsidR="005E4A00" w:rsidRPr="00287C9A" w:rsidRDefault="005E4A00" w:rsidP="005E4A00">
      <w:pPr>
        <w:pStyle w:val="05-Textonormal"/>
        <w:rPr>
          <w:rFonts w:cs="Arial"/>
        </w:rPr>
      </w:pPr>
      <w:r w:rsidRPr="00287C9A">
        <w:rPr>
          <w:rFonts w:cs="Arial"/>
        </w:rPr>
        <w:t xml:space="preserve">Os passivos contingentes classificados como perdas possíveis não são reconhecidos contabilmente, </w:t>
      </w:r>
      <w:r w:rsidR="007E7EA6" w:rsidRPr="007E7EA6">
        <w:rPr>
          <w:rFonts w:cs="Arial"/>
        </w:rPr>
        <w:t>sendo</w:t>
      </w:r>
      <w:r>
        <w:rPr>
          <w:rFonts w:cs="Arial"/>
        </w:rPr>
        <w:t xml:space="preserve"> </w:t>
      </w:r>
      <w:r w:rsidRPr="00287C9A">
        <w:rPr>
          <w:rFonts w:cs="Arial"/>
        </w:rPr>
        <w:t>apenas divulgados nas notas explicativas</w:t>
      </w:r>
      <w:r w:rsidR="007E7EA6" w:rsidRPr="007E7EA6">
        <w:rPr>
          <w:rFonts w:cs="Arial"/>
        </w:rPr>
        <w:t>. Aqueles</w:t>
      </w:r>
      <w:r w:rsidRPr="00287C9A">
        <w:rPr>
          <w:rFonts w:cs="Arial"/>
        </w:rPr>
        <w:t xml:space="preserve"> classificados como remotos não requerem provisão e divulgação. </w:t>
      </w:r>
    </w:p>
    <w:p w14:paraId="71864736" w14:textId="77777777" w:rsidR="005E4A00" w:rsidRPr="00AF6165" w:rsidRDefault="005E4A00" w:rsidP="005E4A00">
      <w:pPr>
        <w:pStyle w:val="01-TtulodeNota"/>
        <w:keepNext/>
        <w:keepLines/>
        <w:rPr>
          <w:rFonts w:cs="Arial"/>
          <w:color w:val="1F3864" w:themeColor="accent1" w:themeShade="80"/>
          <w:sz w:val="18"/>
          <w:szCs w:val="18"/>
        </w:rPr>
      </w:pPr>
      <w:r>
        <w:rPr>
          <w:rFonts w:cs="Arial"/>
          <w:color w:val="1F3864" w:themeColor="accent1" w:themeShade="80"/>
          <w:sz w:val="18"/>
          <w:szCs w:val="18"/>
        </w:rPr>
        <w:t>j</w:t>
      </w:r>
      <w:r w:rsidRPr="00AF6165">
        <w:rPr>
          <w:rFonts w:cs="Arial"/>
          <w:color w:val="1F3864" w:themeColor="accent1" w:themeShade="80"/>
          <w:sz w:val="18"/>
          <w:szCs w:val="18"/>
        </w:rPr>
        <w:t xml:space="preserve">) </w:t>
      </w:r>
      <w:r>
        <w:rPr>
          <w:rFonts w:cs="Arial"/>
          <w:color w:val="1F3864" w:themeColor="accent1" w:themeShade="80"/>
          <w:sz w:val="18"/>
          <w:szCs w:val="18"/>
        </w:rPr>
        <w:t>Tributos</w:t>
      </w:r>
    </w:p>
    <w:p w14:paraId="4766D4A8" w14:textId="77777777" w:rsidR="005E4A00" w:rsidRPr="00287C9A" w:rsidRDefault="005E4A00" w:rsidP="005E4A00">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5E4A00" w:rsidRPr="002643E2" w14:paraId="65AF99CE" w14:textId="77777777" w:rsidTr="001B4590">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4EF91C8E" w14:textId="77777777" w:rsidR="005E4A00" w:rsidRPr="002643E2" w:rsidRDefault="005E4A00" w:rsidP="001B4590">
            <w:pPr>
              <w:spacing w:after="0"/>
              <w:rPr>
                <w:rFonts w:ascii="Arial" w:hAnsi="Arial" w:cs="Arial"/>
                <w:b/>
                <w:sz w:val="14"/>
                <w:szCs w:val="14"/>
              </w:rPr>
            </w:pPr>
            <w:r w:rsidRPr="002643E2">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45C9402A" w14:textId="77777777" w:rsidR="005E4A00" w:rsidRPr="002643E2" w:rsidRDefault="005E4A00" w:rsidP="001B4590">
            <w:pPr>
              <w:spacing w:after="0"/>
              <w:jc w:val="right"/>
              <w:rPr>
                <w:rFonts w:ascii="Arial" w:hAnsi="Arial" w:cs="Arial"/>
                <w:b/>
                <w:sz w:val="14"/>
                <w:szCs w:val="14"/>
              </w:rPr>
            </w:pPr>
            <w:r>
              <w:rPr>
                <w:rFonts w:ascii="Arial" w:hAnsi="Arial" w:cs="Arial"/>
                <w:b/>
                <w:sz w:val="14"/>
                <w:szCs w:val="14"/>
              </w:rPr>
              <w:t>31.03.2026</w:t>
            </w:r>
          </w:p>
        </w:tc>
        <w:tc>
          <w:tcPr>
            <w:tcW w:w="1063" w:type="dxa"/>
            <w:tcBorders>
              <w:top w:val="single" w:sz="2" w:space="0" w:color="1F3864" w:themeColor="accent1" w:themeShade="80"/>
              <w:bottom w:val="single" w:sz="2" w:space="0" w:color="1F3864" w:themeColor="accent1" w:themeShade="80"/>
            </w:tcBorders>
            <w:vAlign w:val="center"/>
          </w:tcPr>
          <w:p w14:paraId="54AF5729" w14:textId="77777777" w:rsidR="005E4A00" w:rsidRPr="002643E2" w:rsidRDefault="005E4A00" w:rsidP="001B4590">
            <w:pPr>
              <w:spacing w:after="0"/>
              <w:jc w:val="right"/>
              <w:rPr>
                <w:rFonts w:ascii="Arial" w:hAnsi="Arial" w:cs="Arial"/>
                <w:b/>
                <w:sz w:val="14"/>
                <w:szCs w:val="14"/>
              </w:rPr>
            </w:pPr>
            <w:r>
              <w:rPr>
                <w:rFonts w:ascii="Arial" w:hAnsi="Arial" w:cs="Arial"/>
                <w:b/>
                <w:sz w:val="14"/>
                <w:szCs w:val="14"/>
              </w:rPr>
              <w:t>31.12.2025</w:t>
            </w:r>
          </w:p>
        </w:tc>
      </w:tr>
      <w:tr w:rsidR="005E4A00" w:rsidRPr="00287C9A" w14:paraId="07AC4C8E" w14:textId="77777777" w:rsidTr="001B4590">
        <w:trPr>
          <w:trHeight w:val="238"/>
          <w:jc w:val="center"/>
        </w:trPr>
        <w:tc>
          <w:tcPr>
            <w:tcW w:w="7374" w:type="dxa"/>
            <w:tcBorders>
              <w:top w:val="single" w:sz="2" w:space="0" w:color="1F3864" w:themeColor="accent1" w:themeShade="80"/>
            </w:tcBorders>
            <w:vAlign w:val="center"/>
          </w:tcPr>
          <w:p w14:paraId="1CAC72D8" w14:textId="77777777" w:rsidR="005E4A00" w:rsidRPr="00287C9A" w:rsidRDefault="005E4A00" w:rsidP="001B4590">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3864" w:themeColor="accent1" w:themeShade="80"/>
            </w:tcBorders>
            <w:vAlign w:val="center"/>
          </w:tcPr>
          <w:p w14:paraId="1EBE7760" w14:textId="77777777" w:rsidR="005E4A00" w:rsidRPr="00287C9A" w:rsidRDefault="005E4A00" w:rsidP="001B4590">
            <w:pPr>
              <w:pStyle w:val="08-Tabelageral"/>
              <w:rPr>
                <w:rFonts w:cs="Arial"/>
                <w:b/>
                <w:szCs w:val="14"/>
              </w:rPr>
            </w:pPr>
            <w:r w:rsidRPr="00287C9A">
              <w:rPr>
                <w:rFonts w:cs="Arial"/>
                <w:szCs w:val="14"/>
              </w:rPr>
              <w:t>25%</w:t>
            </w:r>
          </w:p>
        </w:tc>
        <w:tc>
          <w:tcPr>
            <w:tcW w:w="1063" w:type="dxa"/>
            <w:tcBorders>
              <w:top w:val="single" w:sz="2" w:space="0" w:color="1F3864" w:themeColor="accent1" w:themeShade="80"/>
            </w:tcBorders>
            <w:vAlign w:val="center"/>
          </w:tcPr>
          <w:p w14:paraId="0BF66C7A" w14:textId="77777777" w:rsidR="005E4A00" w:rsidRPr="00287C9A" w:rsidRDefault="005E4A00" w:rsidP="001B4590">
            <w:pPr>
              <w:pStyle w:val="08-Tabelageral"/>
              <w:rPr>
                <w:rFonts w:cs="Arial"/>
                <w:b/>
                <w:szCs w:val="14"/>
              </w:rPr>
            </w:pPr>
            <w:r w:rsidRPr="00287C9A">
              <w:rPr>
                <w:rFonts w:cs="Arial"/>
                <w:szCs w:val="14"/>
              </w:rPr>
              <w:t>25%</w:t>
            </w:r>
          </w:p>
        </w:tc>
      </w:tr>
      <w:tr w:rsidR="005E4A00" w:rsidRPr="00287C9A" w14:paraId="59EFB946" w14:textId="77777777" w:rsidTr="001B4590">
        <w:trPr>
          <w:trHeight w:val="238"/>
          <w:jc w:val="center"/>
        </w:trPr>
        <w:tc>
          <w:tcPr>
            <w:tcW w:w="7374" w:type="dxa"/>
            <w:vAlign w:val="center"/>
          </w:tcPr>
          <w:p w14:paraId="78019AF4" w14:textId="77777777" w:rsidR="005E4A00" w:rsidRPr="00287C9A" w:rsidRDefault="005E4A00" w:rsidP="001B4590">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70A28BC2" w14:textId="77777777" w:rsidR="005E4A00" w:rsidRPr="00287C9A" w:rsidRDefault="005E4A00" w:rsidP="001B4590">
            <w:pPr>
              <w:pStyle w:val="08-Tabelageral"/>
              <w:ind w:left="113"/>
              <w:rPr>
                <w:rFonts w:cs="Arial"/>
                <w:szCs w:val="14"/>
              </w:rPr>
            </w:pPr>
            <w:r w:rsidRPr="00287C9A">
              <w:rPr>
                <w:rFonts w:cs="Arial"/>
                <w:szCs w:val="14"/>
              </w:rPr>
              <w:t>9%</w:t>
            </w:r>
          </w:p>
        </w:tc>
        <w:tc>
          <w:tcPr>
            <w:tcW w:w="1063" w:type="dxa"/>
            <w:vAlign w:val="center"/>
          </w:tcPr>
          <w:p w14:paraId="26D87AE7" w14:textId="77777777" w:rsidR="005E4A00" w:rsidRPr="00287C9A" w:rsidRDefault="005E4A00" w:rsidP="001B4590">
            <w:pPr>
              <w:pStyle w:val="08-Tabelageral"/>
              <w:rPr>
                <w:rFonts w:cs="Arial"/>
                <w:szCs w:val="14"/>
              </w:rPr>
            </w:pPr>
            <w:r w:rsidRPr="00287C9A">
              <w:rPr>
                <w:rFonts w:cs="Arial"/>
                <w:szCs w:val="14"/>
              </w:rPr>
              <w:t>9%</w:t>
            </w:r>
          </w:p>
        </w:tc>
      </w:tr>
      <w:tr w:rsidR="005E4A00" w:rsidRPr="00287C9A" w14:paraId="1E4BFEE7" w14:textId="77777777" w:rsidTr="001B4590">
        <w:trPr>
          <w:trHeight w:val="238"/>
          <w:jc w:val="center"/>
        </w:trPr>
        <w:tc>
          <w:tcPr>
            <w:tcW w:w="7374" w:type="dxa"/>
            <w:vAlign w:val="center"/>
          </w:tcPr>
          <w:p w14:paraId="5CA38599" w14:textId="77777777" w:rsidR="005E4A00" w:rsidRPr="00287C9A" w:rsidRDefault="005E4A00" w:rsidP="001B4590">
            <w:pPr>
              <w:pStyle w:val="08-Tabelageral"/>
              <w:jc w:val="left"/>
              <w:rPr>
                <w:rFonts w:cs="Arial"/>
                <w:b/>
                <w:szCs w:val="14"/>
              </w:rPr>
            </w:pPr>
            <w:r w:rsidRPr="00287C9A">
              <w:rPr>
                <w:rFonts w:cs="Arial"/>
                <w:szCs w:val="14"/>
              </w:rPr>
              <w:t>Contribuição ao PIS/Pasep</w:t>
            </w:r>
          </w:p>
        </w:tc>
        <w:tc>
          <w:tcPr>
            <w:tcW w:w="1063" w:type="dxa"/>
            <w:vAlign w:val="center"/>
          </w:tcPr>
          <w:p w14:paraId="08493041" w14:textId="77777777" w:rsidR="005E4A00" w:rsidRPr="00287C9A" w:rsidRDefault="005E4A00" w:rsidP="001B4590">
            <w:pPr>
              <w:pStyle w:val="08-Tabelageral"/>
              <w:ind w:left="113"/>
              <w:rPr>
                <w:rFonts w:cs="Arial"/>
                <w:szCs w:val="14"/>
              </w:rPr>
            </w:pPr>
            <w:r w:rsidRPr="00287C9A">
              <w:rPr>
                <w:rFonts w:cs="Arial"/>
                <w:szCs w:val="14"/>
              </w:rPr>
              <w:t>1,65%</w:t>
            </w:r>
          </w:p>
        </w:tc>
        <w:tc>
          <w:tcPr>
            <w:tcW w:w="1063" w:type="dxa"/>
            <w:vAlign w:val="center"/>
          </w:tcPr>
          <w:p w14:paraId="7ACCCFC7" w14:textId="77777777" w:rsidR="005E4A00" w:rsidRPr="00287C9A" w:rsidRDefault="005E4A00" w:rsidP="001B4590">
            <w:pPr>
              <w:pStyle w:val="08-Tabelageral"/>
              <w:rPr>
                <w:rFonts w:cs="Arial"/>
                <w:szCs w:val="14"/>
              </w:rPr>
            </w:pPr>
            <w:r w:rsidRPr="00287C9A">
              <w:rPr>
                <w:rFonts w:cs="Arial"/>
                <w:szCs w:val="14"/>
              </w:rPr>
              <w:t>1,65%</w:t>
            </w:r>
          </w:p>
        </w:tc>
      </w:tr>
      <w:tr w:rsidR="005E4A00" w:rsidRPr="00287C9A" w14:paraId="05FD2C31" w14:textId="77777777" w:rsidTr="001B4590">
        <w:trPr>
          <w:trHeight w:val="238"/>
          <w:jc w:val="center"/>
        </w:trPr>
        <w:tc>
          <w:tcPr>
            <w:tcW w:w="7374" w:type="dxa"/>
            <w:vAlign w:val="center"/>
          </w:tcPr>
          <w:p w14:paraId="647EB643" w14:textId="77777777" w:rsidR="005E4A00" w:rsidRPr="00287C9A" w:rsidRDefault="005E4A00" w:rsidP="001B4590">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p>
        </w:tc>
        <w:tc>
          <w:tcPr>
            <w:tcW w:w="1063" w:type="dxa"/>
            <w:vAlign w:val="center"/>
          </w:tcPr>
          <w:p w14:paraId="6C231A14" w14:textId="77777777" w:rsidR="005E4A00" w:rsidRPr="00287C9A" w:rsidRDefault="005E4A00" w:rsidP="001B4590">
            <w:pPr>
              <w:pStyle w:val="08-Tabelageral"/>
              <w:ind w:left="113"/>
              <w:rPr>
                <w:rFonts w:cs="Arial"/>
                <w:szCs w:val="14"/>
              </w:rPr>
            </w:pPr>
            <w:r w:rsidRPr="00287C9A">
              <w:rPr>
                <w:rFonts w:cs="Arial"/>
                <w:szCs w:val="14"/>
              </w:rPr>
              <w:t>7,60%</w:t>
            </w:r>
          </w:p>
        </w:tc>
        <w:tc>
          <w:tcPr>
            <w:tcW w:w="1063" w:type="dxa"/>
            <w:vAlign w:val="center"/>
          </w:tcPr>
          <w:p w14:paraId="19AC6721" w14:textId="77777777" w:rsidR="005E4A00" w:rsidRPr="00287C9A" w:rsidRDefault="005E4A00" w:rsidP="001B4590">
            <w:pPr>
              <w:pStyle w:val="08-Tabelageral"/>
              <w:rPr>
                <w:rFonts w:cs="Arial"/>
                <w:szCs w:val="14"/>
              </w:rPr>
            </w:pPr>
            <w:r w:rsidRPr="00287C9A">
              <w:rPr>
                <w:rFonts w:cs="Arial"/>
                <w:szCs w:val="14"/>
              </w:rPr>
              <w:t>7,60%</w:t>
            </w:r>
          </w:p>
        </w:tc>
      </w:tr>
      <w:tr w:rsidR="005E4A00" w:rsidRPr="00287C9A" w14:paraId="5C65E761" w14:textId="77777777" w:rsidTr="001B4590">
        <w:trPr>
          <w:trHeight w:val="238"/>
          <w:jc w:val="center"/>
        </w:trPr>
        <w:tc>
          <w:tcPr>
            <w:tcW w:w="7374" w:type="dxa"/>
            <w:vAlign w:val="center"/>
          </w:tcPr>
          <w:p w14:paraId="5C95070D" w14:textId="77777777" w:rsidR="005E4A00" w:rsidRPr="00287C9A" w:rsidRDefault="005E4A00" w:rsidP="001B4590">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5C3C60DA" w14:textId="77777777" w:rsidR="005E4A00" w:rsidRPr="00287C9A" w:rsidRDefault="005E4A00" w:rsidP="001B4590">
            <w:pPr>
              <w:pStyle w:val="08-Tabelageral"/>
              <w:ind w:left="113"/>
              <w:rPr>
                <w:rFonts w:cs="Arial"/>
                <w:szCs w:val="14"/>
              </w:rPr>
            </w:pPr>
            <w:r w:rsidRPr="00287C9A">
              <w:rPr>
                <w:rFonts w:cs="Arial"/>
                <w:szCs w:val="14"/>
              </w:rPr>
              <w:t>0,65%</w:t>
            </w:r>
          </w:p>
        </w:tc>
        <w:tc>
          <w:tcPr>
            <w:tcW w:w="1063" w:type="dxa"/>
            <w:vAlign w:val="center"/>
          </w:tcPr>
          <w:p w14:paraId="135C70F3" w14:textId="77777777" w:rsidR="005E4A00" w:rsidRPr="00287C9A" w:rsidRDefault="005E4A00" w:rsidP="001B4590">
            <w:pPr>
              <w:pStyle w:val="08-Tabelageral"/>
              <w:rPr>
                <w:rFonts w:cs="Arial"/>
                <w:szCs w:val="14"/>
              </w:rPr>
            </w:pPr>
            <w:r w:rsidRPr="00287C9A">
              <w:rPr>
                <w:rFonts w:cs="Arial"/>
                <w:szCs w:val="14"/>
              </w:rPr>
              <w:t>0,65%</w:t>
            </w:r>
          </w:p>
        </w:tc>
      </w:tr>
      <w:tr w:rsidR="005E4A00" w:rsidRPr="00287C9A" w14:paraId="10B9A877" w14:textId="77777777" w:rsidTr="001B4590">
        <w:trPr>
          <w:trHeight w:val="238"/>
          <w:jc w:val="center"/>
        </w:trPr>
        <w:tc>
          <w:tcPr>
            <w:tcW w:w="7374" w:type="dxa"/>
            <w:vAlign w:val="center"/>
          </w:tcPr>
          <w:p w14:paraId="4C6A4A8E" w14:textId="77777777" w:rsidR="005E4A00" w:rsidRPr="00287C9A" w:rsidRDefault="005E4A00" w:rsidP="001B4590">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r>
              <w:rPr>
                <w:rFonts w:cs="Arial"/>
                <w:szCs w:val="14"/>
              </w:rPr>
              <w:t xml:space="preserve"> s/rendimentos de aplicações financeiras</w:t>
            </w:r>
          </w:p>
        </w:tc>
        <w:tc>
          <w:tcPr>
            <w:tcW w:w="1063" w:type="dxa"/>
            <w:vAlign w:val="center"/>
          </w:tcPr>
          <w:p w14:paraId="24BB0D05" w14:textId="77777777" w:rsidR="005E4A00" w:rsidRPr="00287C9A" w:rsidRDefault="005E4A00" w:rsidP="001B4590">
            <w:pPr>
              <w:pStyle w:val="08-Tabelageral"/>
              <w:ind w:left="113"/>
              <w:rPr>
                <w:rFonts w:cs="Arial"/>
                <w:szCs w:val="14"/>
              </w:rPr>
            </w:pPr>
            <w:r w:rsidRPr="00287C9A">
              <w:rPr>
                <w:rFonts w:cs="Arial"/>
                <w:szCs w:val="14"/>
              </w:rPr>
              <w:t>4%</w:t>
            </w:r>
          </w:p>
        </w:tc>
        <w:tc>
          <w:tcPr>
            <w:tcW w:w="1063" w:type="dxa"/>
            <w:vAlign w:val="center"/>
          </w:tcPr>
          <w:p w14:paraId="36EF2DB7" w14:textId="77777777" w:rsidR="005E4A00" w:rsidRPr="00287C9A" w:rsidRDefault="005E4A00" w:rsidP="001B4590">
            <w:pPr>
              <w:pStyle w:val="08-Tabelageral"/>
              <w:rPr>
                <w:rFonts w:cs="Arial"/>
                <w:szCs w:val="14"/>
              </w:rPr>
            </w:pPr>
            <w:r w:rsidRPr="00287C9A">
              <w:rPr>
                <w:rFonts w:cs="Arial"/>
                <w:szCs w:val="14"/>
              </w:rPr>
              <w:t>4%</w:t>
            </w:r>
          </w:p>
        </w:tc>
      </w:tr>
      <w:tr w:rsidR="005E4A00" w:rsidRPr="00287C9A" w14:paraId="62E001A9" w14:textId="77777777" w:rsidTr="001B4590">
        <w:trPr>
          <w:trHeight w:val="238"/>
          <w:jc w:val="center"/>
        </w:trPr>
        <w:tc>
          <w:tcPr>
            <w:tcW w:w="7374" w:type="dxa"/>
            <w:vAlign w:val="center"/>
          </w:tcPr>
          <w:p w14:paraId="3D808EAF" w14:textId="77777777" w:rsidR="005E4A00" w:rsidRPr="00287C9A" w:rsidRDefault="005E4A00" w:rsidP="001B4590">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07EEA4EC" w14:textId="77777777" w:rsidR="005E4A00" w:rsidRPr="00287C9A" w:rsidRDefault="005E4A00" w:rsidP="001B4590">
            <w:pPr>
              <w:pStyle w:val="08-Tabelageral"/>
              <w:ind w:left="113"/>
              <w:rPr>
                <w:rFonts w:cs="Arial"/>
                <w:szCs w:val="14"/>
              </w:rPr>
            </w:pPr>
            <w:r w:rsidRPr="00287C9A">
              <w:rPr>
                <w:rFonts w:cs="Arial"/>
                <w:szCs w:val="14"/>
              </w:rPr>
              <w:t>Até 5%</w:t>
            </w:r>
          </w:p>
        </w:tc>
        <w:tc>
          <w:tcPr>
            <w:tcW w:w="1063" w:type="dxa"/>
            <w:vAlign w:val="center"/>
          </w:tcPr>
          <w:p w14:paraId="6939A0F0" w14:textId="77777777" w:rsidR="005E4A00" w:rsidRPr="00287C9A" w:rsidRDefault="005E4A00" w:rsidP="001B4590">
            <w:pPr>
              <w:pStyle w:val="08-Tabelageral"/>
              <w:rPr>
                <w:rFonts w:cs="Arial"/>
                <w:szCs w:val="14"/>
              </w:rPr>
            </w:pPr>
            <w:r w:rsidRPr="00287C9A">
              <w:rPr>
                <w:rFonts w:cs="Arial"/>
                <w:szCs w:val="14"/>
              </w:rPr>
              <w:t>Até 5%</w:t>
            </w:r>
          </w:p>
        </w:tc>
      </w:tr>
    </w:tbl>
    <w:p w14:paraId="46AC8E81" w14:textId="77777777" w:rsidR="005E4A00" w:rsidRPr="00F3350F" w:rsidRDefault="005E4A00" w:rsidP="00731ECC">
      <w:pPr>
        <w:pStyle w:val="07-Legenda1"/>
        <w:numPr>
          <w:ilvl w:val="0"/>
          <w:numId w:val="10"/>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64E3CA18" w14:textId="77777777" w:rsidR="005E4A00" w:rsidRPr="00113AEF" w:rsidRDefault="005E4A00" w:rsidP="00731ECC">
      <w:pPr>
        <w:pStyle w:val="07-Legenda1"/>
        <w:numPr>
          <w:ilvl w:val="0"/>
          <w:numId w:val="10"/>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11CCF5C1" w14:textId="77777777" w:rsidR="005E4A00" w:rsidRDefault="005E4A00" w:rsidP="00F51DC5">
      <w:pPr>
        <w:pStyle w:val="05-Textonormal"/>
        <w:pageBreakBefore/>
        <w:rPr>
          <w:rFonts w:cs="Arial"/>
        </w:rPr>
      </w:pPr>
      <w:r w:rsidRPr="00287C9A">
        <w:rPr>
          <w:rFonts w:cs="Arial"/>
        </w:rPr>
        <w:lastRenderedPageBreak/>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7EFCAA54" w14:textId="77777777" w:rsidR="005E4A00" w:rsidRPr="00CE0EEB" w:rsidRDefault="005E4A00" w:rsidP="005E4A00">
      <w:pPr>
        <w:pStyle w:val="05-Textonormal"/>
        <w:rPr>
          <w:rFonts w:cs="Arial"/>
          <w:b/>
          <w:color w:val="1F3864" w:themeColor="accent1" w:themeShade="80"/>
        </w:rPr>
      </w:pPr>
      <w:r w:rsidRPr="008805EB">
        <w:rPr>
          <w:rFonts w:cs="Arial"/>
          <w:b/>
          <w:color w:val="1F3864" w:themeColor="accent1" w:themeShade="80"/>
        </w:rPr>
        <w:t>Reforma Tributária</w:t>
      </w:r>
    </w:p>
    <w:p w14:paraId="3E1F41B7" w14:textId="77777777" w:rsidR="005E4A00" w:rsidRPr="00765B8A" w:rsidRDefault="005E4A00" w:rsidP="005E4A00">
      <w:pPr>
        <w:pStyle w:val="05-Textonormal"/>
        <w:rPr>
          <w:rFonts w:cs="Arial"/>
        </w:rPr>
      </w:pPr>
      <w:bookmarkStart w:id="34" w:name="_Hlk220083960"/>
      <w:r w:rsidRPr="00765B8A">
        <w:rPr>
          <w:rFonts w:cs="Arial"/>
        </w:rPr>
        <w:t>Em dezembro de 2023, foi aprovada a Emenda Constitucional nº 132/2023, também conhecida como Reforma Tributária sobre o Consumo, a qual altera, substancialmente,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 Por meio da referida Emenda foram definidas as diretrizes gerais do sistema tributário nacional.</w:t>
      </w:r>
    </w:p>
    <w:p w14:paraId="5028E438" w14:textId="77777777" w:rsidR="005E4A00" w:rsidRPr="00765B8A" w:rsidRDefault="005E4A00" w:rsidP="005E4A00">
      <w:pPr>
        <w:pStyle w:val="05-Textonormal"/>
        <w:rPr>
          <w:rFonts w:cs="Arial"/>
        </w:rPr>
      </w:pPr>
      <w:r w:rsidRPr="00765B8A">
        <w:rPr>
          <w:rFonts w:cs="Arial"/>
        </w:rPr>
        <w:t>Em 16/01/2025, foi sancionada a Lei Complementar nº 214/2025 (Projeto de Lei Complementar 68/2024), o primeiro ato que regulamenta a reforma tributária do consumo prevista na Emenda Constitucional 132/2023, criando assim o Imposto sobre Bens e Serviços (IBS), a Contribuição Social sobre Bens e Serviços (CBS) e o Imposto Seletivo (IS).</w:t>
      </w:r>
    </w:p>
    <w:p w14:paraId="553D88F2" w14:textId="77777777" w:rsidR="005E4A00" w:rsidRPr="00765B8A" w:rsidRDefault="005E4A00" w:rsidP="005E4A00">
      <w:pPr>
        <w:pStyle w:val="05-Textonormal"/>
        <w:rPr>
          <w:rFonts w:cs="Arial"/>
        </w:rPr>
      </w:pPr>
      <w:r w:rsidRPr="0000576E">
        <w:rPr>
          <w:rFonts w:cs="Arial"/>
        </w:rPr>
        <w:t>Em 13/01/2026, foi sancionada a Lei Complementar nº 227/2026 (Projeto de Lei Complementar 108/2024), que institui o Comitê Gestor do Imposto sobre Bens e Serviços (CGIBS) e dispõe sobre o processo administrativo tributário do IBS, entre outras definições. A partir da promulgação dessa Lei, espera-se um avanço na regulamentação e na implementação da fase de testes do referido imposto ao longo do ano de 2026.</w:t>
      </w:r>
    </w:p>
    <w:p w14:paraId="6B69D2A3" w14:textId="782592F7" w:rsidR="00F360FD" w:rsidRPr="00F360FD" w:rsidRDefault="00F360FD" w:rsidP="00F360FD">
      <w:pPr>
        <w:pStyle w:val="05-Textonormal"/>
        <w:rPr>
          <w:rFonts w:cs="Arial"/>
        </w:rPr>
      </w:pPr>
      <w:r w:rsidRPr="00F360FD">
        <w:rPr>
          <w:rFonts w:cs="Arial"/>
        </w:rPr>
        <w:t xml:space="preserve">A referida Lei Complementar nº 227/2026, por meio de alteração na Lei Complementar nº 214/2025, definiu que a soma das alíquotas do IBS e da CBS, para as companhias enquadradas no Regime Específico de Serviços Financeiros, será de 10,85% nos anos de 2027 e 2028, com aumento gradual entre os anos de 2029 </w:t>
      </w:r>
      <w:r w:rsidR="00012986" w:rsidRPr="00F360FD">
        <w:rPr>
          <w:rFonts w:cs="Arial"/>
        </w:rPr>
        <w:t>e</w:t>
      </w:r>
      <w:r w:rsidRPr="00F360FD">
        <w:rPr>
          <w:rFonts w:cs="Arial"/>
        </w:rPr>
        <w:t xml:space="preserve"> 2033, chegando a 12,50%. Ainda não há alíquota definida para o Regime Geral.</w:t>
      </w:r>
    </w:p>
    <w:p w14:paraId="55C29E64" w14:textId="77777777" w:rsidR="00F360FD" w:rsidRPr="00F360FD" w:rsidRDefault="00F360FD" w:rsidP="00F360FD">
      <w:pPr>
        <w:pStyle w:val="05-Textonormal"/>
        <w:rPr>
          <w:rFonts w:cs="Arial"/>
        </w:rPr>
      </w:pPr>
      <w:r w:rsidRPr="00F360FD">
        <w:rPr>
          <w:rFonts w:cs="Arial"/>
        </w:rPr>
        <w:t>Estão enquadradas no Regime Geral as empresas BB Seguridade e BB Seguros. Já a BB Corretora e as empresas investidas Brasilseg, Aliança do Brasil Seguros, Brasilprev e Brasilcap estão enquadradas no Regime Específico de Serviços Financeiros.</w:t>
      </w:r>
    </w:p>
    <w:bookmarkEnd w:id="34"/>
    <w:p w14:paraId="7131303D" w14:textId="486AC009" w:rsidR="00C909C5" w:rsidRDefault="00F360FD" w:rsidP="00F360FD">
      <w:pPr>
        <w:pStyle w:val="05-Textonormal"/>
        <w:rPr>
          <w:rFonts w:cs="Arial"/>
        </w:rPr>
      </w:pPr>
      <w:r w:rsidRPr="00F360FD">
        <w:rPr>
          <w:rFonts w:cs="Arial"/>
        </w:rPr>
        <w:t>Considerando que a etapa atual da reforma ainda carece de normatização de matérias e regulamentações, não é possível estimar os seus impactos. A Companhia continua acompanhando o tema, bem como adotando medidas sistêmicas e operacionais para adaptação às novas normas</w:t>
      </w:r>
      <w:r w:rsidR="00533BEE">
        <w:rPr>
          <w:rFonts w:cs="Arial"/>
        </w:rPr>
        <w:t>.</w:t>
      </w:r>
    </w:p>
    <w:p w14:paraId="17F5FB13"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k</w:t>
      </w:r>
      <w:r w:rsidRPr="00AF6165">
        <w:rPr>
          <w:rFonts w:cs="Arial"/>
          <w:color w:val="1F3864" w:themeColor="accent1" w:themeShade="80"/>
          <w:sz w:val="18"/>
          <w:szCs w:val="18"/>
        </w:rPr>
        <w:t>) Divulgação por Segmentos</w:t>
      </w:r>
    </w:p>
    <w:p w14:paraId="52ADC2CC" w14:textId="77777777" w:rsidR="005E4A00" w:rsidRPr="00287C9A" w:rsidRDefault="005E4A00" w:rsidP="005E4A00">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6F16DD1B"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l</w:t>
      </w:r>
      <w:r w:rsidRPr="00AF6165">
        <w:rPr>
          <w:rFonts w:cs="Arial"/>
          <w:color w:val="1F3864" w:themeColor="accent1" w:themeShade="80"/>
          <w:sz w:val="18"/>
          <w:szCs w:val="18"/>
        </w:rPr>
        <w:t>) Juros Sobre o Capital Próprio e Dividendos</w:t>
      </w:r>
    </w:p>
    <w:p w14:paraId="5B2D3C35" w14:textId="77777777" w:rsidR="005E4A00" w:rsidRPr="00287C9A" w:rsidRDefault="005E4A00" w:rsidP="005E4A00">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 xml:space="preserve">demonstrações contábeis </w:t>
      </w:r>
      <w:r w:rsidRPr="00287C9A">
        <w:rPr>
          <w:rFonts w:cs="Arial"/>
        </w:rPr>
        <w:t>consolidadas como uma redução direta no patrimônio líquido.</w:t>
      </w:r>
    </w:p>
    <w:p w14:paraId="716BB091" w14:textId="77777777" w:rsidR="005E4A00" w:rsidRPr="00287C9A" w:rsidRDefault="005E4A00" w:rsidP="005E4A00">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4B61996B" w14:textId="77777777" w:rsidR="005E4A00" w:rsidRPr="00287C9A" w:rsidRDefault="005E4A00" w:rsidP="005E4A00">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r>
        <w:rPr>
          <w:rFonts w:cs="Arial"/>
        </w:rPr>
        <w:t xml:space="preserve"> pela BB Seguridade</w:t>
      </w:r>
      <w:r w:rsidRPr="00287C9A">
        <w:rPr>
          <w:rFonts w:cs="Arial"/>
        </w:rPr>
        <w:t>.</w:t>
      </w:r>
    </w:p>
    <w:p w14:paraId="7A4789B1" w14:textId="77777777" w:rsidR="005E4A00" w:rsidRPr="00AF6165"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m</w:t>
      </w:r>
      <w:r w:rsidRPr="00AF6165">
        <w:rPr>
          <w:rFonts w:cs="Arial"/>
          <w:color w:val="1F3864" w:themeColor="accent1" w:themeShade="80"/>
          <w:sz w:val="18"/>
          <w:szCs w:val="18"/>
        </w:rPr>
        <w:t>) Lucro por Ação</w:t>
      </w:r>
    </w:p>
    <w:p w14:paraId="257A33C1" w14:textId="77777777" w:rsidR="005E4A00" w:rsidRPr="001A3272" w:rsidRDefault="005E4A00" w:rsidP="005E4A00">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5C202EAE" w14:textId="77777777" w:rsidR="005E4A00" w:rsidRPr="001A3272" w:rsidRDefault="005E4A00" w:rsidP="005E4A00">
      <w:pPr>
        <w:pStyle w:val="01-TtulodeNota"/>
        <w:rPr>
          <w:rFonts w:cs="Arial"/>
          <w:color w:val="1F3864" w:themeColor="accent1" w:themeShade="80"/>
          <w:sz w:val="18"/>
          <w:szCs w:val="18"/>
        </w:rPr>
      </w:pPr>
      <w:r>
        <w:rPr>
          <w:rFonts w:cs="Arial"/>
          <w:color w:val="1F3864" w:themeColor="accent1" w:themeShade="80"/>
          <w:sz w:val="18"/>
          <w:szCs w:val="18"/>
        </w:rPr>
        <w:t>n</w:t>
      </w:r>
      <w:r w:rsidRPr="001A3272">
        <w:rPr>
          <w:rFonts w:cs="Arial"/>
          <w:color w:val="1F3864" w:themeColor="accent1" w:themeShade="80"/>
          <w:sz w:val="18"/>
          <w:szCs w:val="18"/>
        </w:rPr>
        <w:t>) Arrendamentos</w:t>
      </w:r>
    </w:p>
    <w:p w14:paraId="59ABB28F" w14:textId="0E57A56E" w:rsidR="005E4A00" w:rsidRDefault="005E4A00" w:rsidP="005E4A00">
      <w:pPr>
        <w:pStyle w:val="05-Textonormal"/>
        <w:rPr>
          <w:rFonts w:cs="Arial"/>
        </w:rPr>
      </w:pPr>
      <w:bookmarkStart w:id="35" w:name="_Hlk70500879"/>
      <w:r w:rsidRPr="001A3272">
        <w:rPr>
          <w:rFonts w:cs="Arial"/>
        </w:rPr>
        <w:t xml:space="preserve">O reconhecimento, a mensuração e a divulgação dos arrendamentos são </w:t>
      </w:r>
      <w:proofErr w:type="gramStart"/>
      <w:r w:rsidRPr="001A3272">
        <w:rPr>
          <w:rFonts w:cs="Arial"/>
        </w:rPr>
        <w:t>efetuad</w:t>
      </w:r>
      <w:r>
        <w:rPr>
          <w:rFonts w:cs="Arial"/>
        </w:rPr>
        <w:t>o</w:t>
      </w:r>
      <w:r w:rsidRPr="001A3272">
        <w:rPr>
          <w:rFonts w:cs="Arial"/>
        </w:rPr>
        <w:t>s</w:t>
      </w:r>
      <w:proofErr w:type="gramEnd"/>
      <w:r w:rsidRPr="001A3272">
        <w:rPr>
          <w:rFonts w:cs="Arial"/>
        </w:rPr>
        <w:t xml:space="preserve"> de acordo com os critérios definidos no CPC 06 (R2) [IFRS 16] –</w:t>
      </w:r>
      <w:r w:rsidRPr="00287C9A">
        <w:rPr>
          <w:rFonts w:cs="Arial"/>
        </w:rPr>
        <w:t xml:space="preserve"> </w:t>
      </w:r>
      <w:r>
        <w:rPr>
          <w:rFonts w:cs="Arial"/>
        </w:rPr>
        <w:t>Arrendamentos.</w:t>
      </w:r>
    </w:p>
    <w:p w14:paraId="2AEE00A0" w14:textId="77777777" w:rsidR="005E4A00" w:rsidRDefault="005E4A00" w:rsidP="005E4A00">
      <w:pPr>
        <w:pStyle w:val="05-Textonormal"/>
        <w:rPr>
          <w:rFonts w:cs="Arial"/>
        </w:rPr>
      </w:pPr>
      <w:r>
        <w:rPr>
          <w:rFonts w:cs="Arial"/>
        </w:rPr>
        <w:t xml:space="preserve">As operações de arrendamentos estão presentes nas </w:t>
      </w:r>
      <w:r w:rsidRPr="00C66F4B">
        <w:rPr>
          <w:rFonts w:cs="Arial"/>
        </w:rPr>
        <w:t>empresas seguradoras e operadora de saúde</w:t>
      </w:r>
      <w:r>
        <w:rPr>
          <w:rFonts w:cs="Arial"/>
        </w:rPr>
        <w:t xml:space="preserve"> nas quais a BB Seguridade detém participações, por intermédio de sua controlada BB Seguros.</w:t>
      </w:r>
      <w:bookmarkEnd w:id="35"/>
    </w:p>
    <w:p w14:paraId="079ACA74" w14:textId="6B4FFB5A" w:rsidR="005E4A00" w:rsidRDefault="005E4A00" w:rsidP="005E4A00">
      <w:pPr>
        <w:pStyle w:val="05-Textonormal"/>
        <w:rPr>
          <w:rFonts w:cs="Arial"/>
        </w:rPr>
      </w:pPr>
    </w:p>
    <w:p w14:paraId="71D37072" w14:textId="77777777" w:rsidR="00034619" w:rsidRDefault="00034619" w:rsidP="005E4A00">
      <w:pPr>
        <w:pStyle w:val="05-Textonormal"/>
        <w:rPr>
          <w:rFonts w:cs="Arial"/>
        </w:rPr>
      </w:pPr>
    </w:p>
    <w:p w14:paraId="58556CD3" w14:textId="77777777" w:rsidR="005E4A00" w:rsidRDefault="005E4A00" w:rsidP="005E4A00">
      <w:pPr>
        <w:pStyle w:val="01-TtulodeNota"/>
        <w:rPr>
          <w:rFonts w:cs="Arial"/>
          <w:color w:val="1F3864" w:themeColor="accent1" w:themeShade="80"/>
          <w:sz w:val="18"/>
          <w:szCs w:val="18"/>
        </w:rPr>
      </w:pPr>
      <w:r w:rsidRPr="00170274">
        <w:rPr>
          <w:rFonts w:cs="Arial"/>
          <w:color w:val="1F3864" w:themeColor="accent1" w:themeShade="80"/>
          <w:sz w:val="18"/>
          <w:szCs w:val="18"/>
        </w:rPr>
        <w:t>o) Contratos de Seguro</w:t>
      </w:r>
    </w:p>
    <w:p w14:paraId="603CCCB1" w14:textId="77777777" w:rsidR="005E4A00" w:rsidRDefault="005E4A00" w:rsidP="005E4A00">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 xml:space="preserve">são </w:t>
      </w:r>
      <w:proofErr w:type="gramStart"/>
      <w:r w:rsidRPr="001A3272">
        <w:rPr>
          <w:rFonts w:cs="Arial"/>
        </w:rPr>
        <w:t>efetuad</w:t>
      </w:r>
      <w:r>
        <w:rPr>
          <w:rFonts w:cs="Arial"/>
        </w:rPr>
        <w:t>os</w:t>
      </w:r>
      <w:proofErr w:type="gramEnd"/>
      <w:r w:rsidRPr="001A3272">
        <w:rPr>
          <w:rFonts w:cs="Arial"/>
        </w:rPr>
        <w:t xml:space="preserve">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17858DAD" w14:textId="77777777" w:rsidR="005E4A00" w:rsidRDefault="005E4A00" w:rsidP="005E4A00">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r w:rsidRPr="004301FC">
        <w:rPr>
          <w:rFonts w:cs="Arial"/>
        </w:rPr>
        <w:t>portfólio</w:t>
      </w:r>
      <w:r>
        <w:rPr>
          <w:rFonts w:cs="Arial"/>
        </w:rPr>
        <w:t>,</w:t>
      </w:r>
      <w:r w:rsidRPr="004301FC">
        <w:rPr>
          <w:rFonts w:cs="Arial"/>
        </w:rPr>
        <w:t xml:space="preserve"> grupo</w:t>
      </w:r>
      <w:r>
        <w:rPr>
          <w:rFonts w:cs="Arial"/>
        </w:rPr>
        <w:t xml:space="preserve"> e safra.</w:t>
      </w:r>
    </w:p>
    <w:p w14:paraId="7998E47C" w14:textId="77777777" w:rsidR="005E4A00" w:rsidRPr="001240DC" w:rsidRDefault="005E4A00" w:rsidP="005E4A00">
      <w:pPr>
        <w:pStyle w:val="05-Textonormal"/>
        <w:rPr>
          <w:rFonts w:cs="Arial"/>
        </w:rPr>
      </w:pPr>
      <w:r w:rsidRPr="001240DC">
        <w:rPr>
          <w:rFonts w:cs="Arial"/>
        </w:rPr>
        <w:t>Os portfólios foram determinados identificando primeiramente os contratos sujeitos a riscos similares e administrados em conjunto, sendo em previdência: Tradicional, PGBL/VGBL, VGBL Conjugado, Coberturas de Risco e Resseguros; e em seguros: risco anual e risco plurianual.</w:t>
      </w:r>
    </w:p>
    <w:p w14:paraId="7982638D" w14:textId="77777777" w:rsidR="005E4A00" w:rsidRPr="001240DC" w:rsidRDefault="005E4A00" w:rsidP="005E4A00">
      <w:pPr>
        <w:pStyle w:val="05-Textonormal"/>
        <w:rPr>
          <w:rFonts w:cs="Arial"/>
        </w:rPr>
      </w:pPr>
      <w:r w:rsidRPr="001240DC">
        <w:rPr>
          <w:rFonts w:cs="Arial"/>
        </w:rPr>
        <w:t>Os grupos dos portfólios são divididos em contratos onerosos e não onerosos, sendo estes sem possibilidade significativa de se tornarem onerosos após o reconhecimento inicial e demais contratos remanescentes na carteira.</w:t>
      </w:r>
    </w:p>
    <w:p w14:paraId="1A3217D4" w14:textId="77777777" w:rsidR="005E4A00" w:rsidRPr="001240DC" w:rsidRDefault="005E4A00" w:rsidP="005E4A00">
      <w:pPr>
        <w:pStyle w:val="05-Textonormal"/>
        <w:rPr>
          <w:rFonts w:cs="Arial"/>
        </w:rPr>
      </w:pPr>
      <w:r w:rsidRPr="001240DC">
        <w:rPr>
          <w:rFonts w:cs="Arial"/>
        </w:rPr>
        <w:t>Além disso, os contratos de cada grupo são segregados em safras, com períodos de até um ano entre as datas de início de cobertura (cortes anuais). Já os contratos de resseguro são estabelecidos de forma que cada grupo contenha um único contrato.</w:t>
      </w:r>
    </w:p>
    <w:p w14:paraId="0EC8E062" w14:textId="77777777" w:rsidR="005E4A00" w:rsidRPr="001240DC" w:rsidRDefault="005E4A00" w:rsidP="005E4A00">
      <w:pPr>
        <w:pStyle w:val="05-Textonormal"/>
        <w:rPr>
          <w:rFonts w:cs="Arial"/>
        </w:rPr>
      </w:pPr>
      <w:r w:rsidRPr="001240DC">
        <w:rPr>
          <w:rFonts w:cs="Arial"/>
        </w:rPr>
        <w:t xml:space="preserve">De acordo com as características dos contratos de seguros, a aplicação dos modelos contábeis é dividida em: </w:t>
      </w:r>
    </w:p>
    <w:p w14:paraId="4B54C433" w14:textId="77777777" w:rsidR="005E4A00" w:rsidRPr="001240DC" w:rsidRDefault="005E4A00" w:rsidP="00731ECC">
      <w:pPr>
        <w:pStyle w:val="05-Textonormal"/>
        <w:numPr>
          <w:ilvl w:val="0"/>
          <w:numId w:val="14"/>
        </w:numPr>
        <w:ind w:left="426"/>
        <w:rPr>
          <w:rFonts w:cs="Arial"/>
        </w:rPr>
      </w:pPr>
      <w:r w:rsidRPr="001240DC">
        <w:rPr>
          <w:rFonts w:cs="Arial"/>
        </w:rPr>
        <w:t xml:space="preserve">BBA - </w:t>
      </w:r>
      <w:r w:rsidRPr="001240DC">
        <w:rPr>
          <w:rFonts w:cs="Arial"/>
          <w:i/>
        </w:rPr>
        <w:t>Building Block Approach</w:t>
      </w:r>
      <w:r w:rsidRPr="001240DC">
        <w:rPr>
          <w:rFonts w:cs="Arial"/>
        </w:rPr>
        <w:t xml:space="preserve"> (Modelo Geral de Mensuração): modelo padrão para todos os contratos de seguros baseado em estimativas de fluxo de caixa futuro segregados em três componentes principais: i) Margem de Serviço Contratual (</w:t>
      </w:r>
      <w:proofErr w:type="spellStart"/>
      <w:r w:rsidRPr="001240DC">
        <w:rPr>
          <w:rFonts w:cs="Arial"/>
          <w:i/>
          <w:iCs/>
        </w:rPr>
        <w:t>Contractual</w:t>
      </w:r>
      <w:proofErr w:type="spellEnd"/>
      <w:r w:rsidRPr="001240DC">
        <w:rPr>
          <w:rFonts w:cs="Arial"/>
          <w:i/>
          <w:iCs/>
        </w:rPr>
        <w:t xml:space="preserve"> Service </w:t>
      </w:r>
      <w:proofErr w:type="spellStart"/>
      <w:r w:rsidRPr="001240DC">
        <w:rPr>
          <w:rFonts w:cs="Arial"/>
          <w:i/>
          <w:iCs/>
        </w:rPr>
        <w:t>Margin</w:t>
      </w:r>
      <w:proofErr w:type="spellEnd"/>
      <w:r w:rsidRPr="001240DC">
        <w:rPr>
          <w:rFonts w:cs="Arial"/>
        </w:rPr>
        <w:t xml:space="preserve"> - CSM), que</w:t>
      </w:r>
      <w:r w:rsidRPr="001240DC">
        <w:t xml:space="preserve"> </w:t>
      </w:r>
      <w:r w:rsidRPr="001240DC">
        <w:rPr>
          <w:rFonts w:cs="Arial"/>
        </w:rPr>
        <w:t xml:space="preserve">representa o lucro que a seguradora espera gerar com os contratos de seguros ao longo do tempo, a ser realizado ao longo de vigência do contrato; </w:t>
      </w:r>
      <w:proofErr w:type="spellStart"/>
      <w:r w:rsidRPr="001240DC">
        <w:rPr>
          <w:rFonts w:cs="Arial"/>
        </w:rPr>
        <w:t>ii</w:t>
      </w:r>
      <w:proofErr w:type="spellEnd"/>
      <w:r w:rsidRPr="001240DC">
        <w:rPr>
          <w:rFonts w:cs="Arial"/>
        </w:rPr>
        <w:t xml:space="preserve">) Valor presente dos fluxos de caixa futuros, que representa a estimativa dos fluxos de caixa que a seguradora espera receber e pagar no futuro, ajustados pelo valor do dinheiro no tempo e ; </w:t>
      </w:r>
      <w:proofErr w:type="spellStart"/>
      <w:r w:rsidRPr="001240DC">
        <w:rPr>
          <w:rFonts w:cs="Arial"/>
        </w:rPr>
        <w:t>iii</w:t>
      </w:r>
      <w:proofErr w:type="spellEnd"/>
      <w:r w:rsidRPr="001240DC">
        <w:rPr>
          <w:rFonts w:cs="Arial"/>
        </w:rPr>
        <w:t xml:space="preserve">) Ajustes dos riscos não financeiros que são as estimativas dos riscos associados aos contratos de seguros que não podem ser medidos por meio do valor do dinheiro no tempo, incluindo riscos relacionados a eventos como mortalidade, morbidade, sinistros e despesas. Estão contidos nesse modelo de mensuração as carteiras de seguros prestamistas e seguros habitacionais; e os produtos de previdência Tradicional, VGBL Conjugado e Coberturas de Risco, bem como suas operações de Resseguros. </w:t>
      </w:r>
    </w:p>
    <w:p w14:paraId="0DF7C600" w14:textId="77777777" w:rsidR="005E4A00" w:rsidRPr="001240DC" w:rsidRDefault="005E4A00" w:rsidP="00731ECC">
      <w:pPr>
        <w:pStyle w:val="05-Textonormal"/>
        <w:numPr>
          <w:ilvl w:val="0"/>
          <w:numId w:val="14"/>
        </w:numPr>
        <w:ind w:left="426"/>
        <w:rPr>
          <w:rFonts w:cs="Arial"/>
        </w:rPr>
      </w:pPr>
      <w:r w:rsidRPr="001240DC">
        <w:rPr>
          <w:rFonts w:cs="Arial"/>
        </w:rPr>
        <w:t xml:space="preserve">PAA - </w:t>
      </w:r>
      <w:r w:rsidRPr="001240DC">
        <w:rPr>
          <w:rFonts w:cs="Arial"/>
          <w:i/>
        </w:rPr>
        <w:t xml:space="preserve">Premium </w:t>
      </w:r>
      <w:proofErr w:type="spellStart"/>
      <w:r w:rsidRPr="001240DC">
        <w:rPr>
          <w:rFonts w:cs="Arial"/>
          <w:i/>
        </w:rPr>
        <w:t>Allocation</w:t>
      </w:r>
      <w:proofErr w:type="spellEnd"/>
      <w:r w:rsidRPr="001240DC">
        <w:rPr>
          <w:rFonts w:cs="Arial"/>
          <w:i/>
        </w:rPr>
        <w:t xml:space="preserve"> Approach</w:t>
      </w:r>
      <w:r w:rsidRPr="001240DC">
        <w:rPr>
          <w:rFonts w:cs="Arial"/>
        </w:rPr>
        <w:t xml:space="preserve"> (Abordagem de Alocação de Prêmio): modelo simplificado opcional, indicado para contratos de seguros de curta duração (cobertura até um ano) ou quando a cobertura remanescente não seja materialmente diferente do valor calculado no modelo BBA. Estão contidos nesse modelo todos os contratos de seguros com duração igual ou inferior há um ano, tanto de vida como de não vida, e aqueles contratos com duração de até 5 anos cujos resultados da valoração não difeririam significativamente em relação ao modelo geral BBA.</w:t>
      </w:r>
    </w:p>
    <w:p w14:paraId="7573AFEF" w14:textId="77777777" w:rsidR="005E4A00" w:rsidRPr="001240DC" w:rsidRDefault="005E4A00" w:rsidP="00731ECC">
      <w:pPr>
        <w:pStyle w:val="05-Textonormal"/>
        <w:numPr>
          <w:ilvl w:val="0"/>
          <w:numId w:val="14"/>
        </w:numPr>
        <w:ind w:left="426"/>
        <w:rPr>
          <w:rFonts w:cs="Arial"/>
        </w:rPr>
      </w:pPr>
      <w:r w:rsidRPr="001240DC">
        <w:rPr>
          <w:rFonts w:cs="Arial"/>
        </w:rPr>
        <w:t xml:space="preserve">VFA - </w:t>
      </w:r>
      <w:r w:rsidRPr="001240DC">
        <w:rPr>
          <w:rFonts w:cs="Arial"/>
          <w:i/>
        </w:rPr>
        <w:t xml:space="preserve">Variable </w:t>
      </w:r>
      <w:proofErr w:type="spellStart"/>
      <w:r w:rsidRPr="001240DC">
        <w:rPr>
          <w:rFonts w:cs="Arial"/>
          <w:i/>
        </w:rPr>
        <w:t>Fee</w:t>
      </w:r>
      <w:proofErr w:type="spellEnd"/>
      <w:r w:rsidRPr="001240DC">
        <w:rPr>
          <w:rFonts w:cs="Arial"/>
          <w:i/>
        </w:rPr>
        <w:t xml:space="preserve"> Approach</w:t>
      </w:r>
      <w:r w:rsidRPr="001240DC">
        <w:rPr>
          <w:rFonts w:cs="Arial"/>
        </w:rPr>
        <w:t xml:space="preserve"> (Abordagem de Taxa Variável): modelo para tratar contratos de seguros com componentes de retornos subjacentes. Segue o mesmo modelo geral de mensuração (BBA), tendo como diferencial um componente de remuneração variável em seus fluxos de cumprimento. O VFA modifica o tratamento da CSM na mensuração subsequente para contemplar os contratos onde o segurado participa de parte substancial dos retornos de itens subjacentes, como por exemplo carteira de ativos. Estão contidos neste modelo os produtos de previdência PGBL e VGBL.</w:t>
      </w:r>
    </w:p>
    <w:p w14:paraId="72315E08" w14:textId="77777777" w:rsidR="005E4A00" w:rsidRDefault="005E4A00" w:rsidP="005E4A00">
      <w:pPr>
        <w:pStyle w:val="05-Textonormal"/>
        <w:rPr>
          <w:rFonts w:cs="Arial"/>
        </w:rPr>
      </w:pPr>
      <w:r w:rsidRPr="001240DC">
        <w:rPr>
          <w:rFonts w:cs="Arial"/>
        </w:rPr>
        <w:t>No reconhecimento inicial pelo modelo BBA, é necessário considerar as estimativas de fluxo de caixa futuro, bem como ajustes ao valor presente e aos riscos não financeiros, a fim de avaliar se os contratos de seguros são superavitários ou</w:t>
      </w:r>
      <w:r w:rsidRPr="001347DC">
        <w:rPr>
          <w:rFonts w:cs="Arial"/>
        </w:rPr>
        <w:t xml:space="preserve"> deficitários. Se o fluxo de caixa futuro for positivo, a margem de serviço contratual é reconhecida no passivo e é convertida em receita ao longo da vigência dos contratos de seguros. No entanto, se o fluxo de caixa for negativo, os contratos de seguros são considerados onerosos e os valores devem ser contabilizados imediatamente no resultado</w:t>
      </w:r>
      <w:r w:rsidRPr="00176708">
        <w:rPr>
          <w:rFonts w:cs="Arial"/>
        </w:rPr>
        <w:t>.</w:t>
      </w:r>
    </w:p>
    <w:p w14:paraId="6AF13CA2" w14:textId="77777777" w:rsidR="005E4A00" w:rsidRDefault="005E4A00" w:rsidP="005E4A00">
      <w:pPr>
        <w:pStyle w:val="05-Textonormal"/>
        <w:rPr>
          <w:rFonts w:cs="Arial"/>
        </w:rPr>
      </w:pPr>
      <w:r w:rsidRPr="004301FC">
        <w:rPr>
          <w:rFonts w:cs="Arial"/>
        </w:rPr>
        <w:t xml:space="preserve">No modelo PAA, baseado em passivo de cobertura remanescente, semelhante à metodologia de prêmios não ganhos, os valores do passivo são </w:t>
      </w:r>
      <w:r>
        <w:rPr>
          <w:rFonts w:cs="Arial"/>
        </w:rPr>
        <w:t>apropriados como receita no</w:t>
      </w:r>
      <w:r w:rsidRPr="004301FC">
        <w:rPr>
          <w:rFonts w:cs="Arial"/>
        </w:rPr>
        <w:t xml:space="preserve"> resultado</w:t>
      </w:r>
      <w:r>
        <w:rPr>
          <w:rFonts w:cs="Arial"/>
        </w:rPr>
        <w:t>,</w:t>
      </w:r>
      <w:r w:rsidRPr="004301FC">
        <w:rPr>
          <w:rFonts w:cs="Arial"/>
        </w:rPr>
        <w:t xml:space="preserve"> de acordo com o período de vigência dos contratos</w:t>
      </w:r>
      <w:r>
        <w:rPr>
          <w:rFonts w:cs="Arial"/>
        </w:rPr>
        <w:t xml:space="preserve"> de seguros</w:t>
      </w:r>
      <w:r w:rsidRPr="004301FC">
        <w:rPr>
          <w:rFonts w:cs="Arial"/>
        </w:rPr>
        <w:t>.</w:t>
      </w:r>
    </w:p>
    <w:p w14:paraId="43B00A10" w14:textId="77777777" w:rsidR="005E4A00" w:rsidRDefault="005E4A00" w:rsidP="005E4A00">
      <w:pPr>
        <w:pStyle w:val="05-Textonormal"/>
        <w:rPr>
          <w:rFonts w:cs="Arial"/>
        </w:rPr>
      </w:pPr>
      <w:r>
        <w:rPr>
          <w:rFonts w:cs="Arial"/>
        </w:rPr>
        <w:t xml:space="preserve">As estimativas fazem parte do processo de reconhecimento e mensuração contábil, uma vez que a incerteza é uma característica inerente aos contratos de seguros. Segundo o </w:t>
      </w:r>
      <w:r w:rsidRPr="00AB4F07">
        <w:rPr>
          <w:rFonts w:cs="Arial"/>
        </w:rPr>
        <w:t xml:space="preserve">CPC 23 [IAS 8] - Políticas Contábeis, Mudança de Estimativa e Retificação de Erro </w:t>
      </w:r>
      <w:r>
        <w:rPr>
          <w:rFonts w:cs="Arial"/>
        </w:rPr>
        <w:t xml:space="preserve">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537EE15A" w14:textId="77777777" w:rsidR="005E4A00" w:rsidRPr="004301FC" w:rsidRDefault="005E4A00" w:rsidP="005E4A00">
      <w:pPr>
        <w:pStyle w:val="05-Textonormal"/>
        <w:rPr>
          <w:rFonts w:cs="Arial"/>
        </w:rPr>
      </w:pPr>
      <w:r>
        <w:rPr>
          <w:rFonts w:cs="Arial"/>
        </w:rPr>
        <w:t>As</w:t>
      </w:r>
      <w:r w:rsidRPr="006318FC">
        <w:rPr>
          <w:rFonts w:cs="Arial"/>
        </w:rPr>
        <w:t xml:space="preserve"> estimativas são revisadas periodicamente pelas investidas operacionais com o objetivo de verificar a sua aderência às operações a partir da maior experiência verificada com o comportamento dos contratos de seguros</w:t>
      </w:r>
      <w:r>
        <w:rPr>
          <w:rFonts w:cs="Arial"/>
        </w:rPr>
        <w:t>.</w:t>
      </w:r>
    </w:p>
    <w:p w14:paraId="459815DB" w14:textId="77777777" w:rsidR="005E4A00" w:rsidRDefault="005E4A00" w:rsidP="005E4A00">
      <w:pPr>
        <w:pStyle w:val="05-Textonormal"/>
        <w:rPr>
          <w:rFonts w:cs="Arial"/>
        </w:rPr>
      </w:pPr>
      <w:r>
        <w:rPr>
          <w:rFonts w:cs="Arial"/>
        </w:rPr>
        <w:lastRenderedPageBreak/>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w:t>
      </w:r>
      <w:r>
        <w:rPr>
          <w:rFonts w:cs="Arial"/>
        </w:rPr>
        <w:t xml:space="preserve"> – Brasilseg e a Aliança do Brasil Seguros, controladas pela holding BB MAPFRE, a Brasilprev e a </w:t>
      </w:r>
      <w:proofErr w:type="spellStart"/>
      <w:r>
        <w:rPr>
          <w:rFonts w:cs="Arial"/>
        </w:rPr>
        <w:t>Brasildental</w:t>
      </w:r>
      <w:proofErr w:type="spellEnd"/>
      <w:r>
        <w:rPr>
          <w:rFonts w:cs="Arial"/>
        </w:rPr>
        <w:t xml:space="preserve"> -</w:t>
      </w:r>
      <w:r w:rsidRPr="004301FC">
        <w:rPr>
          <w:rFonts w:cs="Arial"/>
        </w:rPr>
        <w:t xml:space="preserve"> </w:t>
      </w:r>
      <w:r>
        <w:rPr>
          <w:rFonts w:cs="Arial"/>
        </w:rPr>
        <w:t>são</w:t>
      </w:r>
      <w:r w:rsidRPr="004301FC">
        <w:rPr>
          <w:rFonts w:cs="Arial"/>
        </w:rPr>
        <w:t xml:space="preserve"> afetadas pelas referidas normas contábeis</w:t>
      </w:r>
      <w:r>
        <w:rPr>
          <w:rFonts w:cs="Arial"/>
        </w:rPr>
        <w:t>.</w:t>
      </w:r>
    </w:p>
    <w:p w14:paraId="768B5C6E" w14:textId="77777777" w:rsidR="005E4A00" w:rsidRDefault="005E4A00" w:rsidP="005E4A00">
      <w:pPr>
        <w:pStyle w:val="05-Textonormal"/>
        <w:rPr>
          <w:rFonts w:cs="Arial"/>
        </w:rPr>
      </w:pPr>
      <w:r w:rsidRPr="004301FC">
        <w:rPr>
          <w:rFonts w:cs="Arial"/>
        </w:rPr>
        <w:t xml:space="preserve">Os produtos da Brasilcap não estão dentro do escopo do CPC 50 [IFRS 17] e os impactos referentes ao CPC 48 [IFRS 9] já vêm sendo reconhecidos </w:t>
      </w:r>
      <w:proofErr w:type="spellStart"/>
      <w:r w:rsidRPr="004301FC">
        <w:rPr>
          <w:rFonts w:cs="Arial"/>
        </w:rPr>
        <w:t>na</w:t>
      </w:r>
      <w:proofErr w:type="spellEnd"/>
      <w:r w:rsidRPr="004301FC">
        <w:rPr>
          <w:rFonts w:cs="Arial"/>
        </w:rPr>
        <w:t xml:space="preserve"> BB Seguridade desde 2018, por meio de harmonização de práticas contábeis.</w:t>
      </w:r>
    </w:p>
    <w:p w14:paraId="5B65DB0D" w14:textId="77777777" w:rsidR="005E4A00" w:rsidRDefault="005E4A00" w:rsidP="005E4A00">
      <w:pPr>
        <w:pStyle w:val="05-Textonormal"/>
        <w:rPr>
          <w:rFonts w:cs="Arial"/>
        </w:rPr>
      </w:pPr>
      <w:r>
        <w:rPr>
          <w:rFonts w:cs="Arial"/>
        </w:rPr>
        <w:t>Os respectivos impactos nas empresas investidas estão apresentados na nota explicativa 07 – Investimento em Participações Societárias.</w:t>
      </w:r>
    </w:p>
    <w:p w14:paraId="6D915B8F" w14:textId="77777777" w:rsidR="005E4A00" w:rsidRPr="00170274" w:rsidRDefault="005E4A00" w:rsidP="005E4A00">
      <w:pPr>
        <w:pStyle w:val="01-TtulodeNota"/>
        <w:rPr>
          <w:rFonts w:cs="Arial"/>
          <w:color w:val="1F3864" w:themeColor="accent1" w:themeShade="80"/>
        </w:rPr>
      </w:pPr>
      <w:r w:rsidRPr="00170274">
        <w:rPr>
          <w:rFonts w:cs="Arial"/>
          <w:color w:val="1F3864" w:themeColor="accent1" w:themeShade="80"/>
          <w:sz w:val="18"/>
          <w:szCs w:val="18"/>
        </w:rPr>
        <w:t xml:space="preserve">p) </w:t>
      </w:r>
      <w:r w:rsidRPr="003D03DE">
        <w:rPr>
          <w:rFonts w:cs="Arial"/>
          <w:color w:val="1F3864" w:themeColor="accent1" w:themeShade="80"/>
          <w:sz w:val="18"/>
          <w:szCs w:val="18"/>
        </w:rPr>
        <w:t>Harmonização</w:t>
      </w:r>
      <w:r>
        <w:rPr>
          <w:rFonts w:cs="Arial"/>
          <w:color w:val="1F3864" w:themeColor="accent1" w:themeShade="80"/>
          <w:sz w:val="18"/>
          <w:szCs w:val="18"/>
        </w:rPr>
        <w:t xml:space="preserve"> das práticas contábeis do CPC 50 [IFRS 17]</w:t>
      </w:r>
    </w:p>
    <w:p w14:paraId="7C7274FB" w14:textId="77777777" w:rsidR="005E4A00" w:rsidRPr="004301FC" w:rsidRDefault="005E4A00" w:rsidP="005E4A00">
      <w:pPr>
        <w:pStyle w:val="05-Textonormal"/>
        <w:rPr>
          <w:rFonts w:cs="Arial"/>
        </w:rPr>
      </w:pPr>
      <w:r w:rsidRPr="004301FC">
        <w:rPr>
          <w:rFonts w:cs="Arial"/>
        </w:rPr>
        <w:t>Apesar da norma CPC 50 [IFRS 17] ainda não ter sido recepcionada pela SUSEP e ANS,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dentro do escopo da referida norma deve</w:t>
      </w:r>
      <w:r>
        <w:rPr>
          <w:rFonts w:cs="Arial"/>
        </w:rPr>
        <w:t>m</w:t>
      </w:r>
      <w:r w:rsidRPr="004301FC">
        <w:rPr>
          <w:rFonts w:cs="Arial"/>
        </w:rPr>
        <w:t xml:space="preserve"> confeccionar</w:t>
      </w:r>
      <w:r>
        <w:rPr>
          <w:rFonts w:cs="Arial"/>
        </w:rPr>
        <w:t xml:space="preserve"> </w:t>
      </w:r>
      <w:r w:rsidRPr="004301FC">
        <w:rPr>
          <w:rFonts w:cs="Arial"/>
        </w:rPr>
        <w:t>suas demonstrações contábeis no novo padrão, para fins de atendimento das normas contábeis aplicáveis à BB Seguridade.</w:t>
      </w:r>
    </w:p>
    <w:p w14:paraId="4DFEC116" w14:textId="77777777" w:rsidR="005E4A00" w:rsidRPr="004301FC" w:rsidRDefault="005E4A00" w:rsidP="005E4A00">
      <w:pPr>
        <w:pStyle w:val="05-Textonormal"/>
        <w:rPr>
          <w:rFonts w:cs="Arial"/>
        </w:rPr>
      </w:pPr>
      <w:r w:rsidRPr="004301FC">
        <w:rPr>
          <w:rFonts w:cs="Arial"/>
        </w:rPr>
        <w:t>Neste sentido, no momento inicial da adoção</w:t>
      </w:r>
      <w:r>
        <w:rPr>
          <w:rFonts w:cs="Arial"/>
        </w:rPr>
        <w:t>, a partir de janeiro de 2023</w:t>
      </w:r>
      <w:r w:rsidRPr="004301FC">
        <w:rPr>
          <w:rFonts w:cs="Arial"/>
        </w:rPr>
        <w:t xml:space="preserve">, </w:t>
      </w:r>
      <w:r>
        <w:rPr>
          <w:rFonts w:cs="Arial"/>
        </w:rPr>
        <w:t>foram</w:t>
      </w:r>
      <w:r w:rsidRPr="004301FC">
        <w:rPr>
          <w:rFonts w:cs="Arial"/>
        </w:rPr>
        <w:t xml:space="preserve"> refletidos nas </w:t>
      </w:r>
      <w:r>
        <w:rPr>
          <w:rFonts w:cs="Arial"/>
        </w:rPr>
        <w:t xml:space="preserve">demonstrações contábeis </w:t>
      </w:r>
      <w:r w:rsidRPr="004301FC">
        <w:rPr>
          <w:rFonts w:cs="Arial"/>
        </w:rPr>
        <w:t>da BB Seguridade os impactos no patrimônio líquido e nos investimentos em participações societárias e, posteriormente, os impactos subsequentes por meio de equivalência patrimonial.</w:t>
      </w:r>
    </w:p>
    <w:p w14:paraId="4142453B" w14:textId="77777777" w:rsidR="005E4A00" w:rsidRDefault="005E4A00" w:rsidP="005E4A00">
      <w:pPr>
        <w:pStyle w:val="05-Textonormal"/>
        <w:rPr>
          <w:rFonts w:cs="Arial"/>
        </w:rPr>
      </w:pPr>
      <w:r w:rsidRPr="005A380F">
        <w:rPr>
          <w:rFonts w:cs="Arial"/>
        </w:rPr>
        <w:t>Considerando que investidas operacionais que comercializam contratos de seguros não estão adotando ainda diretamente a referida norma, mas apenas para fins de harmonização de práticas contábeis, não há impactos para efeito de exigências regulatórias determinadas pelas SUSEP e ANS.</w:t>
      </w:r>
    </w:p>
    <w:p w14:paraId="2666B2EA" w14:textId="77777777" w:rsidR="005E4A00" w:rsidRDefault="005E4A00" w:rsidP="005E4A00">
      <w:pPr>
        <w:pStyle w:val="05-Textonormal"/>
        <w:rPr>
          <w:rFonts w:cs="Arial"/>
        </w:rPr>
      </w:pPr>
      <w:r w:rsidRPr="004301FC">
        <w:rPr>
          <w:rFonts w:cs="Arial"/>
        </w:rPr>
        <w:t>Do mesmo modo, tendo em vista que as regras regulatórias e societárias para as empresas seguradoras e operadora de plano</w:t>
      </w:r>
      <w:r>
        <w:rPr>
          <w:rFonts w:cs="Arial"/>
        </w:rPr>
        <w:t>s</w:t>
      </w:r>
      <w:r w:rsidRPr="004301FC">
        <w:rPr>
          <w:rFonts w:cs="Arial"/>
        </w:rPr>
        <w:t xml:space="preserve"> de saúde não </w:t>
      </w:r>
      <w:r>
        <w:rPr>
          <w:rFonts w:cs="Arial"/>
        </w:rPr>
        <w:t>são</w:t>
      </w:r>
      <w:r w:rsidRPr="004301FC">
        <w:rPr>
          <w:rFonts w:cs="Arial"/>
        </w:rPr>
        <w:t xml:space="preserve"> afetadas pela referida norma contáb</w:t>
      </w:r>
      <w:r>
        <w:rPr>
          <w:rFonts w:cs="Arial"/>
        </w:rPr>
        <w:t>il</w:t>
      </w:r>
      <w:r w:rsidRPr="004301FC">
        <w:rPr>
          <w:rFonts w:cs="Arial"/>
        </w:rPr>
        <w:t>, não são esperados impactos na distribuição de dividendos ou na gestão de capital de tais companhias decorrentes da harmonização das suas práticas contábeis àquelas da BB Seguridade e BB Seguros.</w:t>
      </w:r>
      <w:bookmarkEnd w:id="30"/>
    </w:p>
    <w:p w14:paraId="4CEA839D" w14:textId="77777777" w:rsidR="005E4A00" w:rsidRPr="00AD2B6E" w:rsidRDefault="005E4A00" w:rsidP="005E4A00">
      <w:pPr>
        <w:pStyle w:val="01-TtulodeNota"/>
        <w:rPr>
          <w:rFonts w:cs="Arial"/>
          <w:color w:val="1F3864" w:themeColor="accent1" w:themeShade="80"/>
          <w:sz w:val="18"/>
          <w:szCs w:val="18"/>
        </w:rPr>
      </w:pPr>
      <w:r w:rsidRPr="00AD2B6E">
        <w:rPr>
          <w:rFonts w:cs="Arial"/>
          <w:color w:val="1F3864" w:themeColor="accent1" w:themeShade="80"/>
          <w:sz w:val="18"/>
          <w:szCs w:val="18"/>
        </w:rPr>
        <w:t>q) Normas recentemente emitidas, aplicáveis ou a serem aplicadas em períodos futuros</w:t>
      </w:r>
    </w:p>
    <w:p w14:paraId="5BC7F83F" w14:textId="77777777" w:rsidR="005E4A00" w:rsidRPr="00AD2B6E" w:rsidRDefault="005E4A00" w:rsidP="005E4A00">
      <w:pPr>
        <w:pStyle w:val="05-Textonormal"/>
        <w:rPr>
          <w:rFonts w:cs="Arial"/>
        </w:rPr>
      </w:pPr>
      <w:bookmarkStart w:id="36" w:name="_Hlk220084058"/>
      <w:bookmarkStart w:id="37" w:name="_Hlk165384597"/>
      <w:r>
        <w:rPr>
          <w:rFonts w:cs="Arial"/>
          <w:b/>
          <w:color w:val="1F3864" w:themeColor="accent1" w:themeShade="80"/>
        </w:rPr>
        <w:t xml:space="preserve">CPC 51 – Apresentação e Divulgação nas Demonstrações Contábeis </w:t>
      </w:r>
      <w:r w:rsidRPr="00B24657">
        <w:rPr>
          <w:rFonts w:cs="Arial"/>
          <w:b/>
          <w:color w:val="1F3864" w:themeColor="accent1" w:themeShade="80"/>
        </w:rPr>
        <w:t xml:space="preserve">[IFRS 18] </w:t>
      </w:r>
      <w:r w:rsidRPr="00AD2B6E">
        <w:rPr>
          <w:rFonts w:cs="Arial"/>
        </w:rPr>
        <w:t>- </w:t>
      </w:r>
      <w:r>
        <w:rPr>
          <w:rFonts w:cs="Arial"/>
        </w:rPr>
        <w:t xml:space="preserve">A </w:t>
      </w:r>
      <w:r w:rsidRPr="00AD2B6E">
        <w:rPr>
          <w:rFonts w:cs="Arial"/>
        </w:rPr>
        <w:t>nova norma contábil</w:t>
      </w:r>
      <w:r>
        <w:rPr>
          <w:rFonts w:cs="Arial"/>
        </w:rPr>
        <w:t xml:space="preserve"> foi</w:t>
      </w:r>
      <w:r w:rsidRPr="00AD2B6E">
        <w:rPr>
          <w:rFonts w:cs="Arial"/>
        </w:rPr>
        <w:t xml:space="preserve"> emitida pelo </w:t>
      </w:r>
      <w:r>
        <w:rPr>
          <w:rFonts w:cs="Arial"/>
        </w:rPr>
        <w:t>Comitê de Pronunciamentos Contábeis</w:t>
      </w:r>
      <w:r w:rsidRPr="00AD2B6E">
        <w:rPr>
          <w:rFonts w:cs="Arial"/>
        </w:rPr>
        <w:t xml:space="preserve"> em </w:t>
      </w:r>
      <w:r>
        <w:rPr>
          <w:rFonts w:cs="Arial"/>
        </w:rPr>
        <w:t>10/10/2025 e aprovada pelo Conselho Federal de Contabilidade (CFC) através da</w:t>
      </w:r>
      <w:r w:rsidRPr="00AF756F">
        <w:rPr>
          <w:rFonts w:cs="Arial"/>
        </w:rPr>
        <w:t xml:space="preserve"> </w:t>
      </w:r>
      <w:r>
        <w:rPr>
          <w:rFonts w:cs="Arial"/>
        </w:rPr>
        <w:t>NBC TG 51, de 13/11/2025, e</w:t>
      </w:r>
      <w:r w:rsidRPr="00AF756F">
        <w:rPr>
          <w:rFonts w:cs="Arial"/>
        </w:rPr>
        <w:t xml:space="preserve"> pela Comissão de Valores Mobiliários (CVM), por meio da Resolução CVM nº 237, de 23</w:t>
      </w:r>
      <w:r>
        <w:rPr>
          <w:rFonts w:cs="Arial"/>
        </w:rPr>
        <w:t>/12/</w:t>
      </w:r>
      <w:r w:rsidRPr="00AF756F">
        <w:rPr>
          <w:rFonts w:cs="Arial"/>
        </w:rPr>
        <w:t>2025</w:t>
      </w:r>
      <w:r>
        <w:rPr>
          <w:rFonts w:cs="Arial"/>
        </w:rPr>
        <w:t>. E</w:t>
      </w:r>
      <w:r w:rsidRPr="004A3B8A">
        <w:rPr>
          <w:rFonts w:cs="Arial"/>
        </w:rPr>
        <w:t>stá alinhad</w:t>
      </w:r>
      <w:r>
        <w:rPr>
          <w:rFonts w:cs="Arial"/>
        </w:rPr>
        <w:t>a</w:t>
      </w:r>
      <w:r w:rsidRPr="004A3B8A">
        <w:rPr>
          <w:rFonts w:cs="Arial"/>
        </w:rPr>
        <w:t xml:space="preserve"> à IFRS 18 </w:t>
      </w:r>
      <w:r>
        <w:rPr>
          <w:rFonts w:cs="Arial"/>
        </w:rPr>
        <w:t>-</w:t>
      </w:r>
      <w:r w:rsidRPr="004A3B8A">
        <w:rPr>
          <w:rFonts w:cs="Arial"/>
        </w:rPr>
        <w:t xml:space="preserve"> </w:t>
      </w:r>
      <w:proofErr w:type="spellStart"/>
      <w:r w:rsidRPr="003D2CD6">
        <w:rPr>
          <w:rFonts w:cs="Arial"/>
          <w:i/>
          <w:iCs/>
        </w:rPr>
        <w:t>Presentation</w:t>
      </w:r>
      <w:proofErr w:type="spellEnd"/>
      <w:r w:rsidRPr="003D2CD6">
        <w:rPr>
          <w:rFonts w:cs="Arial"/>
          <w:i/>
          <w:iCs/>
        </w:rPr>
        <w:t xml:space="preserve"> </w:t>
      </w:r>
      <w:proofErr w:type="spellStart"/>
      <w:r w:rsidRPr="003D2CD6">
        <w:rPr>
          <w:rFonts w:cs="Arial"/>
          <w:i/>
          <w:iCs/>
        </w:rPr>
        <w:t>and</w:t>
      </w:r>
      <w:proofErr w:type="spellEnd"/>
      <w:r w:rsidRPr="003D2CD6">
        <w:rPr>
          <w:rFonts w:cs="Arial"/>
          <w:i/>
          <w:iCs/>
        </w:rPr>
        <w:t xml:space="preserve"> </w:t>
      </w:r>
      <w:proofErr w:type="spellStart"/>
      <w:r w:rsidRPr="003D2CD6">
        <w:rPr>
          <w:rFonts w:cs="Arial"/>
          <w:i/>
          <w:iCs/>
        </w:rPr>
        <w:t>Disclosure</w:t>
      </w:r>
      <w:proofErr w:type="spellEnd"/>
      <w:r w:rsidRPr="003D2CD6">
        <w:rPr>
          <w:rFonts w:cs="Arial"/>
          <w:i/>
          <w:iCs/>
        </w:rPr>
        <w:t xml:space="preserve"> in Financial </w:t>
      </w:r>
      <w:proofErr w:type="spellStart"/>
      <w:r w:rsidRPr="003D2CD6">
        <w:rPr>
          <w:rFonts w:cs="Arial"/>
          <w:i/>
          <w:iCs/>
        </w:rPr>
        <w:t>Statements</w:t>
      </w:r>
      <w:proofErr w:type="spellEnd"/>
      <w:r>
        <w:rPr>
          <w:rFonts w:cs="Arial"/>
          <w:i/>
          <w:iCs/>
        </w:rPr>
        <w:t xml:space="preserve"> </w:t>
      </w:r>
      <w:r w:rsidRPr="005C6790">
        <w:rPr>
          <w:rFonts w:cs="Arial"/>
        </w:rPr>
        <w:t>e</w:t>
      </w:r>
      <w:r w:rsidRPr="004A3B8A">
        <w:rPr>
          <w:rFonts w:cs="Arial"/>
        </w:rPr>
        <w:t xml:space="preserve"> </w:t>
      </w:r>
      <w:r w:rsidRPr="00AD2B6E">
        <w:rPr>
          <w:rFonts w:cs="Arial"/>
        </w:rPr>
        <w:t>substituirá a norma CPC 26 (R1)</w:t>
      </w:r>
      <w:r>
        <w:rPr>
          <w:rFonts w:cs="Arial"/>
        </w:rPr>
        <w:t xml:space="preserve"> - Apresentação das Demonstrações Contábeis. </w:t>
      </w:r>
      <w:r w:rsidRPr="00AD2B6E">
        <w:rPr>
          <w:rFonts w:cs="Arial"/>
        </w:rPr>
        <w:t>A adoção da nova norma está prevista para 1º de janeiro de 2027</w:t>
      </w:r>
      <w:r>
        <w:rPr>
          <w:rFonts w:cs="Arial"/>
        </w:rPr>
        <w:t>.</w:t>
      </w:r>
    </w:p>
    <w:p w14:paraId="218B7D67" w14:textId="77777777" w:rsidR="005E4A00" w:rsidRDefault="005E4A00" w:rsidP="005E4A00">
      <w:pPr>
        <w:pStyle w:val="05-Textonormal"/>
        <w:rPr>
          <w:rFonts w:cs="Arial"/>
        </w:rPr>
      </w:pPr>
      <w:r>
        <w:rPr>
          <w:rFonts w:cs="Arial"/>
        </w:rPr>
        <w:t>T</w:t>
      </w:r>
      <w:r w:rsidRPr="00AD2B6E">
        <w:rPr>
          <w:rFonts w:cs="Arial"/>
        </w:rPr>
        <w:t>em como objetivo aprimorar a comunicação das informações nas demonstrações contábeis, com foco especial no desempenho empresarial, ou seja, na demonstração do resultado e nas respectivas notas explicativas.</w:t>
      </w:r>
      <w:r w:rsidRPr="00E14748">
        <w:rPr>
          <w:rFonts w:cs="Arial"/>
        </w:rPr>
        <w:t xml:space="preserve"> </w:t>
      </w:r>
    </w:p>
    <w:p w14:paraId="7F569D33" w14:textId="77777777" w:rsidR="005E4A00" w:rsidRDefault="005E4A00" w:rsidP="005E4A00">
      <w:pPr>
        <w:pStyle w:val="05-Textonormal"/>
        <w:rPr>
          <w:rFonts w:cs="Arial"/>
        </w:rPr>
      </w:pPr>
      <w:r w:rsidRPr="00AD2B6E">
        <w:rPr>
          <w:rFonts w:cs="Arial"/>
        </w:rPr>
        <w:t xml:space="preserve">A principal mudança </w:t>
      </w:r>
      <w:r>
        <w:rPr>
          <w:rFonts w:cs="Arial"/>
        </w:rPr>
        <w:t xml:space="preserve">está na </w:t>
      </w:r>
      <w:r w:rsidRPr="00AD2B6E">
        <w:rPr>
          <w:rFonts w:cs="Arial"/>
        </w:rPr>
        <w:t xml:space="preserve">estrutura de apresentação da </w:t>
      </w:r>
      <w:r>
        <w:rPr>
          <w:rFonts w:cs="Arial"/>
        </w:rPr>
        <w:t>D</w:t>
      </w:r>
      <w:r w:rsidRPr="00AD2B6E">
        <w:rPr>
          <w:rFonts w:cs="Arial"/>
        </w:rPr>
        <w:t xml:space="preserve">emonstração do </w:t>
      </w:r>
      <w:r>
        <w:rPr>
          <w:rFonts w:cs="Arial"/>
        </w:rPr>
        <w:t>R</w:t>
      </w:r>
      <w:r w:rsidRPr="00AD2B6E">
        <w:rPr>
          <w:rFonts w:cs="Arial"/>
        </w:rPr>
        <w:t xml:space="preserve">esultado, em que haverá basicamente a segregação dos resultados das atividades </w:t>
      </w:r>
      <w:r>
        <w:rPr>
          <w:rFonts w:cs="Arial"/>
        </w:rPr>
        <w:t>O</w:t>
      </w:r>
      <w:r w:rsidRPr="00AD2B6E">
        <w:rPr>
          <w:rFonts w:cs="Arial"/>
        </w:rPr>
        <w:t xml:space="preserve">peracionais, de </w:t>
      </w:r>
      <w:r>
        <w:rPr>
          <w:rFonts w:cs="Arial"/>
        </w:rPr>
        <w:t>I</w:t>
      </w:r>
      <w:r w:rsidRPr="00AD2B6E">
        <w:rPr>
          <w:rFonts w:cs="Arial"/>
        </w:rPr>
        <w:t xml:space="preserve">nvestimentos e de </w:t>
      </w:r>
      <w:r>
        <w:rPr>
          <w:rFonts w:cs="Arial"/>
        </w:rPr>
        <w:t>F</w:t>
      </w:r>
      <w:r w:rsidRPr="00AD2B6E">
        <w:rPr>
          <w:rFonts w:cs="Arial"/>
        </w:rPr>
        <w:t>inanciamentos, de acordo com o modelo de negócios das empresas. Neste sentido, a norma visa aumentar a comparabilidade, dar maior transparência às medidas de desempenho definidas pela administração e promover um agrupamento mais útil dessas informações contábeis</w:t>
      </w:r>
      <w:r>
        <w:rPr>
          <w:rFonts w:cs="Arial"/>
        </w:rPr>
        <w:t>.</w:t>
      </w:r>
    </w:p>
    <w:p w14:paraId="38D9A3FD" w14:textId="77777777" w:rsidR="005E4A00" w:rsidRDefault="005E4A00" w:rsidP="005E4A00">
      <w:pPr>
        <w:pStyle w:val="05-Textonormal"/>
        <w:rPr>
          <w:rFonts w:cs="Arial"/>
        </w:rPr>
      </w:pPr>
      <w:bookmarkStart w:id="38" w:name="_Hlk203728732"/>
      <w:r w:rsidRPr="00AD2B6E">
        <w:rPr>
          <w:rFonts w:cs="Arial"/>
        </w:rPr>
        <w:t>Os impactos da adoção do</w:t>
      </w:r>
      <w:r>
        <w:rPr>
          <w:rFonts w:cs="Arial"/>
        </w:rPr>
        <w:t>s</w:t>
      </w:r>
      <w:r w:rsidRPr="00AD2B6E">
        <w:rPr>
          <w:rFonts w:cs="Arial"/>
        </w:rPr>
        <w:t xml:space="preserve"> novo</w:t>
      </w:r>
      <w:r>
        <w:rPr>
          <w:rFonts w:cs="Arial"/>
        </w:rPr>
        <w:t>s</w:t>
      </w:r>
      <w:r w:rsidRPr="00AD2B6E">
        <w:rPr>
          <w:rFonts w:cs="Arial"/>
        </w:rPr>
        <w:t xml:space="preserve"> normativo</w:t>
      </w:r>
      <w:r>
        <w:rPr>
          <w:rFonts w:cs="Arial"/>
        </w:rPr>
        <w:t>s</w:t>
      </w:r>
      <w:r w:rsidRPr="00AD2B6E">
        <w:rPr>
          <w:rFonts w:cs="Arial"/>
        </w:rPr>
        <w:t xml:space="preserve"> estão em avaliação</w:t>
      </w:r>
      <w:r>
        <w:rPr>
          <w:rFonts w:cs="Arial"/>
        </w:rPr>
        <w:t xml:space="preserve"> pela Companhia</w:t>
      </w:r>
      <w:r w:rsidRPr="00AD2B6E">
        <w:rPr>
          <w:rFonts w:cs="Arial"/>
        </w:rPr>
        <w:t>.</w:t>
      </w:r>
      <w:bookmarkEnd w:id="36"/>
    </w:p>
    <w:bookmarkEnd w:id="37"/>
    <w:bookmarkEnd w:id="38"/>
    <w:p w14:paraId="1075017F" w14:textId="77777777" w:rsidR="005E4A00" w:rsidRPr="00953C26" w:rsidRDefault="005E4A00" w:rsidP="005E4A00">
      <w:pPr>
        <w:pStyle w:val="05-Textonormal"/>
      </w:pPr>
      <w:r w:rsidRPr="004C203A">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5B55FE">
        <w:rPr>
          <w:rStyle w:val="Forte"/>
          <w:rFonts w:eastAsia="MS Mincho" w:cs="Arial"/>
          <w:color w:val="1E53A3"/>
        </w:rPr>
        <w:t xml:space="preserve"> </w:t>
      </w:r>
      <w:r w:rsidRPr="005B55FE">
        <w:rPr>
          <w:rStyle w:val="Forte"/>
          <w:rFonts w:eastAsia="MS Mincho" w:cs="Arial"/>
        </w:rPr>
        <w:t xml:space="preserve">– </w:t>
      </w:r>
      <w:r w:rsidRPr="00953C26">
        <w:t xml:space="preserve">Em junho de 2023, o </w:t>
      </w:r>
      <w:proofErr w:type="spellStart"/>
      <w:r w:rsidRPr="00953C26">
        <w:rPr>
          <w:i/>
          <w:iCs/>
        </w:rPr>
        <w:t>International</w:t>
      </w:r>
      <w:proofErr w:type="spellEnd"/>
      <w:r w:rsidRPr="00953C26">
        <w:rPr>
          <w:i/>
          <w:iCs/>
        </w:rPr>
        <w:t xml:space="preserve"> Sustainability Standards Board</w:t>
      </w:r>
      <w:r w:rsidRPr="00953C26">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73C71DC8" w14:textId="77777777" w:rsidR="005E4A00" w:rsidRDefault="005E4A00" w:rsidP="005E4A00">
      <w:pPr>
        <w:pStyle w:val="05-Textonormal"/>
      </w:pPr>
      <w:r w:rsidRPr="00953C26">
        <w:t>No Brasil, o Comitê Brasileiro de Pronunciamentos de Sustentabilidade (CBPS) promove a adoção dessas normas, padronizando relatórios e facilitando a análise do desempenho financeiro e da estratégia futura das organizações em relação 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38CE67C9" w14:textId="77777777" w:rsidR="005E4A00" w:rsidRPr="00953C26" w:rsidRDefault="005E4A00" w:rsidP="005E4A00">
      <w:pPr>
        <w:pStyle w:val="05-Textonormal"/>
      </w:pPr>
      <w:bookmarkStart w:id="39" w:name="_Hlk189841101"/>
      <w:r>
        <w:t>Em 29/10/2024, o CBPS divulgou o Pronunciamento CBPS 01 – Requisitos Gerais para Divulgação de Informações Financeiras Relacionadas à Sustentabilidade e o Pronunciamento CBPS 02 – Divulgações Relacionadas ao Clima, ambos aprovados pelo Conselho Federal de Contabilidade (CFC) por meio das NBC TDS 01 e NBC TDS 02, respectivamente. As referidas normas também foram aprovadas pela CVM, na mesma data, por meio das Resoluções CVM 217 e 218.</w:t>
      </w:r>
    </w:p>
    <w:bookmarkEnd w:id="39"/>
    <w:p w14:paraId="617053AC" w14:textId="77777777" w:rsidR="005E4A00" w:rsidRPr="00953C26" w:rsidRDefault="005E4A00" w:rsidP="00F51DC5">
      <w:pPr>
        <w:pStyle w:val="05-Textonormal"/>
        <w:pageBreakBefore/>
      </w:pPr>
      <w:r w:rsidRPr="00953C26">
        <w:lastRenderedPageBreak/>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6091BD8C" w14:textId="2D46DC88" w:rsidR="00E462DF" w:rsidRPr="005F734C" w:rsidRDefault="005E4A00" w:rsidP="00E462DF">
      <w:pPr>
        <w:rPr>
          <w:rFonts w:ascii="Arial" w:hAnsi="Arial" w:cs="Arial"/>
        </w:rPr>
      </w:pPr>
      <w:r w:rsidRPr="005F734C">
        <w:rPr>
          <w:rFonts w:ascii="Arial" w:hAnsi="Arial" w:cs="Arial"/>
        </w:rPr>
        <w:t>Os impactos da adoção dos novos normativos estão em avaliação pelo Grupo BB Seguridade.</w:t>
      </w:r>
      <w:bookmarkEnd w:id="31"/>
    </w:p>
    <w:p w14:paraId="4ED340C5" w14:textId="5BA8F9E1" w:rsidR="00C161D9" w:rsidRDefault="00C161D9" w:rsidP="00E010D5">
      <w:pPr>
        <w:pStyle w:val="02-TtulodeNota"/>
        <w:rPr>
          <w:rFonts w:cs="Arial"/>
        </w:rPr>
      </w:pPr>
      <w:bookmarkStart w:id="40" w:name="_Toc227778558"/>
      <w:bookmarkStart w:id="41" w:name="_Toc102067826"/>
      <w:r w:rsidRPr="00297D07">
        <w:rPr>
          <w:rFonts w:cs="Arial"/>
        </w:rPr>
        <w:t>4 – AQUISIÇÕES, VENDAS E REESTRUTURAÇÕES SOCIETÁRIAS</w:t>
      </w:r>
      <w:bookmarkEnd w:id="40"/>
    </w:p>
    <w:p w14:paraId="152D5E6D" w14:textId="77777777" w:rsidR="00891AFA" w:rsidRDefault="00891AFA" w:rsidP="00891AFA">
      <w:pPr>
        <w:pStyle w:val="05-Textonormal"/>
        <w:rPr>
          <w:rFonts w:cs="Arial"/>
          <w:b/>
          <w:snapToGrid w:val="0"/>
          <w:color w:val="1F3864" w:themeColor="accent1" w:themeShade="80"/>
        </w:rPr>
      </w:pPr>
      <w:r>
        <w:rPr>
          <w:rFonts w:cs="Arial"/>
          <w:b/>
          <w:snapToGrid w:val="0"/>
          <w:color w:val="1F3864" w:themeColor="accent1" w:themeShade="80"/>
        </w:rPr>
        <w:t>Broto S.A.</w:t>
      </w:r>
    </w:p>
    <w:p w14:paraId="088C312D" w14:textId="77777777" w:rsidR="00891AFA" w:rsidRPr="00253FE0" w:rsidRDefault="00891AFA" w:rsidP="00891AFA">
      <w:pPr>
        <w:pStyle w:val="05-Textonormal"/>
        <w:rPr>
          <w:rFonts w:cs="Arial"/>
        </w:rPr>
      </w:pPr>
      <w:r w:rsidRPr="00253FE0">
        <w:rPr>
          <w:rFonts w:cs="Arial"/>
        </w:rPr>
        <w:t>A Broto S.A. (“Broto” ou “Companhia”), sociedade constituída em 04 de janeiro de 2023 para a condução dos negócios da Plataforma Digital Broto, tem como acionistas a Brasilseg Companhia de Seguros (“Brasilseg”) e o Banco do Brasil S.A. (“Banco do Brasil”).</w:t>
      </w:r>
    </w:p>
    <w:p w14:paraId="054739F5" w14:textId="77777777" w:rsidR="00891AFA" w:rsidRPr="00253FE0" w:rsidRDefault="00891AFA" w:rsidP="00891AFA">
      <w:pPr>
        <w:pStyle w:val="05-Textonormal"/>
        <w:rPr>
          <w:rFonts w:cs="Arial"/>
        </w:rPr>
      </w:pPr>
      <w:r w:rsidRPr="00253FE0">
        <w:rPr>
          <w:rFonts w:cs="Arial"/>
        </w:rPr>
        <w:t>Conforme previsto nos acordos societários, a Brasilseg mantém o acesso à Plataforma Digital Broto para venda dos seus produtos de seguro, a qual é intermediada, com exclusividade, pela BB Corretora de Seguros e Administradora de Bens S.A., sociedade controlada pela BB Seguridade.</w:t>
      </w:r>
    </w:p>
    <w:p w14:paraId="18871EBC" w14:textId="77777777" w:rsidR="00891AFA" w:rsidRPr="00253FE0" w:rsidRDefault="00891AFA" w:rsidP="00891AFA">
      <w:pPr>
        <w:pStyle w:val="05-Textonormal"/>
        <w:rPr>
          <w:rFonts w:cs="Arial"/>
        </w:rPr>
      </w:pPr>
      <w:r w:rsidRPr="00253FE0">
        <w:rPr>
          <w:rFonts w:cs="Arial"/>
        </w:rPr>
        <w:t xml:space="preserve">Os documentos societários estabelecem opção de compra ao Banco do Brasil – ainda não exercida – outorgada pela Brasilseg, sobre a totalidade das ações de sua titularidade na Broto, exercível mediante pagamento da totalidade do montante por ela aportado na Broto, corrigido pelo CDI acumulado no período, no prazo de até 12 meses, contados da data de assinatura do Acordo de Acionistas, prorrogáveis por igual período. </w:t>
      </w:r>
      <w:r w:rsidRPr="0064088C">
        <w:rPr>
          <w:rFonts w:cs="Arial"/>
        </w:rPr>
        <w:t>Mediante a formalização do 3º Termo de Prorrogação celebrado entre as partes em 30 de dezembro de 2025, o prazo para o exercício da opção de compra foi prorrogado para até 04 de janeiro de 2028</w:t>
      </w:r>
      <w:r w:rsidRPr="00253FE0">
        <w:rPr>
          <w:rFonts w:cs="Arial"/>
        </w:rPr>
        <w:t>.</w:t>
      </w:r>
    </w:p>
    <w:p w14:paraId="12B2C4A7" w14:textId="77777777" w:rsidR="00891AFA" w:rsidRPr="00253FE0" w:rsidRDefault="00891AFA" w:rsidP="00891AFA">
      <w:pPr>
        <w:pStyle w:val="05-Textonormal"/>
        <w:rPr>
          <w:rFonts w:cs="Arial"/>
        </w:rPr>
      </w:pPr>
      <w:r>
        <w:rPr>
          <w:rFonts w:cs="Arial"/>
        </w:rPr>
        <w:t>E</w:t>
      </w:r>
      <w:r w:rsidRPr="00253FE0">
        <w:rPr>
          <w:rFonts w:cs="Arial"/>
        </w:rPr>
        <w:t xml:space="preserve">m </w:t>
      </w:r>
      <w:r>
        <w:rPr>
          <w:rFonts w:cs="Arial"/>
        </w:rPr>
        <w:t>06</w:t>
      </w:r>
      <w:r w:rsidRPr="00253FE0">
        <w:rPr>
          <w:rFonts w:cs="Arial"/>
        </w:rPr>
        <w:t>/</w:t>
      </w:r>
      <w:r>
        <w:rPr>
          <w:rFonts w:cs="Arial"/>
        </w:rPr>
        <w:t>03</w:t>
      </w:r>
      <w:r w:rsidRPr="00253FE0">
        <w:rPr>
          <w:rFonts w:cs="Arial"/>
        </w:rPr>
        <w:t>/</w:t>
      </w:r>
      <w:r>
        <w:rPr>
          <w:rFonts w:cs="Arial"/>
        </w:rPr>
        <w:t>2026</w:t>
      </w:r>
      <w:r w:rsidRPr="00253FE0">
        <w:rPr>
          <w:rFonts w:cs="Arial"/>
        </w:rPr>
        <w:t xml:space="preserve"> foi aprovada, em Assembleia Geral da Broto, elevação do capital social da Companhia que totalizou R$ </w:t>
      </w:r>
      <w:r>
        <w:rPr>
          <w:rFonts w:cs="Arial"/>
        </w:rPr>
        <w:t>18</w:t>
      </w:r>
      <w:r w:rsidRPr="00253FE0">
        <w:rPr>
          <w:rFonts w:cs="Arial"/>
        </w:rPr>
        <w:t xml:space="preserve">.000.000,00, mediante a emissão de </w:t>
      </w:r>
      <w:r>
        <w:rPr>
          <w:rFonts w:cs="Arial"/>
        </w:rPr>
        <w:t>18</w:t>
      </w:r>
      <w:r w:rsidRPr="00253FE0">
        <w:rPr>
          <w:rFonts w:cs="Arial"/>
        </w:rPr>
        <w:t xml:space="preserve">.000.000 de ações nominativas e sem valor nominal, ao preço de emissão de R$ 1,00 por ação, sendo </w:t>
      </w:r>
      <w:r>
        <w:rPr>
          <w:rFonts w:cs="Arial"/>
        </w:rPr>
        <w:t>9</w:t>
      </w:r>
      <w:r w:rsidRPr="00253FE0">
        <w:rPr>
          <w:rFonts w:cs="Arial"/>
        </w:rPr>
        <w:t xml:space="preserve">.000.000 ações ordinárias e </w:t>
      </w:r>
      <w:r>
        <w:rPr>
          <w:rFonts w:cs="Arial"/>
        </w:rPr>
        <w:t>9</w:t>
      </w:r>
      <w:r w:rsidRPr="00253FE0">
        <w:rPr>
          <w:rFonts w:cs="Arial"/>
        </w:rPr>
        <w:t xml:space="preserve">.000.000 ações preferenciais sem direito a voto, com as vantagens e características descritas no Estatuto Social da Companhia, as quais foram totalmente subscritas e integralizadas pelos acionistas Banco do Brasil e Brasilseg, na razão de suas participações originalmente detidas no capital social. Assim, coube ao Banco do Brasil o valor de R$ </w:t>
      </w:r>
      <w:r>
        <w:rPr>
          <w:rFonts w:cs="Arial"/>
        </w:rPr>
        <w:t>9</w:t>
      </w:r>
      <w:r w:rsidRPr="00253FE0">
        <w:rPr>
          <w:rFonts w:cs="Arial"/>
        </w:rPr>
        <w:t xml:space="preserve">.000.000,00 e à Brasilseg os outros R$ </w:t>
      </w:r>
      <w:r>
        <w:rPr>
          <w:rFonts w:cs="Arial"/>
        </w:rPr>
        <w:t>9</w:t>
      </w:r>
      <w:r w:rsidRPr="00253FE0">
        <w:rPr>
          <w:rFonts w:cs="Arial"/>
        </w:rPr>
        <w:t xml:space="preserve">.000.000,00, </w:t>
      </w:r>
      <w:bookmarkStart w:id="42" w:name="_Hlk204160234"/>
      <w:r w:rsidRPr="00253FE0">
        <w:rPr>
          <w:rFonts w:cs="Arial"/>
        </w:rPr>
        <w:t>sem envolvimento de recursos da BB Seguridade ou da BB Seguros.</w:t>
      </w:r>
    </w:p>
    <w:p w14:paraId="6F2EF08A" w14:textId="77777777" w:rsidR="00891AFA" w:rsidRPr="00253FE0" w:rsidRDefault="00891AFA" w:rsidP="00891AFA">
      <w:pPr>
        <w:pStyle w:val="05-Textonormal"/>
        <w:rPr>
          <w:rFonts w:cs="Arial"/>
        </w:rPr>
      </w:pPr>
      <w:r w:rsidRPr="00253FE0">
        <w:rPr>
          <w:rFonts w:cs="Arial"/>
        </w:rPr>
        <w:t>Após a integralização, o capital social da Broto passou a ser de R$ 1</w:t>
      </w:r>
      <w:r>
        <w:rPr>
          <w:rFonts w:cs="Arial"/>
        </w:rPr>
        <w:t>37</w:t>
      </w:r>
      <w:r w:rsidRPr="00253FE0">
        <w:rPr>
          <w:rFonts w:cs="Arial"/>
        </w:rPr>
        <w:t>.400.000,00, representado por 1</w:t>
      </w:r>
      <w:r>
        <w:rPr>
          <w:rFonts w:cs="Arial"/>
        </w:rPr>
        <w:t>37</w:t>
      </w:r>
      <w:r w:rsidRPr="00253FE0">
        <w:rPr>
          <w:rFonts w:cs="Arial"/>
        </w:rPr>
        <w:t xml:space="preserve">.400.000 ações nominativas e sem valor nominal, sendo </w:t>
      </w:r>
      <w:r>
        <w:rPr>
          <w:rFonts w:cs="Arial"/>
        </w:rPr>
        <w:t>68</w:t>
      </w:r>
      <w:r w:rsidRPr="00253FE0">
        <w:rPr>
          <w:rFonts w:cs="Arial"/>
        </w:rPr>
        <w:t xml:space="preserve">.700.000 ações ordinárias e </w:t>
      </w:r>
      <w:r>
        <w:rPr>
          <w:rFonts w:cs="Arial"/>
        </w:rPr>
        <w:t>68</w:t>
      </w:r>
      <w:r w:rsidRPr="00253FE0">
        <w:rPr>
          <w:rFonts w:cs="Arial"/>
        </w:rPr>
        <w:t>.700.000 ações preferenciais sem direito a voto, distribuído entre os acionistas na seguinte proporção:</w:t>
      </w:r>
    </w:p>
    <w:tbl>
      <w:tblPr>
        <w:tblStyle w:val="TabeladeLista6Colorida-nfase5"/>
        <w:tblW w:w="9639" w:type="dxa"/>
        <w:tblBorders>
          <w:top w:val="none" w:sz="0" w:space="0" w:color="auto"/>
          <w:bottom w:val="none" w:sz="0" w:space="0" w:color="auto"/>
        </w:tblBorders>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891AFA" w:rsidRPr="00253FE0" w14:paraId="0681E06F" w14:textId="77777777" w:rsidTr="00650C8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auto"/>
            <w:vAlign w:val="center"/>
            <w:hideMark/>
          </w:tcPr>
          <w:p w14:paraId="76CECEF9" w14:textId="77777777" w:rsidR="00891AFA" w:rsidRPr="00253FE0" w:rsidRDefault="00891AFA" w:rsidP="00650C85">
            <w:pPr>
              <w:keepNext/>
              <w:keepLines/>
              <w:spacing w:before="40" w:after="40"/>
              <w:rPr>
                <w:rFonts w:ascii="Arial" w:eastAsia="Times New Roman" w:hAnsi="Arial" w:cs="Arial"/>
                <w:bCs w:val="0"/>
                <w:spacing w:val="-2"/>
                <w:sz w:val="14"/>
                <w:szCs w:val="14"/>
              </w:rPr>
            </w:pPr>
            <w:r w:rsidRPr="00253FE0">
              <w:rPr>
                <w:rFonts w:ascii="Arial" w:eastAsia="Times New Roman" w:hAnsi="Arial" w:cs="Arial"/>
                <w:bCs w:val="0"/>
                <w:spacing w:val="-2"/>
                <w:sz w:val="14"/>
                <w:szCs w:val="14"/>
              </w:rPr>
              <w:t>Acionistas</w:t>
            </w:r>
          </w:p>
        </w:tc>
        <w:tc>
          <w:tcPr>
            <w:tcW w:w="2723" w:type="dxa"/>
            <w:gridSpan w:val="3"/>
            <w:tcBorders>
              <w:top w:val="single" w:sz="2" w:space="0" w:color="1F3864" w:themeColor="accent1" w:themeShade="80"/>
              <w:bottom w:val="single" w:sz="2" w:space="0" w:color="1F3864" w:themeColor="accent1" w:themeShade="80"/>
            </w:tcBorders>
            <w:shd w:val="clear" w:color="auto" w:fill="auto"/>
            <w:vAlign w:val="center"/>
            <w:hideMark/>
          </w:tcPr>
          <w:p w14:paraId="76E71593" w14:textId="77777777" w:rsidR="00891AFA" w:rsidRPr="00253FE0" w:rsidRDefault="00891AFA" w:rsidP="00650C85">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Ações ON</w:t>
            </w:r>
          </w:p>
        </w:tc>
        <w:tc>
          <w:tcPr>
            <w:tcW w:w="2726" w:type="dxa"/>
            <w:gridSpan w:val="3"/>
            <w:tcBorders>
              <w:top w:val="single" w:sz="2" w:space="0" w:color="1F3864" w:themeColor="accent1" w:themeShade="80"/>
              <w:bottom w:val="single" w:sz="2" w:space="0" w:color="1F3864" w:themeColor="accent1" w:themeShade="80"/>
            </w:tcBorders>
            <w:shd w:val="clear" w:color="auto" w:fill="auto"/>
            <w:vAlign w:val="center"/>
          </w:tcPr>
          <w:p w14:paraId="1A3390A1" w14:textId="77777777" w:rsidR="00891AFA" w:rsidRPr="00253FE0" w:rsidRDefault="00891AFA" w:rsidP="00650C85">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Ações PN</w:t>
            </w:r>
          </w:p>
        </w:tc>
        <w:tc>
          <w:tcPr>
            <w:tcW w:w="2728" w:type="dxa"/>
            <w:gridSpan w:val="2"/>
            <w:tcBorders>
              <w:top w:val="single" w:sz="2" w:space="0" w:color="1F3864" w:themeColor="accent1" w:themeShade="80"/>
              <w:bottom w:val="single" w:sz="2" w:space="0" w:color="1F3864" w:themeColor="accent1" w:themeShade="80"/>
            </w:tcBorders>
            <w:shd w:val="clear" w:color="auto" w:fill="auto"/>
            <w:vAlign w:val="center"/>
          </w:tcPr>
          <w:p w14:paraId="47403D71" w14:textId="77777777" w:rsidR="00891AFA" w:rsidRPr="00253FE0" w:rsidRDefault="00891AFA" w:rsidP="00650C85">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Capital Total</w:t>
            </w:r>
          </w:p>
        </w:tc>
      </w:tr>
      <w:tr w:rsidR="00891AFA" w:rsidRPr="00253FE0" w14:paraId="3833F54A" w14:textId="77777777" w:rsidTr="00650C8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shd w:val="clear" w:color="auto" w:fill="auto"/>
            <w:vAlign w:val="center"/>
            <w:hideMark/>
          </w:tcPr>
          <w:p w14:paraId="3F8BC7A2" w14:textId="77777777" w:rsidR="00891AFA" w:rsidRPr="00253FE0" w:rsidRDefault="00891AFA" w:rsidP="00650C85">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shd w:val="clear" w:color="auto" w:fill="auto"/>
            <w:vAlign w:val="center"/>
          </w:tcPr>
          <w:p w14:paraId="70766C5D"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863" w:type="dxa"/>
            <w:tcBorders>
              <w:top w:val="single" w:sz="2" w:space="0" w:color="1F3864" w:themeColor="accent1" w:themeShade="80"/>
              <w:bottom w:val="single" w:sz="2" w:space="0" w:color="1F3864" w:themeColor="accent1" w:themeShade="80"/>
            </w:tcBorders>
            <w:shd w:val="clear" w:color="auto" w:fill="auto"/>
            <w:vAlign w:val="center"/>
          </w:tcPr>
          <w:p w14:paraId="0A2815D0"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c>
          <w:tcPr>
            <w:tcW w:w="1861" w:type="dxa"/>
            <w:gridSpan w:val="2"/>
            <w:tcBorders>
              <w:top w:val="single" w:sz="2" w:space="0" w:color="1F3864" w:themeColor="accent1" w:themeShade="80"/>
              <w:bottom w:val="single" w:sz="2" w:space="0" w:color="1F3864" w:themeColor="accent1" w:themeShade="80"/>
            </w:tcBorders>
            <w:shd w:val="clear" w:color="auto" w:fill="auto"/>
            <w:vAlign w:val="center"/>
          </w:tcPr>
          <w:p w14:paraId="3ED980F0"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832" w:type="dxa"/>
            <w:tcBorders>
              <w:top w:val="single" w:sz="2" w:space="0" w:color="1F3864" w:themeColor="accent1" w:themeShade="80"/>
              <w:bottom w:val="single" w:sz="2" w:space="0" w:color="1F3864" w:themeColor="accent1" w:themeShade="80"/>
            </w:tcBorders>
            <w:shd w:val="clear" w:color="auto" w:fill="auto"/>
            <w:vAlign w:val="center"/>
          </w:tcPr>
          <w:p w14:paraId="39344FC1"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shd w:val="clear" w:color="auto" w:fill="auto"/>
            <w:vAlign w:val="center"/>
          </w:tcPr>
          <w:p w14:paraId="26E46D6A"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1364" w:type="dxa"/>
            <w:tcBorders>
              <w:top w:val="single" w:sz="2" w:space="0" w:color="1F3864" w:themeColor="accent1" w:themeShade="80"/>
              <w:bottom w:val="single" w:sz="2" w:space="0" w:color="1F3864" w:themeColor="accent1" w:themeShade="80"/>
            </w:tcBorders>
            <w:shd w:val="clear" w:color="auto" w:fill="auto"/>
            <w:vAlign w:val="center"/>
          </w:tcPr>
          <w:p w14:paraId="24464E3B"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r>
      <w:tr w:rsidR="00891AFA" w:rsidRPr="00253FE0" w14:paraId="5727D7D7" w14:textId="77777777" w:rsidTr="00650C8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auto"/>
            <w:vAlign w:val="center"/>
            <w:hideMark/>
          </w:tcPr>
          <w:p w14:paraId="3C55F924" w14:textId="77777777" w:rsidR="00891AFA" w:rsidRPr="00253FE0" w:rsidRDefault="00891AFA" w:rsidP="00650C85">
            <w:pPr>
              <w:keepNext/>
              <w:keepLines/>
              <w:spacing w:before="40" w:after="40"/>
              <w:rPr>
                <w:rFonts w:ascii="Arial" w:eastAsia="Times New Roman" w:hAnsi="Arial" w:cs="Arial"/>
                <w:b w:val="0"/>
                <w:spacing w:val="-2"/>
                <w:sz w:val="14"/>
                <w:szCs w:val="14"/>
              </w:rPr>
            </w:pPr>
            <w:r w:rsidRPr="00253FE0">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auto"/>
            <w:vAlign w:val="center"/>
          </w:tcPr>
          <w:p w14:paraId="4943AB13"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Pr>
                <w:rFonts w:ascii="Arial" w:eastAsia="Times New Roman" w:hAnsi="Arial" w:cs="Arial"/>
                <w:spacing w:val="-2"/>
                <w:sz w:val="14"/>
                <w:szCs w:val="14"/>
              </w:rPr>
              <w:t>68</w:t>
            </w:r>
            <w:r w:rsidRPr="00253FE0">
              <w:rPr>
                <w:rFonts w:ascii="Arial" w:eastAsia="Times New Roman" w:hAnsi="Arial" w:cs="Arial"/>
                <w:spacing w:val="-2"/>
                <w:sz w:val="14"/>
                <w:szCs w:val="14"/>
              </w:rPr>
              <w:t>.700.000</w:t>
            </w:r>
          </w:p>
        </w:tc>
        <w:tc>
          <w:tcPr>
            <w:tcW w:w="863" w:type="dxa"/>
            <w:tcBorders>
              <w:top w:val="single" w:sz="2" w:space="0" w:color="1F3864" w:themeColor="accent1" w:themeShade="80"/>
            </w:tcBorders>
            <w:shd w:val="clear" w:color="auto" w:fill="auto"/>
            <w:vAlign w:val="center"/>
          </w:tcPr>
          <w:p w14:paraId="4406DF4E"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auto"/>
            <w:vAlign w:val="center"/>
          </w:tcPr>
          <w:p w14:paraId="56B18049"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auto"/>
            <w:vAlign w:val="center"/>
          </w:tcPr>
          <w:p w14:paraId="72935F43"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auto"/>
            <w:vAlign w:val="center"/>
          </w:tcPr>
          <w:p w14:paraId="1ABA7904"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Pr>
                <w:rFonts w:ascii="Arial" w:eastAsia="Times New Roman" w:hAnsi="Arial" w:cs="Arial"/>
                <w:spacing w:val="-2"/>
                <w:sz w:val="14"/>
                <w:szCs w:val="14"/>
              </w:rPr>
              <w:t>68</w:t>
            </w:r>
            <w:r w:rsidRPr="00253FE0">
              <w:rPr>
                <w:rFonts w:ascii="Arial" w:eastAsia="Times New Roman" w:hAnsi="Arial" w:cs="Arial"/>
                <w:spacing w:val="-2"/>
                <w:sz w:val="14"/>
                <w:szCs w:val="14"/>
              </w:rPr>
              <w:t>.700.000</w:t>
            </w:r>
          </w:p>
        </w:tc>
        <w:tc>
          <w:tcPr>
            <w:tcW w:w="1364" w:type="dxa"/>
            <w:tcBorders>
              <w:top w:val="single" w:sz="2" w:space="0" w:color="1F3864" w:themeColor="accent1" w:themeShade="80"/>
            </w:tcBorders>
            <w:shd w:val="clear" w:color="auto" w:fill="auto"/>
            <w:vAlign w:val="center"/>
            <w:hideMark/>
          </w:tcPr>
          <w:p w14:paraId="7EC142AD"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50</w:t>
            </w:r>
          </w:p>
        </w:tc>
      </w:tr>
      <w:tr w:rsidR="00891AFA" w:rsidRPr="00253FE0" w14:paraId="0491AA04" w14:textId="77777777" w:rsidTr="00650C8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vAlign w:val="center"/>
            <w:hideMark/>
          </w:tcPr>
          <w:p w14:paraId="2E9029A6" w14:textId="77777777" w:rsidR="00891AFA" w:rsidRPr="00253FE0" w:rsidRDefault="00891AFA" w:rsidP="00650C85">
            <w:pPr>
              <w:keepNext/>
              <w:keepLines/>
              <w:spacing w:before="40" w:after="40"/>
              <w:rPr>
                <w:rFonts w:ascii="Arial" w:eastAsia="Times New Roman" w:hAnsi="Arial" w:cs="Arial"/>
                <w:b w:val="0"/>
                <w:spacing w:val="-2"/>
                <w:sz w:val="14"/>
                <w:szCs w:val="14"/>
              </w:rPr>
            </w:pPr>
            <w:r w:rsidRPr="00253FE0">
              <w:rPr>
                <w:rFonts w:ascii="Arial" w:eastAsia="Times New Roman" w:hAnsi="Arial" w:cs="Arial"/>
                <w:b w:val="0"/>
                <w:spacing w:val="-2"/>
                <w:sz w:val="14"/>
                <w:szCs w:val="14"/>
              </w:rPr>
              <w:t>Banco do Brasil</w:t>
            </w:r>
          </w:p>
        </w:tc>
        <w:tc>
          <w:tcPr>
            <w:tcW w:w="1361" w:type="dxa"/>
            <w:shd w:val="clear" w:color="auto" w:fill="auto"/>
            <w:vAlign w:val="center"/>
          </w:tcPr>
          <w:p w14:paraId="6B9A9746"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863" w:type="dxa"/>
            <w:shd w:val="clear" w:color="auto" w:fill="auto"/>
            <w:vAlign w:val="center"/>
          </w:tcPr>
          <w:p w14:paraId="24AA4DB2"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861" w:type="dxa"/>
            <w:gridSpan w:val="2"/>
            <w:shd w:val="clear" w:color="auto" w:fill="auto"/>
            <w:vAlign w:val="center"/>
          </w:tcPr>
          <w:p w14:paraId="3473637B"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Pr>
                <w:rFonts w:ascii="Arial" w:eastAsia="Times New Roman" w:hAnsi="Arial" w:cs="Arial"/>
                <w:spacing w:val="-2"/>
                <w:sz w:val="14"/>
                <w:szCs w:val="14"/>
              </w:rPr>
              <w:t>68</w:t>
            </w:r>
            <w:r w:rsidRPr="00253FE0">
              <w:rPr>
                <w:rFonts w:ascii="Arial" w:eastAsia="Times New Roman" w:hAnsi="Arial" w:cs="Arial"/>
                <w:spacing w:val="-2"/>
                <w:sz w:val="14"/>
                <w:szCs w:val="14"/>
              </w:rPr>
              <w:t>.700.000</w:t>
            </w:r>
          </w:p>
        </w:tc>
        <w:tc>
          <w:tcPr>
            <w:tcW w:w="832" w:type="dxa"/>
            <w:shd w:val="clear" w:color="auto" w:fill="auto"/>
            <w:vAlign w:val="center"/>
          </w:tcPr>
          <w:p w14:paraId="49BC39E7"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100</w:t>
            </w:r>
          </w:p>
        </w:tc>
        <w:tc>
          <w:tcPr>
            <w:tcW w:w="1896" w:type="dxa"/>
            <w:gridSpan w:val="2"/>
            <w:shd w:val="clear" w:color="auto" w:fill="auto"/>
            <w:vAlign w:val="center"/>
          </w:tcPr>
          <w:p w14:paraId="5506330D"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Pr>
                <w:rFonts w:ascii="Arial" w:eastAsia="Times New Roman" w:hAnsi="Arial" w:cs="Arial"/>
                <w:spacing w:val="-2"/>
                <w:sz w:val="14"/>
                <w:szCs w:val="14"/>
              </w:rPr>
              <w:t>68</w:t>
            </w:r>
            <w:r w:rsidRPr="00253FE0">
              <w:rPr>
                <w:rFonts w:ascii="Arial" w:eastAsia="Times New Roman" w:hAnsi="Arial" w:cs="Arial"/>
                <w:spacing w:val="-2"/>
                <w:sz w:val="14"/>
                <w:szCs w:val="14"/>
              </w:rPr>
              <w:t>.700.000</w:t>
            </w:r>
          </w:p>
        </w:tc>
        <w:tc>
          <w:tcPr>
            <w:tcW w:w="1364" w:type="dxa"/>
            <w:shd w:val="clear" w:color="auto" w:fill="auto"/>
            <w:vAlign w:val="center"/>
            <w:hideMark/>
          </w:tcPr>
          <w:p w14:paraId="69E15548" w14:textId="77777777" w:rsidR="00891AFA" w:rsidRPr="00253FE0" w:rsidRDefault="00891AFA" w:rsidP="00650C8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50</w:t>
            </w:r>
          </w:p>
        </w:tc>
      </w:tr>
      <w:tr w:rsidR="00891AFA" w:rsidRPr="00253FE0" w14:paraId="36B100EC" w14:textId="77777777" w:rsidTr="00650C8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auto"/>
            <w:vAlign w:val="center"/>
          </w:tcPr>
          <w:p w14:paraId="6333FC6B" w14:textId="77777777" w:rsidR="00891AFA" w:rsidRPr="00253FE0" w:rsidRDefault="00891AFA" w:rsidP="00650C85">
            <w:pPr>
              <w:keepNext/>
              <w:keepLines/>
              <w:spacing w:before="40" w:after="40"/>
              <w:rPr>
                <w:rFonts w:ascii="Arial" w:eastAsia="Times New Roman" w:hAnsi="Arial" w:cs="Arial"/>
                <w:spacing w:val="-2"/>
                <w:sz w:val="14"/>
                <w:szCs w:val="14"/>
              </w:rPr>
            </w:pPr>
            <w:r w:rsidRPr="00253FE0">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auto"/>
            <w:vAlign w:val="center"/>
          </w:tcPr>
          <w:p w14:paraId="5C679213"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Pr>
                <w:rFonts w:ascii="Arial" w:eastAsia="Times New Roman" w:hAnsi="Arial" w:cs="Arial"/>
                <w:b/>
                <w:bCs/>
                <w:spacing w:val="-2"/>
                <w:sz w:val="14"/>
                <w:szCs w:val="14"/>
              </w:rPr>
              <w:t>68</w:t>
            </w:r>
            <w:r w:rsidRPr="00253FE0">
              <w:rPr>
                <w:rFonts w:ascii="Arial" w:eastAsia="Times New Roman" w:hAnsi="Arial" w:cs="Arial"/>
                <w:b/>
                <w:bCs/>
                <w:spacing w:val="-2"/>
                <w:sz w:val="14"/>
                <w:szCs w:val="14"/>
              </w:rPr>
              <w:t>.700.000</w:t>
            </w:r>
          </w:p>
        </w:tc>
        <w:tc>
          <w:tcPr>
            <w:tcW w:w="863" w:type="dxa"/>
            <w:tcBorders>
              <w:bottom w:val="single" w:sz="2" w:space="0" w:color="1F3864" w:themeColor="accent1" w:themeShade="80"/>
            </w:tcBorders>
            <w:shd w:val="clear" w:color="auto" w:fill="auto"/>
            <w:vAlign w:val="center"/>
          </w:tcPr>
          <w:p w14:paraId="0C5BD0C0"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auto"/>
            <w:vAlign w:val="center"/>
          </w:tcPr>
          <w:p w14:paraId="3964142A"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Pr>
                <w:rFonts w:ascii="Arial" w:eastAsia="Times New Roman" w:hAnsi="Arial" w:cs="Arial"/>
                <w:b/>
                <w:bCs/>
                <w:spacing w:val="-2"/>
                <w:sz w:val="14"/>
                <w:szCs w:val="14"/>
              </w:rPr>
              <w:t>68</w:t>
            </w:r>
            <w:r w:rsidRPr="00253FE0">
              <w:rPr>
                <w:rFonts w:ascii="Arial" w:eastAsia="Times New Roman" w:hAnsi="Arial" w:cs="Arial"/>
                <w:b/>
                <w:bCs/>
                <w:spacing w:val="-2"/>
                <w:sz w:val="14"/>
                <w:szCs w:val="14"/>
              </w:rPr>
              <w:t>.700.000</w:t>
            </w:r>
          </w:p>
        </w:tc>
        <w:tc>
          <w:tcPr>
            <w:tcW w:w="832" w:type="dxa"/>
            <w:tcBorders>
              <w:bottom w:val="single" w:sz="2" w:space="0" w:color="1F3864" w:themeColor="accent1" w:themeShade="80"/>
            </w:tcBorders>
            <w:shd w:val="clear" w:color="auto" w:fill="auto"/>
            <w:vAlign w:val="center"/>
          </w:tcPr>
          <w:p w14:paraId="4F6674DC"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auto"/>
          </w:tcPr>
          <w:p w14:paraId="289E0174"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w:t>
            </w:r>
            <w:r>
              <w:rPr>
                <w:rFonts w:ascii="Arial" w:eastAsia="Times New Roman" w:hAnsi="Arial" w:cs="Arial"/>
                <w:b/>
                <w:bCs/>
                <w:spacing w:val="-2"/>
                <w:sz w:val="14"/>
                <w:szCs w:val="14"/>
              </w:rPr>
              <w:t>37</w:t>
            </w:r>
            <w:r w:rsidRPr="00253FE0">
              <w:rPr>
                <w:rFonts w:ascii="Arial" w:eastAsia="Times New Roman" w:hAnsi="Arial" w:cs="Arial"/>
                <w:b/>
                <w:bCs/>
                <w:spacing w:val="-2"/>
                <w:sz w:val="14"/>
                <w:szCs w:val="14"/>
              </w:rPr>
              <w:t>.400.000</w:t>
            </w:r>
          </w:p>
        </w:tc>
        <w:tc>
          <w:tcPr>
            <w:tcW w:w="1364" w:type="dxa"/>
            <w:tcBorders>
              <w:bottom w:val="single" w:sz="2" w:space="0" w:color="1F3864" w:themeColor="accent1" w:themeShade="80"/>
            </w:tcBorders>
            <w:shd w:val="clear" w:color="auto" w:fill="auto"/>
            <w:vAlign w:val="center"/>
          </w:tcPr>
          <w:p w14:paraId="50AA7756" w14:textId="77777777" w:rsidR="00891AFA" w:rsidRPr="00253FE0" w:rsidRDefault="00891AFA" w:rsidP="00650C8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r>
      <w:bookmarkEnd w:id="42"/>
    </w:tbl>
    <w:p w14:paraId="7D9C2F4C" w14:textId="77777777" w:rsidR="00E462DF" w:rsidRDefault="00E462DF" w:rsidP="00E462DF">
      <w:pPr>
        <w:rPr>
          <w:lang w:eastAsia="pt-BR"/>
        </w:rPr>
      </w:pPr>
    </w:p>
    <w:p w14:paraId="0017BF6F" w14:textId="4E3B53DB" w:rsidR="00E462DF" w:rsidRDefault="00E462DF">
      <w:pPr>
        <w:rPr>
          <w:lang w:eastAsia="pt-BR"/>
        </w:rPr>
      </w:pPr>
      <w:r>
        <w:rPr>
          <w:lang w:eastAsia="pt-BR"/>
        </w:rPr>
        <w:br w:type="page"/>
      </w:r>
    </w:p>
    <w:p w14:paraId="5DB1301E" w14:textId="3595B791" w:rsidR="007D4AB0" w:rsidRPr="00297D07" w:rsidRDefault="007D4AB0" w:rsidP="00D30133">
      <w:pPr>
        <w:pStyle w:val="02-TtulodeNota"/>
        <w:keepNext/>
        <w:keepLines/>
        <w:pageBreakBefore/>
        <w:spacing w:before="240"/>
        <w:rPr>
          <w:rFonts w:cs="Arial"/>
          <w:b w:val="0"/>
        </w:rPr>
      </w:pPr>
      <w:bookmarkStart w:id="43" w:name="_Toc227778559"/>
      <w:r w:rsidRPr="00297D07">
        <w:rPr>
          <w:rFonts w:cs="Arial"/>
        </w:rPr>
        <w:lastRenderedPageBreak/>
        <w:t>5 – GERENCIAMENTO DE RISCOS</w:t>
      </w:r>
      <w:bookmarkEnd w:id="41"/>
      <w:bookmarkEnd w:id="43"/>
    </w:p>
    <w:p w14:paraId="1BA85EE5" w14:textId="77777777" w:rsidR="00444A63" w:rsidRPr="00253FE0" w:rsidRDefault="00444A63" w:rsidP="00444A63">
      <w:pPr>
        <w:pStyle w:val="05-Textonormal"/>
        <w:rPr>
          <w:rFonts w:cs="Arial"/>
          <w:color w:val="000000" w:themeColor="text1"/>
        </w:rPr>
      </w:pPr>
      <w:r w:rsidRPr="00253FE0">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254D2AD2" w14:textId="77777777" w:rsidR="00444A63" w:rsidRPr="00253FE0" w:rsidRDefault="00444A63" w:rsidP="00444A63">
      <w:pPr>
        <w:pStyle w:val="05-Textonormal"/>
        <w:rPr>
          <w:rFonts w:cs="Arial"/>
          <w:color w:val="000000" w:themeColor="text1"/>
        </w:rPr>
      </w:pPr>
      <w:r w:rsidRPr="00253FE0">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1C707389" w14:textId="77777777" w:rsidR="00444A63" w:rsidRPr="00253FE0" w:rsidRDefault="00444A63" w:rsidP="00444A63">
      <w:pPr>
        <w:pStyle w:val="05-Textonormal"/>
        <w:rPr>
          <w:rFonts w:cs="Arial"/>
          <w:color w:val="000000" w:themeColor="text1"/>
        </w:rPr>
      </w:pPr>
      <w:r w:rsidRPr="00253FE0">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210D1FEB" w14:textId="77777777" w:rsidR="00444A63" w:rsidRPr="00253FE0" w:rsidRDefault="00444A63" w:rsidP="00444A63">
      <w:pPr>
        <w:pStyle w:val="05-Textonormal"/>
        <w:rPr>
          <w:rFonts w:cs="Arial"/>
          <w:color w:val="000000" w:themeColor="text1"/>
        </w:rPr>
      </w:pPr>
      <w:r w:rsidRPr="00253FE0">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0F8E4959" w14:textId="77777777" w:rsidR="00444A63" w:rsidRPr="00253FE0" w:rsidRDefault="00444A63" w:rsidP="00444A63">
      <w:pPr>
        <w:pStyle w:val="05-Textonormal"/>
        <w:rPr>
          <w:rFonts w:cs="Arial"/>
          <w:color w:val="000000" w:themeColor="text1"/>
        </w:rPr>
      </w:pPr>
      <w:r w:rsidRPr="00253FE0">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60A0A00A" w14:textId="77777777" w:rsidR="00574255" w:rsidRDefault="00444A63" w:rsidP="00574255">
      <w:pPr>
        <w:pStyle w:val="05-Textonormal"/>
        <w:rPr>
          <w:rFonts w:cs="Arial"/>
          <w:color w:val="000000" w:themeColor="text1"/>
        </w:rPr>
      </w:pPr>
      <w:r w:rsidRPr="00253FE0">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citadas áreas de </w:t>
      </w:r>
      <w:r>
        <w:rPr>
          <w:rFonts w:cs="Arial"/>
          <w:color w:val="000000" w:themeColor="text1"/>
        </w:rPr>
        <w:t xml:space="preserve">gestão de </w:t>
      </w:r>
      <w:r w:rsidRPr="00253FE0">
        <w:rPr>
          <w:rFonts w:cs="Arial"/>
          <w:color w:val="000000" w:themeColor="text1"/>
        </w:rPr>
        <w:t xml:space="preserve">riscos e controles internos são segregadas das áreas de negócio e auditoria interna.  </w:t>
      </w:r>
    </w:p>
    <w:p w14:paraId="0D288F21" w14:textId="77777777" w:rsidR="00444A63" w:rsidRPr="008B5CE2" w:rsidRDefault="00444A63" w:rsidP="00574255">
      <w:pPr>
        <w:pStyle w:val="05-Textonormal"/>
        <w:rPr>
          <w:rFonts w:cs="Arial"/>
          <w:b/>
          <w:color w:val="1F3864" w:themeColor="accent1" w:themeShade="80"/>
        </w:rPr>
      </w:pPr>
      <w:r w:rsidRPr="008B5CE2">
        <w:rPr>
          <w:rFonts w:cs="Arial"/>
          <w:b/>
          <w:color w:val="1F3864" w:themeColor="accent1" w:themeShade="80"/>
        </w:rPr>
        <w:t>a) Gestão de Riscos na BB Seguridade e suas sociedades controladas</w:t>
      </w:r>
    </w:p>
    <w:p w14:paraId="6807A340" w14:textId="77777777" w:rsidR="00444A63" w:rsidRPr="00253FE0" w:rsidRDefault="00444A63" w:rsidP="00444A63">
      <w:pPr>
        <w:pStyle w:val="05-Textonormal"/>
        <w:rPr>
          <w:rFonts w:cs="Arial"/>
          <w:color w:val="000000" w:themeColor="text1"/>
        </w:rPr>
      </w:pPr>
      <w:r w:rsidRPr="00253FE0">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080ECC48" w14:textId="77777777" w:rsidR="00444A63" w:rsidRPr="00253FE0" w:rsidRDefault="00444A63" w:rsidP="00444A63">
      <w:pPr>
        <w:pStyle w:val="05-Textonormal"/>
        <w:rPr>
          <w:rFonts w:cs="Arial"/>
          <w:color w:val="000000" w:themeColor="text1"/>
        </w:rPr>
      </w:pPr>
      <w:r w:rsidRPr="00253FE0">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3ABFAD90" w14:textId="77777777" w:rsidR="00444A63" w:rsidRPr="00253FE0" w:rsidRDefault="00444A63" w:rsidP="00444A63">
      <w:pPr>
        <w:pStyle w:val="05-Textonormal"/>
        <w:rPr>
          <w:rFonts w:cs="Arial"/>
          <w:color w:val="000000" w:themeColor="text1"/>
        </w:rPr>
      </w:pPr>
      <w:r w:rsidRPr="00253FE0">
        <w:rPr>
          <w:rFonts w:cs="Arial"/>
          <w:color w:val="000000" w:themeColor="text1"/>
        </w:rPr>
        <w:t>A Diretoria Colegiada conta com o Comitê de Gestão de Continuidade e Crise, que assessora na avaliação e mitigação de riscos de descontinuidade, incidentes ou crises.</w:t>
      </w:r>
    </w:p>
    <w:p w14:paraId="66724B1F" w14:textId="77777777" w:rsidR="00444A63" w:rsidRPr="00253FE0" w:rsidRDefault="00444A63" w:rsidP="00444A63">
      <w:pPr>
        <w:pStyle w:val="05-Textonormal"/>
        <w:rPr>
          <w:rFonts w:cs="Arial"/>
          <w:color w:val="000000" w:themeColor="text1"/>
        </w:rPr>
      </w:pPr>
      <w:r w:rsidRPr="00253FE0">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49B8CDFC" w14:textId="77777777" w:rsidR="00444A63" w:rsidRPr="00253FE0" w:rsidRDefault="00444A63" w:rsidP="00444A63">
      <w:pPr>
        <w:pStyle w:val="05-Textonormal"/>
        <w:rPr>
          <w:rFonts w:cs="Arial"/>
          <w:color w:val="000000" w:themeColor="text1"/>
        </w:rPr>
      </w:pPr>
      <w:r w:rsidRPr="00253FE0">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51C321B3" w14:textId="77777777" w:rsidR="00444A63" w:rsidRPr="00253FE0" w:rsidRDefault="00444A63" w:rsidP="00444A63">
      <w:pPr>
        <w:pStyle w:val="05-Textonormal"/>
        <w:rPr>
          <w:rFonts w:cs="Arial"/>
          <w:color w:val="000000" w:themeColor="text1"/>
        </w:rPr>
      </w:pPr>
      <w:r w:rsidRPr="00253FE0">
        <w:rPr>
          <w:rFonts w:cs="Arial"/>
          <w:color w:val="000000" w:themeColor="text1"/>
        </w:rPr>
        <w:t>Informações relacionadas à gestão de riscos e aos controles internos são reportadas periodicamente à Diretoria Colegiada e ao Conselho de Administração e ao Conselho Fiscal.</w:t>
      </w:r>
    </w:p>
    <w:p w14:paraId="45F0B21C" w14:textId="77777777" w:rsidR="00444A63" w:rsidRPr="00253FE0" w:rsidRDefault="00444A63" w:rsidP="00F51DC5">
      <w:pPr>
        <w:pStyle w:val="05-Textonormal"/>
        <w:pageBreakBefore/>
        <w:rPr>
          <w:rFonts w:cs="Arial"/>
          <w:b/>
          <w:color w:val="1F3864" w:themeColor="accent1" w:themeShade="80"/>
        </w:rPr>
      </w:pPr>
      <w:r w:rsidRPr="00253FE0">
        <w:rPr>
          <w:rFonts w:cs="Arial"/>
          <w:b/>
          <w:color w:val="1F3864" w:themeColor="accent1" w:themeShade="80"/>
        </w:rPr>
        <w:lastRenderedPageBreak/>
        <w:t>a.1) Riscos associados aos investimentos em ativos financeiros</w:t>
      </w:r>
    </w:p>
    <w:p w14:paraId="3DEDAD18" w14:textId="77777777" w:rsidR="00444A63" w:rsidRPr="00253FE0" w:rsidRDefault="00444A63" w:rsidP="00444A63">
      <w:pPr>
        <w:pStyle w:val="05-Textonormal"/>
        <w:rPr>
          <w:rFonts w:cs="Arial"/>
          <w:color w:val="000000" w:themeColor="text1"/>
        </w:rPr>
      </w:pPr>
      <w:r w:rsidRPr="00253FE0">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4" w:name="_Hlk94019600"/>
      <w:r w:rsidRPr="00253FE0">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44"/>
    </w:p>
    <w:p w14:paraId="62165226" w14:textId="77777777" w:rsidR="00444A63" w:rsidRPr="00253FE0" w:rsidRDefault="00444A63" w:rsidP="00444A63">
      <w:pPr>
        <w:pStyle w:val="05-Textonormal"/>
        <w:rPr>
          <w:rFonts w:cs="Arial"/>
          <w:color w:val="000000" w:themeColor="text1"/>
        </w:rPr>
      </w:pPr>
      <w:r w:rsidRPr="00253FE0">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0D5A733E" w14:textId="77777777" w:rsidR="00444A63" w:rsidRPr="00253FE0" w:rsidRDefault="00444A63" w:rsidP="00444A63">
      <w:pPr>
        <w:pStyle w:val="05-Textonormal"/>
        <w:rPr>
          <w:rFonts w:cs="Arial"/>
          <w:b/>
          <w:color w:val="1F3864" w:themeColor="accent1" w:themeShade="80"/>
        </w:rPr>
      </w:pPr>
      <w:r w:rsidRPr="00253FE0">
        <w:rPr>
          <w:rFonts w:cs="Arial"/>
          <w:b/>
          <w:color w:val="1F3864" w:themeColor="accent1" w:themeShade="80"/>
        </w:rPr>
        <w:t>a.2) Risco de mercado</w:t>
      </w:r>
    </w:p>
    <w:p w14:paraId="6203D987" w14:textId="77777777" w:rsidR="00444A63" w:rsidRPr="00253FE0" w:rsidRDefault="00444A63" w:rsidP="00444A63">
      <w:pPr>
        <w:pStyle w:val="05-Textonormal"/>
        <w:rPr>
          <w:rFonts w:cs="Arial"/>
          <w:color w:val="000000" w:themeColor="text1"/>
        </w:rPr>
      </w:pPr>
      <w:r w:rsidRPr="00253FE0">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48BCFF3D" w14:textId="77777777" w:rsidR="00444A63" w:rsidRPr="00253FE0" w:rsidRDefault="00444A63" w:rsidP="00444A63">
      <w:pPr>
        <w:pStyle w:val="05-Textonormal"/>
        <w:rPr>
          <w:rFonts w:cs="Arial"/>
          <w:color w:val="000000" w:themeColor="text1"/>
        </w:rPr>
      </w:pPr>
      <w:r w:rsidRPr="00253FE0">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proofErr w:type="spellStart"/>
      <w:r w:rsidRPr="00253FE0">
        <w:rPr>
          <w:rFonts w:cs="Arial"/>
          <w:i/>
          <w:iCs/>
          <w:color w:val="000000" w:themeColor="text1"/>
        </w:rPr>
        <w:t>VaR</w:t>
      </w:r>
      <w:proofErr w:type="spellEnd"/>
      <w:r w:rsidRPr="00253FE0">
        <w:rPr>
          <w:rFonts w:cs="Arial"/>
          <w:color w:val="000000" w:themeColor="text1"/>
        </w:rPr>
        <w:t xml:space="preserve"> (</w:t>
      </w:r>
      <w:proofErr w:type="spellStart"/>
      <w:r w:rsidRPr="00253FE0">
        <w:rPr>
          <w:rFonts w:cs="Arial"/>
          <w:i/>
          <w:iCs/>
          <w:color w:val="000000" w:themeColor="text1"/>
        </w:rPr>
        <w:t>Value</w:t>
      </w:r>
      <w:proofErr w:type="spellEnd"/>
      <w:r w:rsidRPr="00253FE0">
        <w:rPr>
          <w:rFonts w:cs="Arial"/>
          <w:i/>
          <w:iCs/>
          <w:color w:val="000000" w:themeColor="text1"/>
        </w:rPr>
        <w:t xml:space="preserve"> </w:t>
      </w:r>
      <w:proofErr w:type="spellStart"/>
      <w:r w:rsidRPr="00253FE0">
        <w:rPr>
          <w:rFonts w:cs="Arial"/>
          <w:i/>
          <w:iCs/>
          <w:color w:val="000000" w:themeColor="text1"/>
        </w:rPr>
        <w:t>at</w:t>
      </w:r>
      <w:proofErr w:type="spellEnd"/>
      <w:r w:rsidRPr="00253FE0">
        <w:rPr>
          <w:rFonts w:cs="Arial"/>
          <w:i/>
          <w:iCs/>
          <w:color w:val="000000" w:themeColor="text1"/>
        </w:rPr>
        <w:t xml:space="preserve"> Risk</w:t>
      </w:r>
      <w:r w:rsidRPr="00253FE0">
        <w:rPr>
          <w:rFonts w:cs="Arial"/>
          <w:color w:val="000000" w:themeColor="text1"/>
        </w:rPr>
        <w:t>), calculado para horizonte de 21 dias úteis, com a volatilidade da carteira estimada por meio do modelo de média móvel exponencial (</w:t>
      </w:r>
      <w:r w:rsidRPr="00253FE0">
        <w:rPr>
          <w:rFonts w:cs="Arial"/>
          <w:i/>
          <w:iCs/>
          <w:color w:val="000000" w:themeColor="text1"/>
        </w:rPr>
        <w:t>EWMA</w:t>
      </w:r>
      <w:r w:rsidRPr="00253FE0">
        <w:rPr>
          <w:rFonts w:cs="Arial"/>
          <w:color w:val="000000" w:themeColor="text1"/>
        </w:rPr>
        <w:t xml:space="preserve">) e nível de confiança de 95%. O indicador é monitorado pelo Comitê de Finanças e Investimentos e pela Diretoria Colegiada. </w:t>
      </w:r>
    </w:p>
    <w:p w14:paraId="15988FEB" w14:textId="77777777" w:rsidR="00444A63" w:rsidRPr="00253FE0" w:rsidRDefault="00444A63" w:rsidP="00444A63">
      <w:pPr>
        <w:pStyle w:val="05-Textonormal"/>
        <w:rPr>
          <w:rFonts w:cs="Arial"/>
          <w:b/>
          <w:color w:val="1F3864" w:themeColor="accent1" w:themeShade="80"/>
        </w:rPr>
      </w:pPr>
      <w:r w:rsidRPr="00253FE0">
        <w:rPr>
          <w:rFonts w:cs="Arial"/>
          <w:b/>
          <w:color w:val="1F3864" w:themeColor="accent1" w:themeShade="80"/>
        </w:rPr>
        <w:t>Exposição ao risco de mercado nos investimentos em ativos financeiros</w:t>
      </w:r>
    </w:p>
    <w:p w14:paraId="18D5EC29" w14:textId="77777777" w:rsidR="00444A63" w:rsidRPr="00253FE0" w:rsidRDefault="00444A63" w:rsidP="00444A63">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444A63" w:rsidRPr="00253FE0" w14:paraId="42F8F25F"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61D1A6CD" w14:textId="77777777" w:rsidR="00444A63" w:rsidRPr="00253FE0" w:rsidRDefault="00444A63">
            <w:pPr>
              <w:jc w:val="center"/>
              <w:rPr>
                <w:rFonts w:ascii="Arial" w:hAnsi="Arial" w:cs="Arial"/>
                <w:szCs w:val="18"/>
              </w:rPr>
            </w:pPr>
            <w:r w:rsidRPr="00253FE0">
              <w:rPr>
                <w:rFonts w:ascii="Arial" w:hAnsi="Arial" w:cs="Arial"/>
                <w:sz w:val="14"/>
                <w:szCs w:val="18"/>
              </w:rPr>
              <w:t>Impacto na carteira</w:t>
            </w:r>
          </w:p>
        </w:tc>
      </w:tr>
      <w:tr w:rsidR="00444A63" w:rsidRPr="00253FE0" w14:paraId="147AD54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6376EF91" w14:textId="77777777" w:rsidR="00444A63" w:rsidRPr="00253FE0" w:rsidRDefault="00444A63">
            <w:pPr>
              <w:jc w:val="center"/>
              <w:rPr>
                <w:rFonts w:ascii="Arial" w:hAnsi="Arial" w:cs="Arial"/>
                <w:szCs w:val="18"/>
              </w:rPr>
            </w:pPr>
          </w:p>
        </w:tc>
        <w:tc>
          <w:tcPr>
            <w:tcW w:w="353" w:type="dxa"/>
            <w:tcBorders>
              <w:top w:val="single" w:sz="2" w:space="0" w:color="1F3864" w:themeColor="accent1" w:themeShade="80"/>
              <w:bottom w:val="nil"/>
            </w:tcBorders>
            <w:vAlign w:val="center"/>
          </w:tcPr>
          <w:p w14:paraId="64D16B56" w14:textId="77777777" w:rsidR="00444A63" w:rsidRPr="00253FE0" w:rsidRDefault="00444A63">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vAlign w:val="center"/>
          </w:tcPr>
          <w:p w14:paraId="510F9E07" w14:textId="77777777" w:rsidR="00444A63" w:rsidRPr="00253FE0" w:rsidRDefault="00444A63">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rPr>
              <w:t>Controlador</w:t>
            </w:r>
          </w:p>
        </w:tc>
        <w:tc>
          <w:tcPr>
            <w:tcW w:w="242" w:type="dxa"/>
            <w:tcBorders>
              <w:top w:val="single" w:sz="2" w:space="0" w:color="1F3864" w:themeColor="accent1" w:themeShade="80"/>
              <w:bottom w:val="nil"/>
            </w:tcBorders>
            <w:vAlign w:val="center"/>
          </w:tcPr>
          <w:p w14:paraId="5F2E5FF0" w14:textId="77777777" w:rsidR="00444A63" w:rsidRPr="00253FE0" w:rsidRDefault="00444A63">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3856" w:type="dxa"/>
            <w:gridSpan w:val="4"/>
            <w:tcBorders>
              <w:top w:val="single" w:sz="2" w:space="0" w:color="1F3864" w:themeColor="accent1" w:themeShade="80"/>
              <w:bottom w:val="single" w:sz="2" w:space="0" w:color="1F3864" w:themeColor="accent1" w:themeShade="80"/>
            </w:tcBorders>
            <w:vAlign w:val="center"/>
          </w:tcPr>
          <w:p w14:paraId="11235B86" w14:textId="77777777" w:rsidR="00444A63" w:rsidRPr="00253FE0" w:rsidRDefault="00444A63">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rPr>
              <w:t>Consolidado</w:t>
            </w:r>
          </w:p>
        </w:tc>
      </w:tr>
      <w:tr w:rsidR="004C6033" w:rsidRPr="00253FE0" w14:paraId="162F0F2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47550E70" w14:textId="77777777" w:rsidR="00444A63" w:rsidRPr="00253FE0" w:rsidRDefault="00444A63">
            <w:pPr>
              <w:pStyle w:val="08-Tabelageral"/>
              <w:jc w:val="left"/>
              <w:rPr>
                <w:rFonts w:cs="Arial"/>
                <w:b w:val="0"/>
              </w:rPr>
            </w:pPr>
          </w:p>
        </w:tc>
        <w:tc>
          <w:tcPr>
            <w:tcW w:w="353" w:type="dxa"/>
            <w:tcBorders>
              <w:top w:val="nil"/>
              <w:bottom w:val="nil"/>
            </w:tcBorders>
            <w:shd w:val="clear" w:color="auto" w:fill="FFFFFF" w:themeFill="background1"/>
          </w:tcPr>
          <w:p w14:paraId="2517AC04" w14:textId="77777777" w:rsidR="00444A63" w:rsidRPr="00253FE0" w:rsidRDefault="00444A63">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FFFFFF" w:themeFill="background1"/>
            <w:vAlign w:val="center"/>
          </w:tcPr>
          <w:p w14:paraId="182EDA51" w14:textId="4D552E61" w:rsidR="00444A63" w:rsidRPr="00253FE0" w:rsidRDefault="003770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D73BA0">
              <w:rPr>
                <w:rFonts w:cs="Arial"/>
                <w:b/>
              </w:rPr>
              <w:t>31.</w:t>
            </w:r>
            <w:r>
              <w:rPr>
                <w:rFonts w:cs="Arial"/>
                <w:b/>
              </w:rPr>
              <w:t>03</w:t>
            </w:r>
            <w:r w:rsidRPr="00D73BA0">
              <w:rPr>
                <w:rFonts w:cs="Arial"/>
                <w:b/>
              </w:rPr>
              <w:t>.202</w:t>
            </w:r>
            <w:r>
              <w:rPr>
                <w:rFonts w:cs="Arial"/>
                <w:b/>
              </w:rPr>
              <w:t>6</w:t>
            </w:r>
          </w:p>
        </w:tc>
        <w:tc>
          <w:tcPr>
            <w:tcW w:w="630" w:type="dxa"/>
            <w:tcBorders>
              <w:top w:val="single" w:sz="2" w:space="0" w:color="1F3864" w:themeColor="accent1" w:themeShade="80"/>
              <w:bottom w:val="nil"/>
            </w:tcBorders>
            <w:shd w:val="clear" w:color="auto" w:fill="FFFFFF" w:themeFill="background1"/>
            <w:vAlign w:val="center"/>
          </w:tcPr>
          <w:p w14:paraId="587A0621"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1418" w:type="dxa"/>
            <w:tcBorders>
              <w:top w:val="single" w:sz="2" w:space="0" w:color="1F3864" w:themeColor="accent1" w:themeShade="80"/>
              <w:bottom w:val="nil"/>
            </w:tcBorders>
            <w:shd w:val="clear" w:color="auto" w:fill="FFFFFF" w:themeFill="background1"/>
            <w:vAlign w:val="center"/>
          </w:tcPr>
          <w:p w14:paraId="5C49FC60" w14:textId="32CDDCF1"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
              </w:rPr>
              <w:t>31.12.</w:t>
            </w:r>
            <w:r w:rsidR="003770AB" w:rsidRPr="00D73BA0">
              <w:rPr>
                <w:rFonts w:cs="Arial"/>
                <w:b/>
              </w:rPr>
              <w:t>2025</w:t>
            </w:r>
          </w:p>
        </w:tc>
        <w:tc>
          <w:tcPr>
            <w:tcW w:w="579" w:type="dxa"/>
            <w:tcBorders>
              <w:top w:val="single" w:sz="2" w:space="0" w:color="1F3864" w:themeColor="accent1" w:themeShade="80"/>
              <w:bottom w:val="nil"/>
            </w:tcBorders>
            <w:shd w:val="clear" w:color="auto" w:fill="FFFFFF" w:themeFill="background1"/>
            <w:vAlign w:val="center"/>
          </w:tcPr>
          <w:p w14:paraId="1D63C74B"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242" w:type="dxa"/>
            <w:tcBorders>
              <w:top w:val="nil"/>
              <w:bottom w:val="nil"/>
            </w:tcBorders>
            <w:shd w:val="clear" w:color="auto" w:fill="FFFFFF" w:themeFill="background1"/>
            <w:vAlign w:val="center"/>
          </w:tcPr>
          <w:p w14:paraId="17E1489D"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FFFFFF" w:themeFill="background1"/>
            <w:vAlign w:val="center"/>
          </w:tcPr>
          <w:p w14:paraId="38AB63A3" w14:textId="076ADDFD" w:rsidR="00444A63" w:rsidRPr="00253FE0" w:rsidRDefault="003770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D73BA0">
              <w:rPr>
                <w:rFonts w:cs="Arial"/>
                <w:b/>
              </w:rPr>
              <w:t>31.</w:t>
            </w:r>
            <w:r>
              <w:rPr>
                <w:rFonts w:cs="Arial"/>
                <w:b/>
              </w:rPr>
              <w:t>03</w:t>
            </w:r>
            <w:r w:rsidRPr="00D73BA0">
              <w:rPr>
                <w:rFonts w:cs="Arial"/>
                <w:b/>
              </w:rPr>
              <w:t>.202</w:t>
            </w:r>
            <w:r>
              <w:rPr>
                <w:rFonts w:cs="Arial"/>
                <w:b/>
              </w:rPr>
              <w:t>6</w:t>
            </w:r>
          </w:p>
        </w:tc>
        <w:tc>
          <w:tcPr>
            <w:tcW w:w="709" w:type="dxa"/>
            <w:tcBorders>
              <w:top w:val="single" w:sz="2" w:space="0" w:color="1F3864" w:themeColor="accent1" w:themeShade="80"/>
              <w:bottom w:val="nil"/>
            </w:tcBorders>
            <w:shd w:val="clear" w:color="auto" w:fill="FFFFFF" w:themeFill="background1"/>
            <w:vAlign w:val="center"/>
          </w:tcPr>
          <w:p w14:paraId="221A2B53"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1417" w:type="dxa"/>
            <w:tcBorders>
              <w:top w:val="single" w:sz="2" w:space="0" w:color="1F3864" w:themeColor="accent1" w:themeShade="80"/>
              <w:bottom w:val="nil"/>
            </w:tcBorders>
            <w:shd w:val="clear" w:color="auto" w:fill="FFFFFF" w:themeFill="background1"/>
            <w:vAlign w:val="center"/>
          </w:tcPr>
          <w:p w14:paraId="60FCD116" w14:textId="238EDB00"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
              </w:rPr>
              <w:t>31.12.</w:t>
            </w:r>
            <w:r w:rsidR="003770AB" w:rsidRPr="00D73BA0">
              <w:rPr>
                <w:rFonts w:cs="Arial"/>
                <w:b/>
              </w:rPr>
              <w:t>2025</w:t>
            </w:r>
          </w:p>
        </w:tc>
        <w:tc>
          <w:tcPr>
            <w:tcW w:w="567" w:type="dxa"/>
            <w:tcBorders>
              <w:top w:val="single" w:sz="2" w:space="0" w:color="1F3864" w:themeColor="accent1" w:themeShade="80"/>
              <w:bottom w:val="nil"/>
            </w:tcBorders>
            <w:shd w:val="clear" w:color="auto" w:fill="FFFFFF" w:themeFill="background1"/>
            <w:vAlign w:val="center"/>
          </w:tcPr>
          <w:p w14:paraId="5DEE3333"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r>
      <w:tr w:rsidR="00444A63" w:rsidRPr="00253FE0" w14:paraId="7AC9CC46"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266647E1" w14:textId="77777777" w:rsidR="00444A63" w:rsidRPr="00253FE0" w:rsidRDefault="00444A63">
            <w:pPr>
              <w:pStyle w:val="08-Tabelageral"/>
              <w:jc w:val="left"/>
              <w:rPr>
                <w:rFonts w:cs="Arial"/>
                <w:b w:val="0"/>
                <w:szCs w:val="14"/>
              </w:rPr>
            </w:pPr>
            <w:proofErr w:type="spellStart"/>
            <w:r w:rsidRPr="00253FE0">
              <w:rPr>
                <w:rFonts w:cs="Arial"/>
                <w:b w:val="0"/>
                <w:i/>
                <w:iCs/>
                <w:szCs w:val="14"/>
              </w:rPr>
              <w:t>Value</w:t>
            </w:r>
            <w:proofErr w:type="spellEnd"/>
            <w:r w:rsidRPr="00253FE0">
              <w:rPr>
                <w:rFonts w:cs="Arial"/>
                <w:b w:val="0"/>
                <w:i/>
                <w:iCs/>
                <w:szCs w:val="14"/>
              </w:rPr>
              <w:t xml:space="preserve"> </w:t>
            </w:r>
            <w:proofErr w:type="spellStart"/>
            <w:r w:rsidRPr="00253FE0">
              <w:rPr>
                <w:rFonts w:cs="Arial"/>
                <w:b w:val="0"/>
                <w:i/>
                <w:iCs/>
                <w:szCs w:val="14"/>
              </w:rPr>
              <w:t>at</w:t>
            </w:r>
            <w:proofErr w:type="spellEnd"/>
            <w:r w:rsidRPr="00253FE0">
              <w:rPr>
                <w:rFonts w:cs="Arial"/>
                <w:b w:val="0"/>
                <w:i/>
                <w:iCs/>
                <w:szCs w:val="14"/>
              </w:rPr>
              <w:t xml:space="preserve"> Risk (</w:t>
            </w:r>
            <w:proofErr w:type="spellStart"/>
            <w:r w:rsidRPr="00253FE0">
              <w:rPr>
                <w:rFonts w:cs="Arial"/>
                <w:b w:val="0"/>
                <w:i/>
                <w:iCs/>
                <w:szCs w:val="14"/>
              </w:rPr>
              <w:t>VaR</w:t>
            </w:r>
            <w:proofErr w:type="spellEnd"/>
            <w:r w:rsidRPr="00253FE0">
              <w:rPr>
                <w:rFonts w:cs="Arial"/>
                <w:b w:val="0"/>
                <w:szCs w:val="14"/>
              </w:rPr>
              <w:t>)</w:t>
            </w:r>
          </w:p>
        </w:tc>
        <w:tc>
          <w:tcPr>
            <w:tcW w:w="353" w:type="dxa"/>
            <w:tcBorders>
              <w:top w:val="nil"/>
              <w:bottom w:val="single" w:sz="2" w:space="0" w:color="1F3864" w:themeColor="accent1" w:themeShade="80"/>
            </w:tcBorders>
            <w:vAlign w:val="center"/>
          </w:tcPr>
          <w:p w14:paraId="3CE0595B" w14:textId="77777777" w:rsidR="00444A63" w:rsidRPr="00253FE0" w:rsidRDefault="00444A63">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vAlign w:val="center"/>
          </w:tcPr>
          <w:p w14:paraId="05D0D101" w14:textId="76100683" w:rsidR="00444A63" w:rsidRPr="00253FE0" w:rsidRDefault="000D07DD">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C7614B">
              <w:rPr>
                <w:rFonts w:cs="Arial"/>
                <w:szCs w:val="14"/>
              </w:rPr>
              <w:t>3</w:t>
            </w:r>
          </w:p>
        </w:tc>
        <w:tc>
          <w:tcPr>
            <w:tcW w:w="630" w:type="dxa"/>
            <w:tcBorders>
              <w:top w:val="nil"/>
              <w:bottom w:val="single" w:sz="2" w:space="0" w:color="1F3864" w:themeColor="accent1" w:themeShade="80"/>
            </w:tcBorders>
            <w:vAlign w:val="center"/>
          </w:tcPr>
          <w:p w14:paraId="36EEB7C8"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0,00</w:t>
            </w:r>
          </w:p>
        </w:tc>
        <w:tc>
          <w:tcPr>
            <w:tcW w:w="1418" w:type="dxa"/>
            <w:tcBorders>
              <w:top w:val="nil"/>
              <w:bottom w:val="single" w:sz="2" w:space="0" w:color="1F3864" w:themeColor="accent1" w:themeShade="80"/>
            </w:tcBorders>
            <w:vAlign w:val="center"/>
          </w:tcPr>
          <w:p w14:paraId="7F0D31C5" w14:textId="41475FE6" w:rsidR="00444A63" w:rsidRPr="00253FE0" w:rsidRDefault="003770AB">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1</w:t>
            </w:r>
          </w:p>
        </w:tc>
        <w:tc>
          <w:tcPr>
            <w:tcW w:w="579" w:type="dxa"/>
            <w:tcBorders>
              <w:top w:val="nil"/>
              <w:bottom w:val="single" w:sz="2" w:space="0" w:color="1F3864" w:themeColor="accent1" w:themeShade="80"/>
            </w:tcBorders>
            <w:vAlign w:val="center"/>
          </w:tcPr>
          <w:p w14:paraId="383B42A9"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0,00</w:t>
            </w:r>
          </w:p>
        </w:tc>
        <w:tc>
          <w:tcPr>
            <w:tcW w:w="242" w:type="dxa"/>
            <w:tcBorders>
              <w:top w:val="nil"/>
              <w:bottom w:val="single" w:sz="2" w:space="0" w:color="1F3864" w:themeColor="accent1" w:themeShade="80"/>
            </w:tcBorders>
            <w:vAlign w:val="center"/>
          </w:tcPr>
          <w:p w14:paraId="54791D0B"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vAlign w:val="center"/>
          </w:tcPr>
          <w:p w14:paraId="455C0C0F" w14:textId="49CDE4C2" w:rsidR="00444A63" w:rsidRPr="00253FE0" w:rsidRDefault="00F24D4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34</w:t>
            </w:r>
          </w:p>
        </w:tc>
        <w:tc>
          <w:tcPr>
            <w:tcW w:w="709" w:type="dxa"/>
            <w:tcBorders>
              <w:top w:val="nil"/>
              <w:bottom w:val="single" w:sz="2" w:space="0" w:color="1F3864" w:themeColor="accent1" w:themeShade="80"/>
            </w:tcBorders>
            <w:vAlign w:val="center"/>
          </w:tcPr>
          <w:p w14:paraId="774765DA"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0,00</w:t>
            </w:r>
          </w:p>
        </w:tc>
        <w:tc>
          <w:tcPr>
            <w:tcW w:w="1417" w:type="dxa"/>
            <w:tcBorders>
              <w:top w:val="nil"/>
              <w:bottom w:val="single" w:sz="2" w:space="0" w:color="1F3864" w:themeColor="accent1" w:themeShade="80"/>
            </w:tcBorders>
            <w:vAlign w:val="center"/>
          </w:tcPr>
          <w:p w14:paraId="091B4433" w14:textId="1D2C3133" w:rsidR="00444A63" w:rsidRPr="00253FE0" w:rsidRDefault="003770AB">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5</w:t>
            </w:r>
          </w:p>
        </w:tc>
        <w:tc>
          <w:tcPr>
            <w:tcW w:w="567" w:type="dxa"/>
            <w:tcBorders>
              <w:top w:val="nil"/>
              <w:bottom w:val="single" w:sz="2" w:space="0" w:color="1F3864" w:themeColor="accent1" w:themeShade="80"/>
            </w:tcBorders>
            <w:vAlign w:val="center"/>
          </w:tcPr>
          <w:p w14:paraId="7614107F"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0,00</w:t>
            </w:r>
          </w:p>
        </w:tc>
      </w:tr>
    </w:tbl>
    <w:p w14:paraId="2AAE8840" w14:textId="77777777" w:rsidR="00444A63" w:rsidRPr="00253FE0" w:rsidRDefault="00444A63" w:rsidP="00FA655E">
      <w:pPr>
        <w:pStyle w:val="03-SubttulodeNota"/>
        <w:rPr>
          <w:rFonts w:cs="Arial"/>
          <w:color w:val="1F3864" w:themeColor="accent1" w:themeShade="80"/>
          <w:sz w:val="18"/>
          <w:szCs w:val="18"/>
        </w:rPr>
      </w:pPr>
      <w:r w:rsidRPr="00253FE0">
        <w:rPr>
          <w:rFonts w:cs="Arial"/>
          <w:color w:val="1F3864" w:themeColor="accent1" w:themeShade="80"/>
          <w:sz w:val="18"/>
          <w:szCs w:val="18"/>
        </w:rPr>
        <w:t>Análise de sensibilidade aos fatores de risco de mercado</w:t>
      </w:r>
    </w:p>
    <w:p w14:paraId="04ADCB9B" w14:textId="37724844" w:rsidR="00444A63" w:rsidRPr="00253FE0" w:rsidRDefault="00444A63" w:rsidP="00444A63">
      <w:pPr>
        <w:pStyle w:val="05-Textonormal"/>
        <w:rPr>
          <w:rFonts w:cs="Arial"/>
          <w:color w:val="000000" w:themeColor="text1"/>
        </w:rPr>
      </w:pPr>
      <w:r w:rsidRPr="00253FE0">
        <w:rPr>
          <w:rFonts w:cs="Arial"/>
          <w:color w:val="000000" w:themeColor="text1"/>
        </w:rPr>
        <w:t>Em 3</w:t>
      </w:r>
      <w:r>
        <w:rPr>
          <w:rFonts w:cs="Arial"/>
          <w:color w:val="000000" w:themeColor="text1"/>
        </w:rPr>
        <w:t>1</w:t>
      </w:r>
      <w:r w:rsidRPr="00253FE0">
        <w:rPr>
          <w:rFonts w:cs="Arial"/>
          <w:color w:val="000000" w:themeColor="text1"/>
        </w:rPr>
        <w:t xml:space="preserve"> de </w:t>
      </w:r>
      <w:r w:rsidR="00DD269B">
        <w:rPr>
          <w:rFonts w:cs="Arial"/>
        </w:rPr>
        <w:t>març</w:t>
      </w:r>
      <w:r w:rsidR="00DD269B" w:rsidRPr="00401687">
        <w:rPr>
          <w:rFonts w:cs="Arial"/>
        </w:rPr>
        <w:t>o</w:t>
      </w:r>
      <w:r w:rsidRPr="006051DA">
        <w:rPr>
          <w:rFonts w:cs="Arial"/>
        </w:rPr>
        <w:t xml:space="preserve"> de </w:t>
      </w:r>
      <w:r w:rsidR="00DD269B" w:rsidRPr="006051DA">
        <w:rPr>
          <w:rFonts w:cs="Arial"/>
        </w:rPr>
        <w:t>202</w:t>
      </w:r>
      <w:r w:rsidR="00DD269B">
        <w:rPr>
          <w:rFonts w:cs="Arial"/>
        </w:rPr>
        <w:t>6</w:t>
      </w:r>
      <w:r w:rsidRPr="00253FE0">
        <w:rPr>
          <w:rFonts w:cs="Arial"/>
          <w:color w:val="000000" w:themeColor="text1"/>
        </w:rPr>
        <w:t>,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1A68B04F" w14:textId="77777777" w:rsidR="00444A63" w:rsidRPr="00253FE0" w:rsidRDefault="00444A63" w:rsidP="00444A63">
      <w:pPr>
        <w:pStyle w:val="05-Textonormal"/>
        <w:rPr>
          <w:rFonts w:cs="Arial"/>
          <w:b/>
          <w:color w:val="1F3864" w:themeColor="accent1" w:themeShade="80"/>
        </w:rPr>
      </w:pPr>
      <w:r w:rsidRPr="00253FE0">
        <w:rPr>
          <w:rFonts w:cs="Arial"/>
          <w:b/>
          <w:color w:val="1F3864" w:themeColor="accent1" w:themeShade="80"/>
        </w:rPr>
        <w:t>a.3) Risco de Crédito</w:t>
      </w:r>
    </w:p>
    <w:p w14:paraId="3D40869D" w14:textId="77777777" w:rsidR="00444A63" w:rsidRPr="00253FE0" w:rsidRDefault="00444A63" w:rsidP="00444A63">
      <w:pPr>
        <w:pStyle w:val="05-Textonormal"/>
        <w:rPr>
          <w:rFonts w:cs="Arial"/>
          <w:color w:val="000000" w:themeColor="text1"/>
        </w:rPr>
      </w:pPr>
      <w:r w:rsidRPr="00253FE0">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6F790C8D" w14:textId="77777777" w:rsidR="00444A63" w:rsidRPr="00253FE0" w:rsidRDefault="00444A63" w:rsidP="00444A63">
      <w:pPr>
        <w:pStyle w:val="05-Textonormal"/>
        <w:rPr>
          <w:rFonts w:cs="Arial"/>
          <w:color w:val="000000" w:themeColor="text1"/>
        </w:rPr>
      </w:pPr>
      <w:bookmarkStart w:id="45" w:name="_Hlk109384852"/>
      <w:bookmarkStart w:id="46" w:name="_Hlk46330444"/>
      <w:r w:rsidRPr="00253FE0">
        <w:rPr>
          <w:rFonts w:cs="Arial"/>
          <w:color w:val="000000" w:themeColor="text1"/>
        </w:rPr>
        <w:t xml:space="preserve">Com relação ao risco de crédito proveniente do recebimento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45"/>
    <w:bookmarkEnd w:id="46"/>
    <w:p w14:paraId="11E35D0F" w14:textId="77777777" w:rsidR="00444A63" w:rsidRPr="00253FE0" w:rsidRDefault="00444A63" w:rsidP="00444A63">
      <w:pPr>
        <w:pStyle w:val="05-Textonormal"/>
        <w:keepNext/>
        <w:keepLines/>
        <w:rPr>
          <w:rFonts w:cs="Arial"/>
          <w:b/>
          <w:color w:val="1F3864" w:themeColor="accent1" w:themeShade="80"/>
        </w:rPr>
      </w:pPr>
      <w:r w:rsidRPr="00253FE0">
        <w:rPr>
          <w:rFonts w:cs="Arial"/>
          <w:b/>
          <w:color w:val="1F3864" w:themeColor="accent1" w:themeShade="80"/>
        </w:rPr>
        <w:t>Exposição ao risco de crédito em ativos financeiros</w:t>
      </w:r>
    </w:p>
    <w:p w14:paraId="5A75C836" w14:textId="77777777" w:rsidR="00444A63" w:rsidRPr="00253FE0" w:rsidRDefault="00444A63" w:rsidP="00444A63">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507"/>
        <w:gridCol w:w="977"/>
        <w:gridCol w:w="700"/>
        <w:gridCol w:w="978"/>
        <w:gridCol w:w="700"/>
        <w:gridCol w:w="313"/>
        <w:gridCol w:w="1088"/>
        <w:gridCol w:w="699"/>
        <w:gridCol w:w="979"/>
        <w:gridCol w:w="698"/>
      </w:tblGrid>
      <w:tr w:rsidR="00444A63" w:rsidRPr="00253FE0" w14:paraId="4A3C41F6" w14:textId="77777777" w:rsidTr="008B5CE2">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val="restart"/>
            <w:tcBorders>
              <w:top w:val="single" w:sz="2" w:space="0" w:color="1F3864" w:themeColor="accent1" w:themeShade="80"/>
            </w:tcBorders>
            <w:shd w:val="clear" w:color="auto" w:fill="auto"/>
            <w:vAlign w:val="center"/>
          </w:tcPr>
          <w:p w14:paraId="738EAF8F" w14:textId="77777777" w:rsidR="00444A63" w:rsidRPr="00253FE0" w:rsidRDefault="00444A63">
            <w:pPr>
              <w:rPr>
                <w:rFonts w:ascii="Arial" w:hAnsi="Arial" w:cs="Arial"/>
                <w:sz w:val="14"/>
                <w:szCs w:val="14"/>
              </w:rPr>
            </w:pPr>
            <w:bookmarkStart w:id="47" w:name="_Hlk94020880"/>
            <w:r w:rsidRPr="00253FE0">
              <w:rPr>
                <w:rFonts w:ascii="Arial" w:hAnsi="Arial" w:cs="Arial"/>
                <w:sz w:val="14"/>
                <w:szCs w:val="14"/>
              </w:rPr>
              <w:t xml:space="preserve">Ativos Financeiros </w:t>
            </w:r>
            <w:r w:rsidRPr="00253FE0">
              <w:rPr>
                <w:rFonts w:ascii="Arial" w:hAnsi="Arial" w:cs="Arial"/>
                <w:sz w:val="14"/>
                <w:szCs w:val="14"/>
                <w:vertAlign w:val="superscript"/>
              </w:rPr>
              <w:t>(1)</w:t>
            </w:r>
          </w:p>
        </w:tc>
        <w:tc>
          <w:tcPr>
            <w:tcW w:w="3355" w:type="dxa"/>
            <w:gridSpan w:val="4"/>
            <w:tcBorders>
              <w:top w:val="single" w:sz="2" w:space="0" w:color="1F3864" w:themeColor="accent1" w:themeShade="80"/>
              <w:bottom w:val="single" w:sz="2" w:space="0" w:color="1F3864" w:themeColor="accent1" w:themeShade="80"/>
            </w:tcBorders>
            <w:shd w:val="clear" w:color="auto" w:fill="auto"/>
            <w:vAlign w:val="center"/>
          </w:tcPr>
          <w:p w14:paraId="43F1E906" w14:textId="77777777" w:rsidR="00444A63" w:rsidRPr="00253FE0" w:rsidRDefault="00444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c>
          <w:tcPr>
            <w:tcW w:w="313" w:type="dxa"/>
            <w:tcBorders>
              <w:top w:val="single" w:sz="2" w:space="0" w:color="1F3864" w:themeColor="accent1" w:themeShade="80"/>
              <w:bottom w:val="nil"/>
            </w:tcBorders>
            <w:shd w:val="clear" w:color="auto" w:fill="auto"/>
            <w:vAlign w:val="center"/>
          </w:tcPr>
          <w:p w14:paraId="3285708F" w14:textId="77777777" w:rsidR="00444A63" w:rsidRPr="00253FE0" w:rsidRDefault="00444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464" w:type="dxa"/>
            <w:gridSpan w:val="4"/>
            <w:tcBorders>
              <w:top w:val="single" w:sz="2" w:space="0" w:color="1F3864" w:themeColor="accent1" w:themeShade="80"/>
              <w:bottom w:val="single" w:sz="2" w:space="0" w:color="1F3864" w:themeColor="accent1" w:themeShade="80"/>
            </w:tcBorders>
            <w:shd w:val="clear" w:color="auto" w:fill="auto"/>
            <w:vAlign w:val="center"/>
          </w:tcPr>
          <w:p w14:paraId="443BEE92" w14:textId="77777777" w:rsidR="00444A63" w:rsidRPr="00253FE0" w:rsidRDefault="00444A6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Consolidado</w:t>
            </w:r>
          </w:p>
        </w:tc>
      </w:tr>
      <w:tr w:rsidR="00444A63" w:rsidRPr="00253FE0" w14:paraId="57547918" w14:textId="77777777" w:rsidTr="008B5C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tcBorders>
              <w:bottom w:val="single" w:sz="2" w:space="0" w:color="1F3864" w:themeColor="accent1" w:themeShade="80"/>
            </w:tcBorders>
            <w:shd w:val="clear" w:color="auto" w:fill="auto"/>
          </w:tcPr>
          <w:p w14:paraId="04BB5BEE" w14:textId="77777777" w:rsidR="00444A63" w:rsidRPr="00253FE0" w:rsidRDefault="00444A63">
            <w:pPr>
              <w:pStyle w:val="08-Tabelageral"/>
              <w:jc w:val="left"/>
              <w:rPr>
                <w:rFonts w:cs="Arial"/>
                <w:b w:val="0"/>
                <w:szCs w:val="14"/>
              </w:rPr>
            </w:pPr>
          </w:p>
        </w:tc>
        <w:tc>
          <w:tcPr>
            <w:tcW w:w="977" w:type="dxa"/>
            <w:tcBorders>
              <w:top w:val="single" w:sz="2" w:space="0" w:color="1F3864" w:themeColor="accent1" w:themeShade="80"/>
              <w:bottom w:val="single" w:sz="2" w:space="0" w:color="1F3864" w:themeColor="accent1" w:themeShade="80"/>
            </w:tcBorders>
            <w:shd w:val="clear" w:color="auto" w:fill="auto"/>
            <w:vAlign w:val="center"/>
          </w:tcPr>
          <w:p w14:paraId="22C2599B" w14:textId="00889EA2" w:rsidR="00444A63" w:rsidRPr="00253FE0" w:rsidRDefault="00DA4B0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24920">
              <w:rPr>
                <w:rFonts w:cs="Arial"/>
                <w:b/>
              </w:rPr>
              <w:t>31.</w:t>
            </w:r>
            <w:r w:rsidR="005F31C9">
              <w:rPr>
                <w:rFonts w:cs="Arial"/>
                <w:b/>
              </w:rPr>
              <w:t>03</w:t>
            </w:r>
            <w:r w:rsidRPr="00324920">
              <w:rPr>
                <w:rFonts w:cs="Arial"/>
                <w:b/>
              </w:rPr>
              <w:t>.202</w:t>
            </w:r>
            <w:r>
              <w:rPr>
                <w:rFonts w:cs="Arial"/>
                <w:b/>
              </w:rPr>
              <w:t>6</w:t>
            </w:r>
          </w:p>
        </w:tc>
        <w:tc>
          <w:tcPr>
            <w:tcW w:w="700" w:type="dxa"/>
            <w:tcBorders>
              <w:top w:val="single" w:sz="2" w:space="0" w:color="1F3864" w:themeColor="accent1" w:themeShade="80"/>
              <w:bottom w:val="single" w:sz="2" w:space="0" w:color="1F3864" w:themeColor="accent1" w:themeShade="80"/>
            </w:tcBorders>
            <w:shd w:val="clear" w:color="auto" w:fill="auto"/>
            <w:vAlign w:val="center"/>
          </w:tcPr>
          <w:p w14:paraId="14F4663A"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978" w:type="dxa"/>
            <w:tcBorders>
              <w:top w:val="single" w:sz="2" w:space="0" w:color="1F3864" w:themeColor="accent1" w:themeShade="80"/>
              <w:bottom w:val="single" w:sz="2" w:space="0" w:color="1F3864" w:themeColor="accent1" w:themeShade="80"/>
            </w:tcBorders>
            <w:shd w:val="clear" w:color="auto" w:fill="auto"/>
            <w:vAlign w:val="center"/>
          </w:tcPr>
          <w:p w14:paraId="7F028D84" w14:textId="676DE716"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31.12.</w:t>
            </w:r>
            <w:r w:rsidR="00DA4B0A" w:rsidRPr="00324920">
              <w:rPr>
                <w:rFonts w:cs="Arial"/>
                <w:b/>
              </w:rPr>
              <w:t>2025</w:t>
            </w:r>
          </w:p>
        </w:tc>
        <w:tc>
          <w:tcPr>
            <w:tcW w:w="700" w:type="dxa"/>
            <w:tcBorders>
              <w:top w:val="single" w:sz="2" w:space="0" w:color="1F3864" w:themeColor="accent1" w:themeShade="80"/>
              <w:bottom w:val="single" w:sz="2" w:space="0" w:color="1F3864" w:themeColor="accent1" w:themeShade="80"/>
            </w:tcBorders>
            <w:shd w:val="clear" w:color="auto" w:fill="auto"/>
            <w:vAlign w:val="center"/>
          </w:tcPr>
          <w:p w14:paraId="1FFC07FA"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313" w:type="dxa"/>
            <w:tcBorders>
              <w:top w:val="nil"/>
              <w:bottom w:val="single" w:sz="2" w:space="0" w:color="1F3864" w:themeColor="accent1" w:themeShade="80"/>
            </w:tcBorders>
            <w:shd w:val="clear" w:color="auto" w:fill="auto"/>
            <w:vAlign w:val="center"/>
          </w:tcPr>
          <w:p w14:paraId="22CAC196"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88" w:type="dxa"/>
            <w:tcBorders>
              <w:top w:val="single" w:sz="2" w:space="0" w:color="1F3864" w:themeColor="accent1" w:themeShade="80"/>
              <w:bottom w:val="single" w:sz="2" w:space="0" w:color="1F3864" w:themeColor="accent1" w:themeShade="80"/>
            </w:tcBorders>
            <w:shd w:val="clear" w:color="auto" w:fill="auto"/>
            <w:vAlign w:val="center"/>
          </w:tcPr>
          <w:p w14:paraId="57716112" w14:textId="6839A9D4" w:rsidR="00444A63" w:rsidRPr="00253FE0" w:rsidRDefault="00DA4B0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24920">
              <w:rPr>
                <w:rFonts w:cs="Arial"/>
                <w:b/>
              </w:rPr>
              <w:t>31.</w:t>
            </w:r>
            <w:r w:rsidR="00D26601">
              <w:rPr>
                <w:rFonts w:cs="Arial"/>
                <w:b/>
              </w:rPr>
              <w:t>03</w:t>
            </w:r>
            <w:r w:rsidRPr="00324920">
              <w:rPr>
                <w:rFonts w:cs="Arial"/>
                <w:b/>
              </w:rPr>
              <w:t>.202</w:t>
            </w:r>
            <w:r>
              <w:rPr>
                <w:rFonts w:cs="Arial"/>
                <w:b/>
              </w:rPr>
              <w:t>6</w:t>
            </w:r>
          </w:p>
        </w:tc>
        <w:tc>
          <w:tcPr>
            <w:tcW w:w="699" w:type="dxa"/>
            <w:tcBorders>
              <w:top w:val="single" w:sz="2" w:space="0" w:color="1F3864" w:themeColor="accent1" w:themeShade="80"/>
              <w:bottom w:val="single" w:sz="2" w:space="0" w:color="1F3864" w:themeColor="accent1" w:themeShade="80"/>
            </w:tcBorders>
            <w:shd w:val="clear" w:color="auto" w:fill="auto"/>
            <w:vAlign w:val="center"/>
          </w:tcPr>
          <w:p w14:paraId="33A5D79E"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979" w:type="dxa"/>
            <w:tcBorders>
              <w:top w:val="single" w:sz="2" w:space="0" w:color="1F3864" w:themeColor="accent1" w:themeShade="80"/>
              <w:bottom w:val="single" w:sz="2" w:space="0" w:color="1F3864" w:themeColor="accent1" w:themeShade="80"/>
            </w:tcBorders>
            <w:shd w:val="clear" w:color="auto" w:fill="auto"/>
            <w:vAlign w:val="center"/>
          </w:tcPr>
          <w:p w14:paraId="7C4D8756" w14:textId="6612BCA3"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31.12.</w:t>
            </w:r>
            <w:r w:rsidR="00DA4B0A" w:rsidRPr="00324920">
              <w:rPr>
                <w:rFonts w:cs="Arial"/>
                <w:b/>
              </w:rPr>
              <w:t>2025</w:t>
            </w:r>
          </w:p>
        </w:tc>
        <w:tc>
          <w:tcPr>
            <w:tcW w:w="698" w:type="dxa"/>
            <w:tcBorders>
              <w:top w:val="single" w:sz="2" w:space="0" w:color="1F3864" w:themeColor="accent1" w:themeShade="80"/>
              <w:bottom w:val="single" w:sz="2" w:space="0" w:color="1F3864" w:themeColor="accent1" w:themeShade="80"/>
            </w:tcBorders>
            <w:shd w:val="clear" w:color="auto" w:fill="auto"/>
            <w:vAlign w:val="center"/>
          </w:tcPr>
          <w:p w14:paraId="454DDE43" w14:textId="77777777" w:rsidR="00444A63" w:rsidRPr="00253FE0" w:rsidRDefault="00444A63">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r>
      <w:tr w:rsidR="004C6033" w:rsidRPr="00253FE0" w14:paraId="4EF7E9A9"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single" w:sz="2" w:space="0" w:color="1F3864" w:themeColor="accent1" w:themeShade="80"/>
              <w:bottom w:val="nil"/>
            </w:tcBorders>
            <w:shd w:val="clear" w:color="auto" w:fill="auto"/>
            <w:vAlign w:val="center"/>
          </w:tcPr>
          <w:p w14:paraId="5EB675DE" w14:textId="77777777" w:rsidR="00444A63" w:rsidRPr="00253FE0" w:rsidRDefault="00444A63">
            <w:pPr>
              <w:pStyle w:val="07-Legenda"/>
              <w:ind w:left="0" w:firstLine="0"/>
              <w:jc w:val="left"/>
              <w:rPr>
                <w:rFonts w:cs="Arial"/>
                <w:b w:val="0"/>
                <w:szCs w:val="14"/>
              </w:rPr>
            </w:pPr>
            <w:r w:rsidRPr="00253FE0">
              <w:rPr>
                <w:rFonts w:cs="Arial"/>
                <w:b w:val="0"/>
                <w:szCs w:val="14"/>
              </w:rPr>
              <w:t>Operações compromissadas lastreadas em Títulos Públicos Federais</w:t>
            </w:r>
          </w:p>
        </w:tc>
        <w:tc>
          <w:tcPr>
            <w:tcW w:w="977" w:type="dxa"/>
            <w:tcBorders>
              <w:top w:val="single" w:sz="2" w:space="0" w:color="1F3864" w:themeColor="accent1" w:themeShade="80"/>
              <w:bottom w:val="nil"/>
            </w:tcBorders>
            <w:shd w:val="clear" w:color="auto" w:fill="auto"/>
            <w:vAlign w:val="center"/>
          </w:tcPr>
          <w:p w14:paraId="18D4B1EC" w14:textId="40C8532E" w:rsidR="00444A63" w:rsidRPr="003317B8"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317B8">
              <w:rPr>
                <w:rFonts w:cs="Arial"/>
                <w:szCs w:val="14"/>
              </w:rPr>
              <w:t>571.871</w:t>
            </w:r>
          </w:p>
        </w:tc>
        <w:tc>
          <w:tcPr>
            <w:tcW w:w="700" w:type="dxa"/>
            <w:tcBorders>
              <w:top w:val="single" w:sz="2" w:space="0" w:color="1F3864" w:themeColor="accent1" w:themeShade="80"/>
              <w:bottom w:val="nil"/>
            </w:tcBorders>
            <w:shd w:val="clear" w:color="auto" w:fill="auto"/>
            <w:vAlign w:val="center"/>
          </w:tcPr>
          <w:p w14:paraId="32BA7045" w14:textId="2FC3B88E"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100,00</w:t>
            </w:r>
          </w:p>
        </w:tc>
        <w:tc>
          <w:tcPr>
            <w:tcW w:w="978" w:type="dxa"/>
            <w:tcBorders>
              <w:top w:val="single" w:sz="2" w:space="0" w:color="1F3864" w:themeColor="accent1" w:themeShade="80"/>
              <w:bottom w:val="nil"/>
            </w:tcBorders>
            <w:shd w:val="clear" w:color="auto" w:fill="auto"/>
            <w:vAlign w:val="center"/>
          </w:tcPr>
          <w:p w14:paraId="3571D01F" w14:textId="6F2D9BD4" w:rsidR="00444A63" w:rsidRPr="00253FE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160DD">
              <w:rPr>
                <w:rFonts w:cs="Arial"/>
                <w:szCs w:val="14"/>
              </w:rPr>
              <w:t>1.594.884</w:t>
            </w:r>
          </w:p>
        </w:tc>
        <w:tc>
          <w:tcPr>
            <w:tcW w:w="700" w:type="dxa"/>
            <w:tcBorders>
              <w:top w:val="single" w:sz="2" w:space="0" w:color="1F3864" w:themeColor="accent1" w:themeShade="80"/>
              <w:bottom w:val="nil"/>
            </w:tcBorders>
            <w:shd w:val="clear" w:color="auto" w:fill="auto"/>
            <w:vAlign w:val="center"/>
          </w:tcPr>
          <w:p w14:paraId="6A4A12EB" w14:textId="364B2E57"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100,00</w:t>
            </w:r>
          </w:p>
        </w:tc>
        <w:tc>
          <w:tcPr>
            <w:tcW w:w="313" w:type="dxa"/>
            <w:tcBorders>
              <w:top w:val="single" w:sz="2" w:space="0" w:color="1F3864" w:themeColor="accent1" w:themeShade="80"/>
              <w:bottom w:val="nil"/>
            </w:tcBorders>
            <w:shd w:val="clear" w:color="auto" w:fill="auto"/>
            <w:vAlign w:val="center"/>
          </w:tcPr>
          <w:p w14:paraId="36C4C386" w14:textId="77777777"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088" w:type="dxa"/>
            <w:tcBorders>
              <w:top w:val="single" w:sz="2" w:space="0" w:color="1F3864" w:themeColor="accent1" w:themeShade="80"/>
              <w:bottom w:val="nil"/>
            </w:tcBorders>
            <w:shd w:val="clear" w:color="auto" w:fill="auto"/>
            <w:vAlign w:val="center"/>
          </w:tcPr>
          <w:p w14:paraId="358DB2B6" w14:textId="018FE3DB" w:rsidR="00444A63" w:rsidRPr="00703B11" w:rsidRDefault="00951924">
            <w:pPr>
              <w:pStyle w:val="07-Legenda"/>
              <w:ind w:left="0" w:firstLine="0"/>
              <w:jc w:val="right"/>
              <w:cnfStyle w:val="000000010000" w:firstRow="0" w:lastRow="0" w:firstColumn="0" w:lastColumn="0" w:oddVBand="0" w:evenVBand="0" w:oddHBand="0" w:evenHBand="1" w:firstRowFirstColumn="0" w:firstRowLastColumn="0" w:lastRowFirstColumn="0" w:lastRowLastColumn="0"/>
            </w:pPr>
            <w:r w:rsidRPr="005A121F">
              <w:t>6.068.871</w:t>
            </w:r>
          </w:p>
        </w:tc>
        <w:tc>
          <w:tcPr>
            <w:tcW w:w="699" w:type="dxa"/>
            <w:tcBorders>
              <w:top w:val="single" w:sz="2" w:space="0" w:color="1F3864" w:themeColor="accent1" w:themeShade="80"/>
              <w:bottom w:val="nil"/>
            </w:tcBorders>
            <w:shd w:val="clear" w:color="auto" w:fill="auto"/>
            <w:vAlign w:val="center"/>
          </w:tcPr>
          <w:p w14:paraId="180DD174" w14:textId="6A9E6C99" w:rsidR="00444A63" w:rsidRPr="00703B11" w:rsidRDefault="00951924">
            <w:pPr>
              <w:pStyle w:val="07-Legenda"/>
              <w:ind w:left="0" w:firstLine="0"/>
              <w:jc w:val="right"/>
              <w:cnfStyle w:val="000000010000" w:firstRow="0" w:lastRow="0" w:firstColumn="0" w:lastColumn="0" w:oddVBand="0" w:evenVBand="0" w:oddHBand="0" w:evenHBand="1" w:firstRowFirstColumn="0" w:firstRowLastColumn="0" w:lastRowFirstColumn="0" w:lastRowLastColumn="0"/>
            </w:pPr>
            <w:r w:rsidRPr="008C1DE8">
              <w:t>59,37</w:t>
            </w:r>
          </w:p>
        </w:tc>
        <w:tc>
          <w:tcPr>
            <w:tcW w:w="979" w:type="dxa"/>
            <w:tcBorders>
              <w:top w:val="single" w:sz="2" w:space="0" w:color="1F3864" w:themeColor="accent1" w:themeShade="80"/>
              <w:bottom w:val="nil"/>
            </w:tcBorders>
            <w:shd w:val="clear" w:color="auto" w:fill="auto"/>
            <w:vAlign w:val="center"/>
          </w:tcPr>
          <w:p w14:paraId="652900BE" w14:textId="6E6923EB" w:rsidR="00444A63" w:rsidRPr="00253FE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E308D">
              <w:t>8.851.937</w:t>
            </w:r>
          </w:p>
        </w:tc>
        <w:tc>
          <w:tcPr>
            <w:tcW w:w="698" w:type="dxa"/>
            <w:tcBorders>
              <w:top w:val="single" w:sz="2" w:space="0" w:color="1F3864" w:themeColor="accent1" w:themeShade="80"/>
              <w:bottom w:val="nil"/>
            </w:tcBorders>
            <w:shd w:val="clear" w:color="auto" w:fill="auto"/>
            <w:vAlign w:val="center"/>
          </w:tcPr>
          <w:p w14:paraId="710E5C4D" w14:textId="0E2646BF" w:rsidR="00444A63" w:rsidRPr="00253FE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E308D">
              <w:t>65,06</w:t>
            </w:r>
          </w:p>
        </w:tc>
      </w:tr>
      <w:tr w:rsidR="00444A63" w:rsidRPr="00253FE0" w14:paraId="55F702BE"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17CBE39F" w14:textId="77777777" w:rsidR="00444A63" w:rsidRPr="00253FE0" w:rsidRDefault="00444A63">
            <w:pPr>
              <w:pStyle w:val="07-Legenda"/>
              <w:ind w:left="0" w:firstLine="0"/>
              <w:jc w:val="left"/>
              <w:rPr>
                <w:rFonts w:cs="Arial"/>
                <w:b w:val="0"/>
                <w:szCs w:val="14"/>
              </w:rPr>
            </w:pPr>
            <w:r w:rsidRPr="00253FE0">
              <w:rPr>
                <w:rFonts w:cs="Arial"/>
                <w:b w:val="0"/>
                <w:szCs w:val="14"/>
              </w:rPr>
              <w:t>Letras Financeiras do Tesouro</w:t>
            </w:r>
          </w:p>
        </w:tc>
        <w:tc>
          <w:tcPr>
            <w:tcW w:w="977" w:type="dxa"/>
            <w:tcBorders>
              <w:top w:val="nil"/>
              <w:bottom w:val="nil"/>
            </w:tcBorders>
            <w:shd w:val="clear" w:color="auto" w:fill="auto"/>
            <w:vAlign w:val="center"/>
          </w:tcPr>
          <w:p w14:paraId="03E7FB78" w14:textId="3D03F94D"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auto"/>
            <w:vAlign w:val="center"/>
          </w:tcPr>
          <w:p w14:paraId="75A6E09D" w14:textId="2D26B256"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978" w:type="dxa"/>
            <w:tcBorders>
              <w:top w:val="nil"/>
              <w:bottom w:val="nil"/>
            </w:tcBorders>
            <w:shd w:val="clear" w:color="auto" w:fill="auto"/>
            <w:vAlign w:val="center"/>
          </w:tcPr>
          <w:p w14:paraId="1E03E5D1" w14:textId="3CB938AB"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auto"/>
            <w:vAlign w:val="center"/>
          </w:tcPr>
          <w:p w14:paraId="1694434B" w14:textId="6059EDE2"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3" w:type="dxa"/>
            <w:tcBorders>
              <w:top w:val="nil"/>
              <w:bottom w:val="nil"/>
            </w:tcBorders>
            <w:shd w:val="clear" w:color="auto" w:fill="auto"/>
            <w:vAlign w:val="center"/>
          </w:tcPr>
          <w:p w14:paraId="50E648D8" w14:textId="77777777"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2D8573F1" w14:textId="352B93BA" w:rsidR="00444A63" w:rsidRPr="00F2430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F24300">
              <w:rPr>
                <w:rFonts w:cs="Arial"/>
                <w:szCs w:val="14"/>
              </w:rPr>
              <w:t>1.386.378</w:t>
            </w:r>
          </w:p>
        </w:tc>
        <w:tc>
          <w:tcPr>
            <w:tcW w:w="699" w:type="dxa"/>
            <w:tcBorders>
              <w:top w:val="nil"/>
              <w:bottom w:val="nil"/>
            </w:tcBorders>
            <w:shd w:val="clear" w:color="auto" w:fill="auto"/>
            <w:vAlign w:val="center"/>
          </w:tcPr>
          <w:p w14:paraId="73BDA67C" w14:textId="0A516F0B" w:rsidR="00444A63" w:rsidRPr="00253FE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8C1DE8">
              <w:t>13,56</w:t>
            </w:r>
          </w:p>
        </w:tc>
        <w:tc>
          <w:tcPr>
            <w:tcW w:w="979" w:type="dxa"/>
            <w:tcBorders>
              <w:top w:val="nil"/>
              <w:bottom w:val="nil"/>
            </w:tcBorders>
            <w:shd w:val="clear" w:color="auto" w:fill="auto"/>
            <w:vAlign w:val="center"/>
          </w:tcPr>
          <w:p w14:paraId="4DA8DD41" w14:textId="310F675E" w:rsidR="00444A63" w:rsidRPr="00253FE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FE308D">
              <w:t>2.012.</w:t>
            </w:r>
            <w:r w:rsidRPr="00393A21">
              <w:t>250</w:t>
            </w:r>
          </w:p>
        </w:tc>
        <w:tc>
          <w:tcPr>
            <w:tcW w:w="698" w:type="dxa"/>
            <w:tcBorders>
              <w:top w:val="nil"/>
              <w:bottom w:val="nil"/>
            </w:tcBorders>
            <w:shd w:val="clear" w:color="auto" w:fill="auto"/>
            <w:vAlign w:val="center"/>
          </w:tcPr>
          <w:p w14:paraId="623CEA57" w14:textId="2D56D317"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FE308D">
              <w:t>14,</w:t>
            </w:r>
            <w:r w:rsidR="00951924" w:rsidRPr="00FE308D">
              <w:t>79</w:t>
            </w:r>
          </w:p>
        </w:tc>
      </w:tr>
      <w:tr w:rsidR="00444A63" w:rsidRPr="00253FE0" w14:paraId="3358A41D"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00310586" w14:textId="77777777" w:rsidR="00444A63" w:rsidRPr="00253FE0" w:rsidRDefault="00444A63">
            <w:pPr>
              <w:pStyle w:val="07-Legenda"/>
              <w:ind w:left="0" w:firstLine="0"/>
              <w:jc w:val="left"/>
              <w:rPr>
                <w:rFonts w:cs="Arial"/>
                <w:szCs w:val="14"/>
              </w:rPr>
            </w:pPr>
            <w:r w:rsidRPr="00253FE0">
              <w:rPr>
                <w:rFonts w:cs="Arial"/>
                <w:b w:val="0"/>
                <w:szCs w:val="14"/>
              </w:rPr>
              <w:t>Comissões a receber (até 1 ano)</w:t>
            </w:r>
          </w:p>
        </w:tc>
        <w:tc>
          <w:tcPr>
            <w:tcW w:w="977" w:type="dxa"/>
            <w:tcBorders>
              <w:top w:val="nil"/>
              <w:bottom w:val="nil"/>
            </w:tcBorders>
            <w:shd w:val="clear" w:color="auto" w:fill="auto"/>
            <w:vAlign w:val="center"/>
          </w:tcPr>
          <w:p w14:paraId="73AD98A1" w14:textId="136C7A0B"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auto"/>
            <w:vAlign w:val="center"/>
          </w:tcPr>
          <w:p w14:paraId="65C5461C" w14:textId="6E6F9F9E"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978" w:type="dxa"/>
            <w:tcBorders>
              <w:top w:val="nil"/>
              <w:bottom w:val="nil"/>
            </w:tcBorders>
            <w:shd w:val="clear" w:color="auto" w:fill="auto"/>
            <w:vAlign w:val="center"/>
          </w:tcPr>
          <w:p w14:paraId="5C1F7E81" w14:textId="4C93496C"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auto"/>
            <w:vAlign w:val="center"/>
          </w:tcPr>
          <w:p w14:paraId="3F450F01" w14:textId="193BAC67"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3" w:type="dxa"/>
            <w:tcBorders>
              <w:top w:val="nil"/>
              <w:bottom w:val="nil"/>
            </w:tcBorders>
            <w:shd w:val="clear" w:color="auto" w:fill="auto"/>
            <w:vAlign w:val="center"/>
          </w:tcPr>
          <w:p w14:paraId="575D61AB" w14:textId="77777777"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3478C1D3" w14:textId="73D0CC56" w:rsidR="00444A63" w:rsidRPr="00F2430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FE4890">
              <w:rPr>
                <w:rFonts w:cs="Arial"/>
              </w:rPr>
              <w:t>1.324.431</w:t>
            </w:r>
          </w:p>
        </w:tc>
        <w:tc>
          <w:tcPr>
            <w:tcW w:w="699" w:type="dxa"/>
            <w:tcBorders>
              <w:top w:val="nil"/>
              <w:bottom w:val="nil"/>
            </w:tcBorders>
            <w:shd w:val="clear" w:color="auto" w:fill="auto"/>
            <w:vAlign w:val="center"/>
          </w:tcPr>
          <w:p w14:paraId="17B09A4A" w14:textId="1AADACC9" w:rsidR="00444A63" w:rsidRPr="00253FE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8C1DE8">
              <w:t>12,96</w:t>
            </w:r>
          </w:p>
        </w:tc>
        <w:tc>
          <w:tcPr>
            <w:tcW w:w="979" w:type="dxa"/>
            <w:tcBorders>
              <w:top w:val="nil"/>
              <w:bottom w:val="nil"/>
            </w:tcBorders>
            <w:shd w:val="clear" w:color="auto" w:fill="auto"/>
            <w:vAlign w:val="center"/>
          </w:tcPr>
          <w:p w14:paraId="6D1BCC2A" w14:textId="7649CFBC" w:rsidR="00444A63" w:rsidRPr="00253FE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FE308D">
              <w:t>1.332.990</w:t>
            </w:r>
          </w:p>
        </w:tc>
        <w:tc>
          <w:tcPr>
            <w:tcW w:w="698" w:type="dxa"/>
            <w:tcBorders>
              <w:top w:val="nil"/>
              <w:bottom w:val="nil"/>
            </w:tcBorders>
            <w:shd w:val="clear" w:color="auto" w:fill="auto"/>
            <w:vAlign w:val="center"/>
          </w:tcPr>
          <w:p w14:paraId="5E746BCE" w14:textId="65DEF22C" w:rsidR="00444A63" w:rsidRPr="00253FE0" w:rsidRDefault="00951924">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FE308D">
              <w:t>9,80</w:t>
            </w:r>
          </w:p>
        </w:tc>
      </w:tr>
      <w:tr w:rsidR="00444A63" w:rsidRPr="00253FE0" w14:paraId="146B4717"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6A9CC40D" w14:textId="77777777" w:rsidR="00444A63" w:rsidRPr="00253FE0" w:rsidRDefault="00444A63">
            <w:pPr>
              <w:pStyle w:val="07-Legenda"/>
              <w:ind w:left="0" w:firstLine="0"/>
              <w:jc w:val="left"/>
              <w:rPr>
                <w:rFonts w:cs="Arial"/>
                <w:szCs w:val="14"/>
              </w:rPr>
            </w:pPr>
            <w:r w:rsidRPr="00253FE0">
              <w:rPr>
                <w:rFonts w:cs="Arial"/>
                <w:b w:val="0"/>
                <w:szCs w:val="14"/>
              </w:rPr>
              <w:t>Comissões a receber (mais de 1 ano)</w:t>
            </w:r>
          </w:p>
        </w:tc>
        <w:tc>
          <w:tcPr>
            <w:tcW w:w="977" w:type="dxa"/>
            <w:tcBorders>
              <w:top w:val="nil"/>
              <w:bottom w:val="nil"/>
            </w:tcBorders>
            <w:shd w:val="clear" w:color="auto" w:fill="auto"/>
            <w:vAlign w:val="center"/>
          </w:tcPr>
          <w:p w14:paraId="1B1A068F" w14:textId="238E2AC6"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auto"/>
            <w:vAlign w:val="center"/>
          </w:tcPr>
          <w:p w14:paraId="507A5BA3" w14:textId="7A07FB45"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978" w:type="dxa"/>
            <w:tcBorders>
              <w:top w:val="nil"/>
              <w:bottom w:val="nil"/>
            </w:tcBorders>
            <w:shd w:val="clear" w:color="auto" w:fill="auto"/>
            <w:vAlign w:val="center"/>
          </w:tcPr>
          <w:p w14:paraId="011A6532" w14:textId="549CB99A"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auto"/>
            <w:vAlign w:val="center"/>
          </w:tcPr>
          <w:p w14:paraId="6CA8CEA2" w14:textId="78D435FF"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3" w:type="dxa"/>
            <w:tcBorders>
              <w:top w:val="nil"/>
              <w:bottom w:val="nil"/>
            </w:tcBorders>
            <w:shd w:val="clear" w:color="auto" w:fill="auto"/>
            <w:vAlign w:val="center"/>
          </w:tcPr>
          <w:p w14:paraId="230C01C9" w14:textId="77777777" w:rsidR="00444A63" w:rsidRPr="00253FE0" w:rsidRDefault="00444A6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1EAD2E73" w14:textId="66C2CEEE" w:rsidR="00444A63" w:rsidRPr="00F2430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5661AB">
              <w:rPr>
                <w:rFonts w:cs="Arial"/>
              </w:rPr>
              <w:t>1.442.546</w:t>
            </w:r>
          </w:p>
        </w:tc>
        <w:tc>
          <w:tcPr>
            <w:tcW w:w="699" w:type="dxa"/>
            <w:tcBorders>
              <w:top w:val="nil"/>
              <w:bottom w:val="nil"/>
            </w:tcBorders>
            <w:shd w:val="clear" w:color="auto" w:fill="auto"/>
            <w:vAlign w:val="center"/>
          </w:tcPr>
          <w:p w14:paraId="74DBAE9E" w14:textId="56CA066C" w:rsidR="00444A63" w:rsidRPr="00253FE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highlight w:val="yellow"/>
              </w:rPr>
            </w:pPr>
            <w:r w:rsidRPr="008C1DE8">
              <w:t>14,11</w:t>
            </w:r>
          </w:p>
        </w:tc>
        <w:tc>
          <w:tcPr>
            <w:tcW w:w="979" w:type="dxa"/>
            <w:tcBorders>
              <w:top w:val="nil"/>
              <w:bottom w:val="nil"/>
            </w:tcBorders>
            <w:shd w:val="clear" w:color="auto" w:fill="auto"/>
            <w:vAlign w:val="center"/>
          </w:tcPr>
          <w:p w14:paraId="2AC6D01F" w14:textId="7C69DDC1" w:rsidR="00444A63" w:rsidRPr="00253FE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FE308D">
              <w:t>1.407.983</w:t>
            </w:r>
          </w:p>
        </w:tc>
        <w:tc>
          <w:tcPr>
            <w:tcW w:w="698" w:type="dxa"/>
            <w:tcBorders>
              <w:top w:val="nil"/>
              <w:bottom w:val="nil"/>
            </w:tcBorders>
            <w:shd w:val="clear" w:color="auto" w:fill="auto"/>
            <w:vAlign w:val="center"/>
          </w:tcPr>
          <w:p w14:paraId="282AFE52" w14:textId="69E8B586" w:rsidR="00444A63" w:rsidRPr="00253FE0" w:rsidRDefault="00951924">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FE308D">
              <w:t>10,35</w:t>
            </w:r>
          </w:p>
        </w:tc>
      </w:tr>
      <w:tr w:rsidR="004C6033" w:rsidRPr="00253FE0" w14:paraId="157D9BA4"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single" w:sz="2" w:space="0" w:color="1F3864" w:themeColor="accent1" w:themeShade="80"/>
            </w:tcBorders>
            <w:shd w:val="clear" w:color="auto" w:fill="auto"/>
            <w:vAlign w:val="center"/>
          </w:tcPr>
          <w:p w14:paraId="7292F2C7" w14:textId="77777777" w:rsidR="00444A63" w:rsidRPr="00253FE0" w:rsidRDefault="00444A63">
            <w:pPr>
              <w:pStyle w:val="07-Legenda"/>
              <w:jc w:val="left"/>
              <w:rPr>
                <w:rFonts w:cs="Arial"/>
                <w:i/>
                <w:szCs w:val="14"/>
                <w:lang w:val="en-US"/>
              </w:rPr>
            </w:pPr>
            <w:r w:rsidRPr="00253FE0">
              <w:rPr>
                <w:rFonts w:cs="Arial"/>
                <w:szCs w:val="14"/>
                <w:lang w:val="en-US"/>
              </w:rPr>
              <w:t>Total</w:t>
            </w:r>
          </w:p>
        </w:tc>
        <w:tc>
          <w:tcPr>
            <w:tcW w:w="977" w:type="dxa"/>
            <w:tcBorders>
              <w:top w:val="nil"/>
              <w:bottom w:val="single" w:sz="2" w:space="0" w:color="1F3864" w:themeColor="accent1" w:themeShade="80"/>
            </w:tcBorders>
            <w:shd w:val="clear" w:color="auto" w:fill="auto"/>
            <w:vAlign w:val="center"/>
          </w:tcPr>
          <w:p w14:paraId="0A78A9B1" w14:textId="352BFD3D" w:rsidR="00444A63" w:rsidRPr="00253FE0" w:rsidRDefault="003317B8">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3317B8">
              <w:rPr>
                <w:rFonts w:cs="Arial"/>
                <w:b/>
                <w:bCs/>
                <w:szCs w:val="14"/>
              </w:rPr>
              <w:t>571.871</w:t>
            </w:r>
          </w:p>
        </w:tc>
        <w:tc>
          <w:tcPr>
            <w:tcW w:w="700" w:type="dxa"/>
            <w:tcBorders>
              <w:top w:val="nil"/>
              <w:bottom w:val="single" w:sz="2" w:space="0" w:color="1F3864" w:themeColor="accent1" w:themeShade="80"/>
            </w:tcBorders>
            <w:shd w:val="clear" w:color="auto" w:fill="auto"/>
            <w:vAlign w:val="center"/>
          </w:tcPr>
          <w:p w14:paraId="5212A645" w14:textId="24F7F61F"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rPr>
              <w:t>100,00</w:t>
            </w:r>
          </w:p>
        </w:tc>
        <w:tc>
          <w:tcPr>
            <w:tcW w:w="978" w:type="dxa"/>
            <w:tcBorders>
              <w:top w:val="nil"/>
              <w:bottom w:val="single" w:sz="2" w:space="0" w:color="1F3864" w:themeColor="accent1" w:themeShade="80"/>
            </w:tcBorders>
            <w:shd w:val="clear" w:color="auto" w:fill="auto"/>
            <w:vAlign w:val="center"/>
          </w:tcPr>
          <w:p w14:paraId="30817D09" w14:textId="2A65120C" w:rsidR="00444A63" w:rsidRPr="00253FE0" w:rsidRDefault="005C386B">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3160DD">
              <w:rPr>
                <w:rFonts w:cs="Arial"/>
                <w:b/>
                <w:bCs/>
              </w:rPr>
              <w:t>1.594.884</w:t>
            </w:r>
          </w:p>
        </w:tc>
        <w:tc>
          <w:tcPr>
            <w:tcW w:w="700" w:type="dxa"/>
            <w:tcBorders>
              <w:top w:val="nil"/>
              <w:bottom w:val="single" w:sz="2" w:space="0" w:color="1F3864" w:themeColor="accent1" w:themeShade="80"/>
            </w:tcBorders>
            <w:shd w:val="clear" w:color="auto" w:fill="auto"/>
            <w:vAlign w:val="center"/>
          </w:tcPr>
          <w:p w14:paraId="72A67F2F" w14:textId="6CAB0E64"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100,00</w:t>
            </w:r>
          </w:p>
        </w:tc>
        <w:tc>
          <w:tcPr>
            <w:tcW w:w="313" w:type="dxa"/>
            <w:tcBorders>
              <w:top w:val="nil"/>
              <w:bottom w:val="single" w:sz="2" w:space="0" w:color="1F3864" w:themeColor="accent1" w:themeShade="80"/>
            </w:tcBorders>
            <w:shd w:val="clear" w:color="auto" w:fill="auto"/>
            <w:vAlign w:val="center"/>
          </w:tcPr>
          <w:p w14:paraId="786A21C3" w14:textId="77777777"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088" w:type="dxa"/>
            <w:tcBorders>
              <w:top w:val="nil"/>
              <w:bottom w:val="single" w:sz="2" w:space="0" w:color="1F3864" w:themeColor="accent1" w:themeShade="80"/>
            </w:tcBorders>
            <w:shd w:val="clear" w:color="auto" w:fill="auto"/>
            <w:vAlign w:val="center"/>
          </w:tcPr>
          <w:p w14:paraId="1A9E2111" w14:textId="62C1C999" w:rsidR="00444A63" w:rsidRPr="00F24300" w:rsidRDefault="00BE3541">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BE3541">
              <w:rPr>
                <w:rFonts w:cs="Arial"/>
                <w:b/>
                <w:bCs/>
                <w:szCs w:val="14"/>
                <w:lang w:val="en-US"/>
              </w:rPr>
              <w:t>10.222.226</w:t>
            </w:r>
          </w:p>
        </w:tc>
        <w:tc>
          <w:tcPr>
            <w:tcW w:w="699" w:type="dxa"/>
            <w:tcBorders>
              <w:top w:val="nil"/>
              <w:bottom w:val="single" w:sz="2" w:space="0" w:color="1F3864" w:themeColor="accent1" w:themeShade="80"/>
            </w:tcBorders>
            <w:shd w:val="clear" w:color="auto" w:fill="auto"/>
            <w:vAlign w:val="center"/>
          </w:tcPr>
          <w:p w14:paraId="3F6739F4" w14:textId="4D31CEE8" w:rsidR="00444A63" w:rsidRPr="00E00C0A"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253FE0">
              <w:rPr>
                <w:rFonts w:cs="Arial"/>
                <w:b/>
                <w:bCs/>
              </w:rPr>
              <w:t>100,00</w:t>
            </w:r>
          </w:p>
        </w:tc>
        <w:tc>
          <w:tcPr>
            <w:tcW w:w="979" w:type="dxa"/>
            <w:tcBorders>
              <w:top w:val="nil"/>
              <w:bottom w:val="single" w:sz="2" w:space="0" w:color="1F3864" w:themeColor="accent1" w:themeShade="80"/>
            </w:tcBorders>
            <w:shd w:val="clear" w:color="auto" w:fill="auto"/>
            <w:vAlign w:val="center"/>
          </w:tcPr>
          <w:p w14:paraId="762728FE" w14:textId="5A496CE9" w:rsidR="00444A63" w:rsidRPr="00253FE0" w:rsidRDefault="005C386B">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E00C0A">
              <w:rPr>
                <w:b/>
                <w:bCs/>
              </w:rPr>
              <w:t>13.605.1</w:t>
            </w:r>
            <w:r>
              <w:rPr>
                <w:b/>
                <w:bCs/>
              </w:rPr>
              <w:t>60</w:t>
            </w:r>
          </w:p>
        </w:tc>
        <w:tc>
          <w:tcPr>
            <w:tcW w:w="698" w:type="dxa"/>
            <w:tcBorders>
              <w:top w:val="nil"/>
              <w:bottom w:val="single" w:sz="2" w:space="0" w:color="1F3864" w:themeColor="accent1" w:themeShade="80"/>
            </w:tcBorders>
            <w:shd w:val="clear" w:color="auto" w:fill="auto"/>
            <w:vAlign w:val="center"/>
          </w:tcPr>
          <w:p w14:paraId="575C92EE" w14:textId="3E9A4ABA" w:rsidR="00444A63" w:rsidRPr="00253FE0" w:rsidRDefault="00444A63">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E00C0A">
              <w:rPr>
                <w:b/>
                <w:bCs/>
              </w:rPr>
              <w:t>100,00</w:t>
            </w:r>
          </w:p>
        </w:tc>
      </w:tr>
    </w:tbl>
    <w:bookmarkEnd w:id="47"/>
    <w:p w14:paraId="0EC89AA1" w14:textId="5B5A0C81" w:rsidR="00444A63" w:rsidRPr="00253FE0" w:rsidRDefault="00444A63" w:rsidP="00444A63">
      <w:pPr>
        <w:pStyle w:val="07-Legenda1"/>
        <w:numPr>
          <w:ilvl w:val="0"/>
          <w:numId w:val="16"/>
        </w:numPr>
        <w:tabs>
          <w:tab w:val="clear" w:pos="284"/>
        </w:tabs>
        <w:spacing w:line="240" w:lineRule="auto"/>
        <w:ind w:left="284" w:hanging="284"/>
        <w:rPr>
          <w:rFonts w:ascii="Arial" w:hAnsi="Arial" w:cs="Arial"/>
          <w:color w:val="000000" w:themeColor="text1"/>
          <w:szCs w:val="14"/>
        </w:rPr>
      </w:pPr>
      <w:r w:rsidRPr="00253FE0">
        <w:rPr>
          <w:rFonts w:ascii="Arial" w:hAnsi="Arial" w:cs="Arial"/>
          <w:color w:val="000000" w:themeColor="text1"/>
          <w:szCs w:val="14"/>
        </w:rPr>
        <w:t xml:space="preserve">Não inclui os valores referentes aos Fundos de Investimentos em Participações (FIP), com valor total de R$ </w:t>
      </w:r>
      <w:r w:rsidRPr="00611387">
        <w:rPr>
          <w:rFonts w:ascii="Arial" w:hAnsi="Arial" w:cs="Arial"/>
        </w:rPr>
        <w:t>28.</w:t>
      </w:r>
      <w:r w:rsidR="00C83222" w:rsidRPr="00C83222">
        <w:rPr>
          <w:rFonts w:ascii="Arial" w:hAnsi="Arial" w:cs="Arial"/>
        </w:rPr>
        <w:t>139</w:t>
      </w:r>
      <w:r w:rsidRPr="00253FE0">
        <w:rPr>
          <w:rFonts w:ascii="Arial" w:hAnsi="Arial" w:cs="Arial"/>
          <w:color w:val="000000" w:themeColor="text1"/>
          <w:szCs w:val="14"/>
        </w:rPr>
        <w:t xml:space="preserve"> mil em </w:t>
      </w:r>
      <w:r w:rsidRPr="00253FE0">
        <w:rPr>
          <w:rFonts w:ascii="Arial" w:hAnsi="Arial" w:cs="Arial"/>
        </w:rPr>
        <w:t>3</w:t>
      </w:r>
      <w:r>
        <w:rPr>
          <w:rFonts w:ascii="Arial" w:hAnsi="Arial" w:cs="Arial"/>
        </w:rPr>
        <w:t>1</w:t>
      </w:r>
      <w:r w:rsidRPr="00253FE0">
        <w:rPr>
          <w:rFonts w:ascii="Arial" w:hAnsi="Arial" w:cs="Arial"/>
        </w:rPr>
        <w:t>.</w:t>
      </w:r>
      <w:r w:rsidR="00051F3E">
        <w:rPr>
          <w:rFonts w:ascii="Arial" w:hAnsi="Arial" w:cs="Arial"/>
        </w:rPr>
        <w:t>03</w:t>
      </w:r>
      <w:r w:rsidRPr="00253FE0">
        <w:rPr>
          <w:rFonts w:ascii="Arial" w:hAnsi="Arial" w:cs="Arial"/>
        </w:rPr>
        <w:t>.202</w:t>
      </w:r>
      <w:r w:rsidR="00051F3E">
        <w:rPr>
          <w:rFonts w:ascii="Arial" w:hAnsi="Arial" w:cs="Arial"/>
        </w:rPr>
        <w:t>6</w:t>
      </w:r>
      <w:r w:rsidRPr="00253FE0">
        <w:rPr>
          <w:rFonts w:ascii="Arial" w:hAnsi="Arial" w:cs="Arial"/>
        </w:rPr>
        <w:t xml:space="preserve"> </w:t>
      </w:r>
      <w:r w:rsidRPr="00253FE0">
        <w:rPr>
          <w:rFonts w:ascii="Arial" w:hAnsi="Arial" w:cs="Arial"/>
          <w:color w:val="000000" w:themeColor="text1"/>
          <w:szCs w:val="14"/>
        </w:rPr>
        <w:t>(R$ </w:t>
      </w:r>
      <w:r w:rsidR="00880607" w:rsidRPr="00880607">
        <w:rPr>
          <w:rFonts w:ascii="Arial" w:hAnsi="Arial" w:cs="Arial"/>
        </w:rPr>
        <w:t>28.</w:t>
      </w:r>
      <w:r w:rsidRPr="00611387">
        <w:rPr>
          <w:rFonts w:ascii="Arial" w:hAnsi="Arial" w:cs="Arial"/>
        </w:rPr>
        <w:t>738</w:t>
      </w:r>
      <w:r w:rsidRPr="00253FE0">
        <w:rPr>
          <w:rFonts w:ascii="Arial" w:hAnsi="Arial" w:cs="Arial"/>
          <w:color w:val="000000" w:themeColor="text1"/>
          <w:szCs w:val="14"/>
        </w:rPr>
        <w:t xml:space="preserve"> mil em 31.12.202</w:t>
      </w:r>
      <w:r>
        <w:rPr>
          <w:rFonts w:ascii="Arial" w:hAnsi="Arial" w:cs="Arial"/>
          <w:color w:val="000000" w:themeColor="text1"/>
          <w:szCs w:val="14"/>
        </w:rPr>
        <w:t>5</w:t>
      </w:r>
      <w:r w:rsidRPr="00253FE0">
        <w:rPr>
          <w:rFonts w:ascii="Arial" w:hAnsi="Arial" w:cs="Arial"/>
          <w:color w:val="000000" w:themeColor="text1"/>
          <w:szCs w:val="14"/>
        </w:rPr>
        <w:t>).</w:t>
      </w:r>
    </w:p>
    <w:p w14:paraId="40E0C0DF" w14:textId="77777777" w:rsidR="00444A63" w:rsidRPr="00253FE0" w:rsidRDefault="00444A63" w:rsidP="00444A63">
      <w:pPr>
        <w:pStyle w:val="06-Rmil"/>
        <w:rPr>
          <w:rFonts w:cs="Arial"/>
          <w:color w:val="000000" w:themeColor="text1"/>
        </w:rPr>
      </w:pPr>
    </w:p>
    <w:p w14:paraId="0953EF33" w14:textId="77777777" w:rsidR="00444A63" w:rsidRPr="00253FE0" w:rsidRDefault="00444A63" w:rsidP="00F51DC5">
      <w:pPr>
        <w:pStyle w:val="05-Textonormal"/>
        <w:pageBreakBefore/>
        <w:rPr>
          <w:rFonts w:cs="Arial"/>
          <w:b/>
          <w:color w:val="1F3864" w:themeColor="accent1" w:themeShade="80"/>
        </w:rPr>
      </w:pPr>
      <w:r w:rsidRPr="00253FE0">
        <w:rPr>
          <w:rFonts w:cs="Arial"/>
          <w:b/>
          <w:color w:val="1F3864" w:themeColor="accent1" w:themeShade="80"/>
        </w:rPr>
        <w:lastRenderedPageBreak/>
        <w:t>a.4) Risco de liquidez e gestão de capital</w:t>
      </w:r>
    </w:p>
    <w:p w14:paraId="740C363D" w14:textId="77777777" w:rsidR="00444A63" w:rsidRPr="00253FE0" w:rsidRDefault="00444A63" w:rsidP="00444A63">
      <w:pPr>
        <w:pStyle w:val="05-Textonormal"/>
        <w:rPr>
          <w:rFonts w:cs="Arial"/>
          <w:color w:val="000000" w:themeColor="text1"/>
        </w:rPr>
      </w:pPr>
      <w:r w:rsidRPr="00253FE0">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1389C3A4" w14:textId="77777777" w:rsidR="00444A63" w:rsidRPr="00253FE0" w:rsidRDefault="00444A63" w:rsidP="00444A63">
      <w:pPr>
        <w:pStyle w:val="05-Textonormal"/>
        <w:rPr>
          <w:rFonts w:cs="Arial"/>
          <w:color w:val="000000" w:themeColor="text1"/>
        </w:rPr>
      </w:pPr>
      <w:r w:rsidRPr="00253FE0">
        <w:rPr>
          <w:rFonts w:cs="Arial"/>
          <w:color w:val="000000" w:themeColor="text1"/>
        </w:rPr>
        <w:t>A BB Seguridade e suas controladas mantêm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27231943" w14:textId="77777777" w:rsidR="00444A63" w:rsidRPr="00253FE0" w:rsidRDefault="00444A63" w:rsidP="00444A63">
      <w:pPr>
        <w:pStyle w:val="05-Textonormal"/>
        <w:rPr>
          <w:rFonts w:cs="Arial"/>
          <w:color w:val="000000" w:themeColor="text1"/>
        </w:rPr>
      </w:pPr>
      <w:r w:rsidRPr="00253FE0">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088CD90A" w14:textId="77777777" w:rsidR="00444A63" w:rsidRPr="00253FE0" w:rsidRDefault="00444A63" w:rsidP="00FA655E">
      <w:pPr>
        <w:pStyle w:val="05-Textonormal"/>
        <w:rPr>
          <w:rFonts w:cs="Arial"/>
          <w:color w:val="000000" w:themeColor="text1"/>
        </w:rPr>
      </w:pPr>
      <w:r w:rsidRPr="00253FE0">
        <w:rPr>
          <w:rFonts w:cs="Arial"/>
          <w:color w:val="000000" w:themeColor="text1"/>
        </w:rPr>
        <w:t>Os principais passivos da BB Seguridade e suas controladas são referentes a despesas administrativas, pagamentos de tributos e</w:t>
      </w:r>
      <w:r w:rsidRPr="00253FE0">
        <w:rPr>
          <w:rFonts w:cs="Arial"/>
          <w:color w:val="000000" w:themeColor="text1"/>
          <w:lang w:eastAsia="en-US"/>
        </w:rPr>
        <w:t xml:space="preserve"> pagamentos de dividendos, conforme apresentado a seguir:</w:t>
      </w:r>
    </w:p>
    <w:p w14:paraId="1E6F02DE" w14:textId="77777777" w:rsidR="00444A63" w:rsidRPr="00253FE0" w:rsidRDefault="00444A63" w:rsidP="00444A63">
      <w:pPr>
        <w:pStyle w:val="06-Rmil"/>
        <w:rPr>
          <w:rFonts w:cs="Arial"/>
          <w:color w:val="000000" w:themeColor="text1"/>
        </w:rPr>
      </w:pPr>
      <w:r w:rsidRPr="00253FE0">
        <w:rPr>
          <w:rFonts w:cs="Arial"/>
          <w:color w:val="000000" w:themeColor="text1"/>
        </w:rPr>
        <w:t>R$ mil</w:t>
      </w:r>
    </w:p>
    <w:tbl>
      <w:tblPr>
        <w:tblStyle w:val="TabeladeLista6Colorida-nfase5"/>
        <w:tblW w:w="9645" w:type="dxa"/>
        <w:jc w:val="center"/>
        <w:shd w:val="clear" w:color="auto" w:fill="FFFFFF" w:themeFill="background1"/>
        <w:tblLayout w:type="fixed"/>
        <w:tblLook w:val="04A0" w:firstRow="1" w:lastRow="0" w:firstColumn="1" w:lastColumn="0" w:noHBand="0" w:noVBand="1"/>
      </w:tblPr>
      <w:tblGrid>
        <w:gridCol w:w="4059"/>
        <w:gridCol w:w="909"/>
        <w:gridCol w:w="1286"/>
        <w:gridCol w:w="1035"/>
        <w:gridCol w:w="307"/>
        <w:gridCol w:w="1009"/>
        <w:gridCol w:w="1040"/>
      </w:tblGrid>
      <w:tr w:rsidR="00444A63" w:rsidRPr="00253FE0" w14:paraId="44E455F4" w14:textId="77777777" w:rsidTr="005F0FA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3CDB4E6" w14:textId="77777777" w:rsidR="00444A63" w:rsidRPr="00253FE0" w:rsidRDefault="00444A63">
            <w:pPr>
              <w:keepNext/>
              <w:jc w:val="center"/>
              <w:rPr>
                <w:rFonts w:ascii="Arial" w:hAnsi="Arial" w:cs="Arial"/>
                <w:sz w:val="14"/>
                <w:szCs w:val="14"/>
              </w:rPr>
            </w:pPr>
          </w:p>
        </w:tc>
        <w:tc>
          <w:tcPr>
            <w:tcW w:w="5109" w:type="dxa"/>
            <w:gridSpan w:val="6"/>
            <w:tcBorders>
              <w:top w:val="single" w:sz="2" w:space="0" w:color="1F3864" w:themeColor="accent1" w:themeShade="80"/>
              <w:bottom w:val="single" w:sz="2" w:space="0" w:color="1F3864" w:themeColor="accent1" w:themeShade="80"/>
            </w:tcBorders>
            <w:shd w:val="clear" w:color="auto" w:fill="FFFFFF" w:themeFill="background1"/>
            <w:vAlign w:val="center"/>
          </w:tcPr>
          <w:p w14:paraId="25A1A284" w14:textId="77777777" w:rsidR="00444A63" w:rsidRPr="00253FE0" w:rsidRDefault="00444A6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r>
      <w:tr w:rsidR="00444A63" w:rsidRPr="00253FE0" w14:paraId="53400111"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vMerge w:val="restart"/>
            <w:tcBorders>
              <w:top w:val="single" w:sz="2" w:space="0" w:color="1F3864" w:themeColor="accent1" w:themeShade="80"/>
              <w:bottom w:val="nil"/>
            </w:tcBorders>
            <w:vAlign w:val="center"/>
          </w:tcPr>
          <w:p w14:paraId="06C24DBB" w14:textId="77777777" w:rsidR="00444A63" w:rsidRPr="00253FE0" w:rsidRDefault="00444A63">
            <w:pPr>
              <w:keepNext/>
              <w:rPr>
                <w:rFonts w:ascii="Arial" w:hAnsi="Arial" w:cs="Arial"/>
                <w:sz w:val="14"/>
                <w:szCs w:val="14"/>
              </w:rPr>
            </w:pPr>
            <w:r w:rsidRPr="00253FE0">
              <w:rPr>
                <w:rFonts w:ascii="Arial" w:hAnsi="Arial" w:cs="Arial"/>
                <w:sz w:val="14"/>
                <w:szCs w:val="14"/>
              </w:rPr>
              <w:t>Risco de Liquidez</w:t>
            </w:r>
          </w:p>
        </w:tc>
        <w:tc>
          <w:tcPr>
            <w:tcW w:w="993" w:type="dxa"/>
            <w:tcBorders>
              <w:top w:val="single" w:sz="2" w:space="0" w:color="1F3864" w:themeColor="accent1" w:themeShade="80"/>
              <w:bottom w:val="nil"/>
            </w:tcBorders>
            <w:vAlign w:val="center"/>
          </w:tcPr>
          <w:p w14:paraId="672CBB79" w14:textId="77777777" w:rsidR="00444A63" w:rsidRPr="00253FE0"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3A21082B" w14:textId="05303F41" w:rsidR="00444A63" w:rsidRPr="00253FE0"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24920">
              <w:rPr>
                <w:rFonts w:ascii="Arial" w:hAnsi="Arial" w:cs="Arial"/>
                <w:b/>
                <w:sz w:val="14"/>
                <w:szCs w:val="14"/>
              </w:rPr>
              <w:t>31.</w:t>
            </w:r>
            <w:r w:rsidR="00486CD5">
              <w:rPr>
                <w:rFonts w:ascii="Arial" w:hAnsi="Arial" w:cs="Arial"/>
                <w:b/>
                <w:sz w:val="14"/>
                <w:szCs w:val="14"/>
              </w:rPr>
              <w:t>03</w:t>
            </w:r>
            <w:r w:rsidRPr="00324920">
              <w:rPr>
                <w:rFonts w:ascii="Arial" w:hAnsi="Arial" w:cs="Arial"/>
                <w:b/>
                <w:sz w:val="14"/>
                <w:szCs w:val="14"/>
              </w:rPr>
              <w:t>.202</w:t>
            </w:r>
            <w:r w:rsidR="00486CD5">
              <w:rPr>
                <w:rFonts w:ascii="Arial" w:hAnsi="Arial" w:cs="Arial"/>
                <w:b/>
                <w:sz w:val="14"/>
                <w:szCs w:val="14"/>
              </w:rPr>
              <w:t>6</w:t>
            </w:r>
          </w:p>
        </w:tc>
        <w:tc>
          <w:tcPr>
            <w:tcW w:w="316" w:type="dxa"/>
            <w:tcBorders>
              <w:top w:val="single" w:sz="2" w:space="0" w:color="1F3864" w:themeColor="accent1" w:themeShade="80"/>
              <w:bottom w:val="nil"/>
            </w:tcBorders>
            <w:vAlign w:val="center"/>
          </w:tcPr>
          <w:p w14:paraId="20433316" w14:textId="77777777" w:rsidR="00444A63" w:rsidRPr="00253FE0"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vAlign w:val="center"/>
          </w:tcPr>
          <w:p w14:paraId="4D0BA82F" w14:textId="564BF0FC" w:rsidR="00444A63" w:rsidRPr="00253FE0"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31.12.202</w:t>
            </w:r>
            <w:r w:rsidR="00486CD5">
              <w:rPr>
                <w:rFonts w:ascii="Arial" w:hAnsi="Arial" w:cs="Arial"/>
                <w:b/>
                <w:sz w:val="14"/>
                <w:szCs w:val="14"/>
              </w:rPr>
              <w:t>5</w:t>
            </w:r>
          </w:p>
        </w:tc>
      </w:tr>
      <w:tr w:rsidR="00444A63" w:rsidRPr="00253FE0" w14:paraId="061BAB35"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vMerge/>
            <w:tcBorders>
              <w:top w:val="nil"/>
              <w:bottom w:val="single" w:sz="2" w:space="0" w:color="1F3864" w:themeColor="accent1" w:themeShade="80"/>
            </w:tcBorders>
            <w:shd w:val="clear" w:color="auto" w:fill="FFFFFF" w:themeFill="background1"/>
          </w:tcPr>
          <w:p w14:paraId="5975DBE4" w14:textId="77777777" w:rsidR="00444A63" w:rsidRPr="00253FE0" w:rsidRDefault="00444A63">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FFFFFF" w:themeFill="background1"/>
            <w:vAlign w:val="center"/>
          </w:tcPr>
          <w:p w14:paraId="19819731" w14:textId="77777777" w:rsidR="00444A63" w:rsidRPr="00253FE0" w:rsidRDefault="00444A63">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B91F2B8"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9192DFF"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c>
          <w:tcPr>
            <w:tcW w:w="316" w:type="dxa"/>
            <w:tcBorders>
              <w:top w:val="nil"/>
              <w:bottom w:val="single" w:sz="2" w:space="0" w:color="1F3864" w:themeColor="accent1" w:themeShade="80"/>
            </w:tcBorders>
            <w:shd w:val="clear" w:color="auto" w:fill="FFFFFF" w:themeFill="background1"/>
            <w:vAlign w:val="center"/>
          </w:tcPr>
          <w:p w14:paraId="66066F78"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EF34A6"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6C386EB" w14:textId="77777777" w:rsidR="00444A63" w:rsidRPr="00253FE0" w:rsidRDefault="00444A6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r>
      <w:tr w:rsidR="00444A63" w:rsidRPr="00253FE0" w14:paraId="48CBB8F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single" w:sz="2" w:space="0" w:color="1F3864" w:themeColor="accent1" w:themeShade="80"/>
              <w:bottom w:val="nil"/>
            </w:tcBorders>
            <w:vAlign w:val="center"/>
          </w:tcPr>
          <w:p w14:paraId="6E83CED1" w14:textId="77777777" w:rsidR="00444A63" w:rsidRPr="00253FE0" w:rsidRDefault="00444A63">
            <w:pPr>
              <w:pStyle w:val="08-Tabelageral"/>
              <w:keepLines w:val="0"/>
              <w:jc w:val="left"/>
              <w:rPr>
                <w:rFonts w:cs="Arial"/>
                <w:b w:val="0"/>
                <w:szCs w:val="14"/>
              </w:rPr>
            </w:pPr>
            <w:r w:rsidRPr="00253FE0">
              <w:rPr>
                <w:rFonts w:cs="Arial"/>
                <w:b w:val="0"/>
                <w:szCs w:val="14"/>
              </w:rPr>
              <w:t>ATIVOS</w:t>
            </w:r>
          </w:p>
        </w:tc>
        <w:tc>
          <w:tcPr>
            <w:tcW w:w="993" w:type="dxa"/>
            <w:tcBorders>
              <w:top w:val="single" w:sz="2" w:space="0" w:color="1F3864" w:themeColor="accent1" w:themeShade="80"/>
              <w:bottom w:val="nil"/>
            </w:tcBorders>
            <w:vAlign w:val="center"/>
          </w:tcPr>
          <w:p w14:paraId="51A21B77" w14:textId="77777777" w:rsidR="00444A63" w:rsidRPr="00253FE0"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vAlign w:val="center"/>
          </w:tcPr>
          <w:p w14:paraId="530481AA"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5" w:type="dxa"/>
            <w:tcBorders>
              <w:top w:val="single" w:sz="2" w:space="0" w:color="1F3864" w:themeColor="accent1" w:themeShade="80"/>
              <w:bottom w:val="nil"/>
            </w:tcBorders>
            <w:vAlign w:val="center"/>
          </w:tcPr>
          <w:p w14:paraId="6EEF4400"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316" w:type="dxa"/>
            <w:tcBorders>
              <w:top w:val="single" w:sz="2" w:space="0" w:color="1F3864" w:themeColor="accent1" w:themeShade="80"/>
              <w:bottom w:val="nil"/>
            </w:tcBorders>
            <w:vAlign w:val="center"/>
          </w:tcPr>
          <w:p w14:paraId="6C10ADC2"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vAlign w:val="center"/>
          </w:tcPr>
          <w:p w14:paraId="56E6CBC2"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vAlign w:val="center"/>
          </w:tcPr>
          <w:p w14:paraId="6F23BB0C"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444A63" w:rsidRPr="00253FE0" w14:paraId="6CC9CF0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shd w:val="clear" w:color="auto" w:fill="FFFFFF" w:themeFill="background1"/>
            <w:vAlign w:val="center"/>
          </w:tcPr>
          <w:p w14:paraId="4A82B983" w14:textId="77777777" w:rsidR="00444A63" w:rsidRPr="00253FE0" w:rsidRDefault="00444A63">
            <w:pPr>
              <w:pStyle w:val="08-Tabelageral"/>
              <w:keepLines w:val="0"/>
              <w:jc w:val="left"/>
              <w:rPr>
                <w:rFonts w:cs="Arial"/>
                <w:b w:val="0"/>
                <w:szCs w:val="14"/>
              </w:rPr>
            </w:pPr>
            <w:r w:rsidRPr="00253FE0">
              <w:rPr>
                <w:rFonts w:cs="Arial"/>
                <w:b w:val="0"/>
                <w:szCs w:val="14"/>
              </w:rPr>
              <w:t>Caixa e equivalentes de caixa</w:t>
            </w:r>
          </w:p>
        </w:tc>
        <w:tc>
          <w:tcPr>
            <w:tcW w:w="993" w:type="dxa"/>
            <w:tcBorders>
              <w:top w:val="nil"/>
              <w:bottom w:val="nil"/>
            </w:tcBorders>
            <w:shd w:val="clear" w:color="auto" w:fill="FFFFFF" w:themeFill="background1"/>
            <w:vAlign w:val="center"/>
          </w:tcPr>
          <w:p w14:paraId="1413A6C4" w14:textId="77777777" w:rsidR="00444A63" w:rsidRPr="00253FE0"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[15]</w:t>
            </w:r>
          </w:p>
        </w:tc>
        <w:tc>
          <w:tcPr>
            <w:tcW w:w="1417" w:type="dxa"/>
            <w:tcBorders>
              <w:top w:val="nil"/>
              <w:bottom w:val="nil"/>
            </w:tcBorders>
            <w:shd w:val="clear" w:color="auto" w:fill="FFFFFF" w:themeFill="background1"/>
            <w:vAlign w:val="center"/>
          </w:tcPr>
          <w:p w14:paraId="50F16E51" w14:textId="6A5A168A" w:rsidR="00444A63" w:rsidRPr="00253FE0" w:rsidRDefault="00311795">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11795">
              <w:rPr>
                <w:rFonts w:cs="Arial"/>
                <w:szCs w:val="14"/>
              </w:rPr>
              <w:t>572.331</w:t>
            </w:r>
          </w:p>
        </w:tc>
        <w:tc>
          <w:tcPr>
            <w:tcW w:w="1135" w:type="dxa"/>
            <w:tcBorders>
              <w:top w:val="nil"/>
              <w:bottom w:val="nil"/>
            </w:tcBorders>
            <w:shd w:val="clear" w:color="auto" w:fill="FFFFFF" w:themeFill="background1"/>
            <w:vAlign w:val="center"/>
          </w:tcPr>
          <w:p w14:paraId="5921ED58" w14:textId="29ACE16B"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316" w:type="dxa"/>
            <w:tcBorders>
              <w:top w:val="nil"/>
              <w:bottom w:val="nil"/>
            </w:tcBorders>
            <w:shd w:val="clear" w:color="auto" w:fill="FFFFFF" w:themeFill="background1"/>
            <w:vAlign w:val="center"/>
          </w:tcPr>
          <w:p w14:paraId="059B3398"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FFFFFF" w:themeFill="background1"/>
            <w:vAlign w:val="center"/>
          </w:tcPr>
          <w:p w14:paraId="2E1713E7" w14:textId="464FA18A" w:rsidR="00444A63" w:rsidRPr="00253FE0" w:rsidRDefault="0067434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1.595.350</w:t>
            </w:r>
          </w:p>
        </w:tc>
        <w:tc>
          <w:tcPr>
            <w:tcW w:w="1141" w:type="dxa"/>
            <w:tcBorders>
              <w:top w:val="nil"/>
              <w:bottom w:val="nil"/>
            </w:tcBorders>
            <w:shd w:val="clear" w:color="auto" w:fill="FFFFFF" w:themeFill="background1"/>
            <w:vAlign w:val="center"/>
          </w:tcPr>
          <w:p w14:paraId="46635BE9" w14:textId="10AF54E5"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w:t>
            </w:r>
          </w:p>
        </w:tc>
      </w:tr>
      <w:tr w:rsidR="00444A63" w:rsidRPr="00253FE0" w14:paraId="0E7D7FB3" w14:textId="77777777">
        <w:trPr>
          <w:cnfStyle w:val="000000100000" w:firstRow="0" w:lastRow="0" w:firstColumn="0" w:lastColumn="0" w:oddVBand="0" w:evenVBand="0" w:oddHBand="1" w:evenHBand="0" w:firstRowFirstColumn="0" w:firstRowLastColumn="0" w:lastRowFirstColumn="0" w:lastRowLastColumn="0"/>
          <w:trHeight w:hRule="exact" w:val="417"/>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vAlign w:val="center"/>
          </w:tcPr>
          <w:p w14:paraId="1519755A" w14:textId="77777777" w:rsidR="00444A63" w:rsidRPr="00253FE0" w:rsidRDefault="00444A63">
            <w:pPr>
              <w:pStyle w:val="08-Tabelageral"/>
              <w:keepLines w:val="0"/>
              <w:jc w:val="left"/>
              <w:rPr>
                <w:rFonts w:cs="Arial"/>
                <w:b w:val="0"/>
                <w:szCs w:val="14"/>
              </w:rPr>
            </w:pPr>
            <w:r w:rsidRPr="00253FE0">
              <w:rPr>
                <w:rFonts w:cs="Arial"/>
                <w:b w:val="0"/>
                <w:szCs w:val="14"/>
              </w:rPr>
              <w:t xml:space="preserve">Ativos financeiros </w:t>
            </w:r>
            <w:r w:rsidRPr="00253FE0">
              <w:rPr>
                <w:rFonts w:cs="Arial"/>
                <w:b w:val="0"/>
                <w:bCs w:val="0"/>
                <w:szCs w:val="14"/>
              </w:rPr>
              <w:t xml:space="preserve">mensurados </w:t>
            </w:r>
            <w:r w:rsidRPr="00253FE0">
              <w:rPr>
                <w:rFonts w:cs="Arial"/>
                <w:b w:val="0"/>
                <w:szCs w:val="14"/>
              </w:rPr>
              <w:t>ao valor justo por meio do resultado</w:t>
            </w:r>
          </w:p>
        </w:tc>
        <w:tc>
          <w:tcPr>
            <w:tcW w:w="993" w:type="dxa"/>
            <w:tcBorders>
              <w:top w:val="nil"/>
              <w:bottom w:val="nil"/>
            </w:tcBorders>
            <w:vAlign w:val="center"/>
          </w:tcPr>
          <w:p w14:paraId="0CB7BDC3" w14:textId="77777777" w:rsidR="00444A63" w:rsidRPr="00253FE0"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[16.a]</w:t>
            </w:r>
          </w:p>
        </w:tc>
        <w:tc>
          <w:tcPr>
            <w:tcW w:w="1417" w:type="dxa"/>
            <w:tcBorders>
              <w:top w:val="nil"/>
              <w:bottom w:val="nil"/>
            </w:tcBorders>
            <w:vAlign w:val="center"/>
          </w:tcPr>
          <w:p w14:paraId="7FF7A0ED" w14:textId="4BDDBE9E"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Pr>
                <w:rFonts w:cs="Arial"/>
              </w:rPr>
              <w:t>--</w:t>
            </w:r>
          </w:p>
        </w:tc>
        <w:tc>
          <w:tcPr>
            <w:tcW w:w="1135" w:type="dxa"/>
            <w:tcBorders>
              <w:top w:val="nil"/>
              <w:bottom w:val="nil"/>
            </w:tcBorders>
            <w:vAlign w:val="center"/>
          </w:tcPr>
          <w:p w14:paraId="59E5A20D" w14:textId="6FFEE8B1"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B83D7E">
              <w:rPr>
                <w:rFonts w:cs="Arial"/>
              </w:rPr>
              <w:t>28.</w:t>
            </w:r>
            <w:r w:rsidR="00B83D7E" w:rsidRPr="00B83D7E">
              <w:rPr>
                <w:rFonts w:cs="Arial"/>
              </w:rPr>
              <w:t>139</w:t>
            </w:r>
          </w:p>
        </w:tc>
        <w:tc>
          <w:tcPr>
            <w:tcW w:w="316" w:type="dxa"/>
            <w:tcBorders>
              <w:top w:val="nil"/>
              <w:bottom w:val="nil"/>
            </w:tcBorders>
            <w:vAlign w:val="center"/>
          </w:tcPr>
          <w:p w14:paraId="5986B399"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1FA4DD7C" w14:textId="2EB34072"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E1D68">
              <w:t>--</w:t>
            </w:r>
          </w:p>
        </w:tc>
        <w:tc>
          <w:tcPr>
            <w:tcW w:w="1141" w:type="dxa"/>
            <w:tcBorders>
              <w:top w:val="nil"/>
              <w:bottom w:val="nil"/>
            </w:tcBorders>
            <w:vAlign w:val="center"/>
          </w:tcPr>
          <w:p w14:paraId="12D19CEA" w14:textId="270BE6AF"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E1D68">
              <w:t>28.</w:t>
            </w:r>
            <w:r w:rsidR="00674348" w:rsidRPr="001E1D68">
              <w:t>738</w:t>
            </w:r>
          </w:p>
        </w:tc>
      </w:tr>
      <w:tr w:rsidR="00444A63" w:rsidRPr="00253FE0" w14:paraId="529D5B5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shd w:val="clear" w:color="auto" w:fill="FFFFFF" w:themeFill="background1"/>
            <w:vAlign w:val="center"/>
          </w:tcPr>
          <w:p w14:paraId="7F989C76" w14:textId="77777777" w:rsidR="00444A63" w:rsidRPr="00253FE0" w:rsidRDefault="00444A63">
            <w:pPr>
              <w:pStyle w:val="08-Tabelageral"/>
              <w:keepLines w:val="0"/>
              <w:jc w:val="left"/>
              <w:rPr>
                <w:rFonts w:cs="Arial"/>
                <w:b w:val="0"/>
                <w:szCs w:val="14"/>
              </w:rPr>
            </w:pPr>
            <w:r w:rsidRPr="00253FE0">
              <w:rPr>
                <w:rFonts w:cs="Arial"/>
                <w:b w:val="0"/>
                <w:szCs w:val="14"/>
              </w:rPr>
              <w:t>Dividendos/JCP a receber</w:t>
            </w:r>
          </w:p>
        </w:tc>
        <w:tc>
          <w:tcPr>
            <w:tcW w:w="993" w:type="dxa"/>
            <w:tcBorders>
              <w:top w:val="nil"/>
              <w:bottom w:val="nil"/>
            </w:tcBorders>
            <w:shd w:val="clear" w:color="auto" w:fill="FFFFFF" w:themeFill="background1"/>
            <w:vAlign w:val="center"/>
          </w:tcPr>
          <w:p w14:paraId="1CB7620A" w14:textId="77777777" w:rsidR="00444A63" w:rsidRPr="00253FE0"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[17]</w:t>
            </w:r>
          </w:p>
        </w:tc>
        <w:tc>
          <w:tcPr>
            <w:tcW w:w="1417" w:type="dxa"/>
            <w:tcBorders>
              <w:top w:val="nil"/>
              <w:bottom w:val="nil"/>
            </w:tcBorders>
            <w:shd w:val="clear" w:color="auto" w:fill="FFFFFF" w:themeFill="background1"/>
            <w:vAlign w:val="center"/>
          </w:tcPr>
          <w:p w14:paraId="4238E72F" w14:textId="06CAD77A" w:rsidR="00444A63" w:rsidRPr="00253FE0" w:rsidRDefault="002520B8">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Pr>
                <w:rFonts w:cs="Arial"/>
              </w:rPr>
              <w:t>--</w:t>
            </w:r>
          </w:p>
        </w:tc>
        <w:tc>
          <w:tcPr>
            <w:tcW w:w="1135" w:type="dxa"/>
            <w:tcBorders>
              <w:top w:val="nil"/>
              <w:bottom w:val="nil"/>
            </w:tcBorders>
            <w:shd w:val="clear" w:color="auto" w:fill="FFFFFF" w:themeFill="background1"/>
            <w:vAlign w:val="center"/>
          </w:tcPr>
          <w:p w14:paraId="1C09CFD7" w14:textId="74BBE0F0"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Pr>
                <w:rFonts w:cs="Arial"/>
              </w:rPr>
              <w:t>--</w:t>
            </w:r>
          </w:p>
        </w:tc>
        <w:tc>
          <w:tcPr>
            <w:tcW w:w="316" w:type="dxa"/>
            <w:tcBorders>
              <w:top w:val="nil"/>
              <w:bottom w:val="nil"/>
            </w:tcBorders>
            <w:shd w:val="clear" w:color="auto" w:fill="FFFFFF" w:themeFill="background1"/>
            <w:vAlign w:val="center"/>
          </w:tcPr>
          <w:p w14:paraId="3F7735CF"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5B5823B5" w14:textId="4E3548FA" w:rsidR="00444A63" w:rsidRPr="00253FE0" w:rsidRDefault="00674348">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E1D68">
              <w:t>3.952.102</w:t>
            </w:r>
          </w:p>
        </w:tc>
        <w:tc>
          <w:tcPr>
            <w:tcW w:w="1141" w:type="dxa"/>
            <w:tcBorders>
              <w:top w:val="nil"/>
              <w:bottom w:val="nil"/>
            </w:tcBorders>
            <w:shd w:val="clear" w:color="auto" w:fill="FFFFFF" w:themeFill="background1"/>
            <w:vAlign w:val="center"/>
          </w:tcPr>
          <w:p w14:paraId="5F5ECAF7" w14:textId="68E08D5C"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E1D68">
              <w:t>--</w:t>
            </w:r>
          </w:p>
        </w:tc>
      </w:tr>
      <w:tr w:rsidR="00444A63" w:rsidRPr="00253FE0" w14:paraId="26F5F63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vAlign w:val="center"/>
          </w:tcPr>
          <w:p w14:paraId="79C705BA" w14:textId="77777777" w:rsidR="00444A63" w:rsidRPr="00253FE0" w:rsidRDefault="00444A63">
            <w:pPr>
              <w:pStyle w:val="08-Tabelageral"/>
              <w:jc w:val="left"/>
              <w:rPr>
                <w:rFonts w:cs="Arial"/>
                <w:b w:val="0"/>
                <w:szCs w:val="14"/>
              </w:rPr>
            </w:pPr>
          </w:p>
        </w:tc>
        <w:tc>
          <w:tcPr>
            <w:tcW w:w="993" w:type="dxa"/>
            <w:tcBorders>
              <w:top w:val="nil"/>
              <w:bottom w:val="nil"/>
            </w:tcBorders>
            <w:vAlign w:val="center"/>
          </w:tcPr>
          <w:p w14:paraId="6333B5F1" w14:textId="77777777" w:rsidR="00444A63" w:rsidRPr="00253FE0"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51D7C4AD"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5" w:type="dxa"/>
            <w:tcBorders>
              <w:top w:val="nil"/>
              <w:bottom w:val="nil"/>
            </w:tcBorders>
            <w:vAlign w:val="center"/>
          </w:tcPr>
          <w:p w14:paraId="5DA110CA"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316" w:type="dxa"/>
            <w:tcBorders>
              <w:top w:val="nil"/>
              <w:bottom w:val="nil"/>
            </w:tcBorders>
            <w:vAlign w:val="center"/>
          </w:tcPr>
          <w:p w14:paraId="070DFD76"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3EC156CF"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41" w:type="dxa"/>
            <w:tcBorders>
              <w:top w:val="nil"/>
              <w:bottom w:val="nil"/>
            </w:tcBorders>
            <w:vAlign w:val="center"/>
          </w:tcPr>
          <w:p w14:paraId="1A2C0CDB"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444A63" w:rsidRPr="00253FE0" w14:paraId="2D00C33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shd w:val="clear" w:color="auto" w:fill="FFFFFF" w:themeFill="background1"/>
            <w:vAlign w:val="center"/>
          </w:tcPr>
          <w:p w14:paraId="44F46358" w14:textId="77777777" w:rsidR="00444A63" w:rsidRPr="00253FE0" w:rsidRDefault="00444A63">
            <w:pPr>
              <w:pStyle w:val="08-Tabelageral"/>
              <w:keepLines w:val="0"/>
              <w:jc w:val="left"/>
              <w:rPr>
                <w:rFonts w:cs="Arial"/>
                <w:b w:val="0"/>
                <w:szCs w:val="14"/>
              </w:rPr>
            </w:pPr>
            <w:r w:rsidRPr="00253FE0">
              <w:rPr>
                <w:rFonts w:cs="Arial"/>
                <w:b w:val="0"/>
                <w:szCs w:val="14"/>
              </w:rPr>
              <w:t>PASSIVOS</w:t>
            </w:r>
          </w:p>
        </w:tc>
        <w:tc>
          <w:tcPr>
            <w:tcW w:w="993" w:type="dxa"/>
            <w:tcBorders>
              <w:top w:val="nil"/>
              <w:bottom w:val="nil"/>
            </w:tcBorders>
            <w:shd w:val="clear" w:color="auto" w:fill="FFFFFF" w:themeFill="background1"/>
            <w:vAlign w:val="center"/>
          </w:tcPr>
          <w:p w14:paraId="6E93F0FF" w14:textId="77777777" w:rsidR="00444A63" w:rsidRPr="00253FE0"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3C915229"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5" w:type="dxa"/>
            <w:tcBorders>
              <w:top w:val="nil"/>
              <w:bottom w:val="nil"/>
            </w:tcBorders>
            <w:shd w:val="clear" w:color="auto" w:fill="FFFFFF" w:themeFill="background1"/>
            <w:vAlign w:val="center"/>
          </w:tcPr>
          <w:p w14:paraId="2E09BB8C"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316" w:type="dxa"/>
            <w:tcBorders>
              <w:top w:val="nil"/>
              <w:bottom w:val="nil"/>
            </w:tcBorders>
            <w:shd w:val="clear" w:color="auto" w:fill="FFFFFF" w:themeFill="background1"/>
            <w:vAlign w:val="center"/>
          </w:tcPr>
          <w:p w14:paraId="466CBCBB"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549127BA"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41" w:type="dxa"/>
            <w:tcBorders>
              <w:top w:val="nil"/>
              <w:bottom w:val="nil"/>
            </w:tcBorders>
            <w:shd w:val="clear" w:color="auto" w:fill="FFFFFF" w:themeFill="background1"/>
            <w:vAlign w:val="center"/>
          </w:tcPr>
          <w:p w14:paraId="5FADE395"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444A63" w:rsidRPr="00253FE0" w14:paraId="78033E7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vAlign w:val="center"/>
          </w:tcPr>
          <w:p w14:paraId="114EDB85" w14:textId="77777777" w:rsidR="00444A63" w:rsidRPr="00253FE0" w:rsidRDefault="00444A63">
            <w:pPr>
              <w:pStyle w:val="08-Tabelageral"/>
              <w:keepLines w:val="0"/>
              <w:jc w:val="left"/>
              <w:rPr>
                <w:rFonts w:cs="Arial"/>
                <w:b w:val="0"/>
                <w:szCs w:val="14"/>
              </w:rPr>
            </w:pPr>
            <w:r w:rsidRPr="00253FE0">
              <w:rPr>
                <w:rFonts w:cs="Arial"/>
                <w:b w:val="0"/>
                <w:szCs w:val="14"/>
              </w:rPr>
              <w:t>Obrigações societárias e estatutárias</w:t>
            </w:r>
          </w:p>
        </w:tc>
        <w:tc>
          <w:tcPr>
            <w:tcW w:w="993" w:type="dxa"/>
            <w:tcBorders>
              <w:top w:val="nil"/>
              <w:bottom w:val="nil"/>
            </w:tcBorders>
            <w:vAlign w:val="center"/>
          </w:tcPr>
          <w:p w14:paraId="1948476C" w14:textId="77777777" w:rsidR="00444A63" w:rsidRPr="00253FE0"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[21]</w:t>
            </w:r>
          </w:p>
        </w:tc>
        <w:tc>
          <w:tcPr>
            <w:tcW w:w="1417" w:type="dxa"/>
            <w:tcBorders>
              <w:top w:val="nil"/>
              <w:bottom w:val="nil"/>
            </w:tcBorders>
            <w:vAlign w:val="center"/>
          </w:tcPr>
          <w:p w14:paraId="04E8C65E" w14:textId="503E46A0" w:rsidR="00444A63" w:rsidRPr="00253FE0" w:rsidRDefault="006E12EB">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6E12EB">
              <w:rPr>
                <w:rFonts w:cs="Arial"/>
              </w:rPr>
              <w:t>485</w:t>
            </w:r>
          </w:p>
        </w:tc>
        <w:tc>
          <w:tcPr>
            <w:tcW w:w="1135" w:type="dxa"/>
            <w:tcBorders>
              <w:top w:val="nil"/>
              <w:bottom w:val="nil"/>
            </w:tcBorders>
            <w:vAlign w:val="center"/>
          </w:tcPr>
          <w:p w14:paraId="710EA63D" w14:textId="3A981E7D"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316" w:type="dxa"/>
            <w:tcBorders>
              <w:top w:val="nil"/>
              <w:bottom w:val="nil"/>
            </w:tcBorders>
            <w:vAlign w:val="center"/>
          </w:tcPr>
          <w:p w14:paraId="5A0C64CD"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2883E304" w14:textId="3E60255A" w:rsidR="00444A63" w:rsidRPr="00253FE0" w:rsidRDefault="00674348">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E27FA">
              <w:t>4.950.458</w:t>
            </w:r>
          </w:p>
        </w:tc>
        <w:tc>
          <w:tcPr>
            <w:tcW w:w="1141" w:type="dxa"/>
            <w:tcBorders>
              <w:top w:val="nil"/>
              <w:bottom w:val="nil"/>
            </w:tcBorders>
            <w:vAlign w:val="center"/>
          </w:tcPr>
          <w:p w14:paraId="66A8E26C" w14:textId="6D69D73F"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r>
      <w:tr w:rsidR="00444A63" w:rsidRPr="00253FE0" w14:paraId="610A453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nil"/>
            </w:tcBorders>
            <w:shd w:val="clear" w:color="auto" w:fill="FFFFFF" w:themeFill="background1"/>
            <w:vAlign w:val="center"/>
          </w:tcPr>
          <w:p w14:paraId="2F81723E" w14:textId="77777777" w:rsidR="00444A63" w:rsidRPr="00253FE0" w:rsidRDefault="00444A63">
            <w:pPr>
              <w:pStyle w:val="08-Tabelageral"/>
              <w:keepLines w:val="0"/>
              <w:jc w:val="left"/>
              <w:rPr>
                <w:rFonts w:cs="Arial"/>
                <w:b w:val="0"/>
                <w:szCs w:val="14"/>
              </w:rPr>
            </w:pPr>
            <w:r w:rsidRPr="00253FE0">
              <w:rPr>
                <w:rFonts w:cs="Arial"/>
                <w:b w:val="0"/>
                <w:szCs w:val="14"/>
              </w:rPr>
              <w:t>Passivos por tributos correntes</w:t>
            </w:r>
          </w:p>
        </w:tc>
        <w:tc>
          <w:tcPr>
            <w:tcW w:w="993" w:type="dxa"/>
            <w:tcBorders>
              <w:top w:val="nil"/>
              <w:bottom w:val="nil"/>
            </w:tcBorders>
            <w:shd w:val="clear" w:color="auto" w:fill="FFFFFF" w:themeFill="background1"/>
            <w:vAlign w:val="center"/>
          </w:tcPr>
          <w:p w14:paraId="140881C7" w14:textId="77777777" w:rsidR="00444A63" w:rsidRPr="00253FE0"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[12.g]</w:t>
            </w:r>
          </w:p>
        </w:tc>
        <w:tc>
          <w:tcPr>
            <w:tcW w:w="1417" w:type="dxa"/>
            <w:tcBorders>
              <w:top w:val="nil"/>
              <w:bottom w:val="nil"/>
            </w:tcBorders>
            <w:shd w:val="clear" w:color="auto" w:fill="FFFFFF" w:themeFill="background1"/>
            <w:vAlign w:val="center"/>
          </w:tcPr>
          <w:p w14:paraId="25676D30" w14:textId="085879F3" w:rsidR="00444A63" w:rsidRPr="00253FE0" w:rsidRDefault="004123C5">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4123C5">
              <w:rPr>
                <w:rFonts w:cs="Arial"/>
              </w:rPr>
              <w:t>1.466</w:t>
            </w:r>
          </w:p>
        </w:tc>
        <w:tc>
          <w:tcPr>
            <w:tcW w:w="1135" w:type="dxa"/>
            <w:tcBorders>
              <w:top w:val="nil"/>
              <w:bottom w:val="nil"/>
            </w:tcBorders>
            <w:shd w:val="clear" w:color="auto" w:fill="FFFFFF" w:themeFill="background1"/>
            <w:vAlign w:val="center"/>
          </w:tcPr>
          <w:p w14:paraId="0BD47F44" w14:textId="57B332E1"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316" w:type="dxa"/>
            <w:tcBorders>
              <w:top w:val="nil"/>
              <w:bottom w:val="nil"/>
            </w:tcBorders>
            <w:shd w:val="clear" w:color="auto" w:fill="FFFFFF" w:themeFill="background1"/>
            <w:vAlign w:val="center"/>
          </w:tcPr>
          <w:p w14:paraId="72230959" w14:textId="77777777"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452A9DA2" w14:textId="3C001E09" w:rsidR="00444A63" w:rsidRPr="00253FE0" w:rsidRDefault="00674348">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0E27FA">
              <w:t>2.037</w:t>
            </w:r>
          </w:p>
        </w:tc>
        <w:tc>
          <w:tcPr>
            <w:tcW w:w="1141" w:type="dxa"/>
            <w:tcBorders>
              <w:top w:val="nil"/>
              <w:bottom w:val="nil"/>
            </w:tcBorders>
            <w:shd w:val="clear" w:color="auto" w:fill="FFFFFF" w:themeFill="background1"/>
            <w:vAlign w:val="center"/>
          </w:tcPr>
          <w:p w14:paraId="0EEE24E6" w14:textId="1BE15D30" w:rsidR="00444A63" w:rsidRPr="00253FE0"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r>
      <w:tr w:rsidR="00444A63" w:rsidRPr="00253FE0" w14:paraId="6291A9C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tcBorders>
              <w:top w:val="nil"/>
              <w:bottom w:val="single" w:sz="2" w:space="0" w:color="1F3864" w:themeColor="accent1" w:themeShade="80"/>
            </w:tcBorders>
            <w:vAlign w:val="center"/>
          </w:tcPr>
          <w:p w14:paraId="620F7CD8" w14:textId="77777777" w:rsidR="00444A63" w:rsidRPr="00253FE0" w:rsidRDefault="00444A63">
            <w:pPr>
              <w:pStyle w:val="08-Tabelageral"/>
              <w:keepLines w:val="0"/>
              <w:jc w:val="left"/>
              <w:rPr>
                <w:rFonts w:cs="Arial"/>
                <w:b w:val="0"/>
                <w:szCs w:val="14"/>
              </w:rPr>
            </w:pPr>
            <w:r w:rsidRPr="00253FE0">
              <w:rPr>
                <w:rFonts w:cs="Arial"/>
                <w:b w:val="0"/>
                <w:szCs w:val="14"/>
              </w:rPr>
              <w:t>Outros passivos</w:t>
            </w:r>
          </w:p>
        </w:tc>
        <w:tc>
          <w:tcPr>
            <w:tcW w:w="993" w:type="dxa"/>
            <w:tcBorders>
              <w:top w:val="nil"/>
              <w:bottom w:val="single" w:sz="2" w:space="0" w:color="1F3864" w:themeColor="accent1" w:themeShade="80"/>
            </w:tcBorders>
            <w:vAlign w:val="center"/>
          </w:tcPr>
          <w:p w14:paraId="07354715" w14:textId="77777777" w:rsidR="00444A63" w:rsidRPr="00253FE0"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[24]</w:t>
            </w:r>
          </w:p>
        </w:tc>
        <w:tc>
          <w:tcPr>
            <w:tcW w:w="1417" w:type="dxa"/>
            <w:tcBorders>
              <w:top w:val="nil"/>
              <w:bottom w:val="single" w:sz="2" w:space="0" w:color="1F3864" w:themeColor="accent1" w:themeShade="80"/>
            </w:tcBorders>
            <w:vAlign w:val="center"/>
          </w:tcPr>
          <w:p w14:paraId="21F4B797" w14:textId="2AA78044" w:rsidR="00444A63" w:rsidRPr="00253FE0" w:rsidRDefault="007B0F3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7B0F3D">
              <w:rPr>
                <w:rFonts w:cs="Arial"/>
              </w:rPr>
              <w:t>12.324</w:t>
            </w:r>
          </w:p>
        </w:tc>
        <w:tc>
          <w:tcPr>
            <w:tcW w:w="1135" w:type="dxa"/>
            <w:tcBorders>
              <w:top w:val="nil"/>
              <w:bottom w:val="single" w:sz="2" w:space="0" w:color="1F3864" w:themeColor="accent1" w:themeShade="80"/>
            </w:tcBorders>
            <w:vAlign w:val="center"/>
          </w:tcPr>
          <w:p w14:paraId="4433CFDB" w14:textId="590ABBA1"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316" w:type="dxa"/>
            <w:tcBorders>
              <w:top w:val="nil"/>
              <w:bottom w:val="single" w:sz="2" w:space="0" w:color="1F3864" w:themeColor="accent1" w:themeShade="80"/>
            </w:tcBorders>
            <w:vAlign w:val="center"/>
          </w:tcPr>
          <w:p w14:paraId="12B9E0A6" w14:textId="77777777"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single" w:sz="2" w:space="0" w:color="1F3864" w:themeColor="accent1" w:themeShade="80"/>
            </w:tcBorders>
            <w:vAlign w:val="center"/>
          </w:tcPr>
          <w:p w14:paraId="7FEBFCD8" w14:textId="0EDF700B" w:rsidR="00444A63" w:rsidRPr="00253FE0" w:rsidRDefault="00674348">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E27FA">
              <w:t>16.599</w:t>
            </w:r>
          </w:p>
        </w:tc>
        <w:tc>
          <w:tcPr>
            <w:tcW w:w="1141" w:type="dxa"/>
            <w:tcBorders>
              <w:top w:val="nil"/>
              <w:bottom w:val="single" w:sz="2" w:space="0" w:color="1F3864" w:themeColor="accent1" w:themeShade="80"/>
            </w:tcBorders>
            <w:vAlign w:val="center"/>
          </w:tcPr>
          <w:p w14:paraId="1B4FE1AF" w14:textId="4581A36B" w:rsidR="00444A63" w:rsidRPr="00253FE0"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r>
    </w:tbl>
    <w:p w14:paraId="77AD40EB" w14:textId="77777777" w:rsidR="00444A63" w:rsidRPr="005876DB" w:rsidRDefault="00444A63" w:rsidP="005876DB">
      <w:pPr>
        <w:rPr>
          <w:lang w:eastAsia="pt-BR"/>
        </w:rPr>
      </w:pPr>
    </w:p>
    <w:p w14:paraId="2C580285" w14:textId="77777777" w:rsidR="00444A63" w:rsidRPr="00253FE0" w:rsidRDefault="00444A63" w:rsidP="00444A63">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4061"/>
        <w:gridCol w:w="908"/>
        <w:gridCol w:w="1287"/>
        <w:gridCol w:w="1035"/>
        <w:gridCol w:w="304"/>
        <w:gridCol w:w="1009"/>
        <w:gridCol w:w="1035"/>
      </w:tblGrid>
      <w:tr w:rsidR="00444A63" w:rsidRPr="00253FE0" w14:paraId="5754E36A" w14:textId="77777777" w:rsidTr="008B5CE2">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536" w:type="dxa"/>
            <w:tcBorders>
              <w:top w:val="single" w:sz="2" w:space="0" w:color="1F3864" w:themeColor="accent1" w:themeShade="80"/>
              <w:bottom w:val="single" w:sz="2" w:space="0" w:color="1F3864" w:themeColor="accent1" w:themeShade="80"/>
            </w:tcBorders>
            <w:shd w:val="clear" w:color="auto" w:fill="auto"/>
            <w:vAlign w:val="center"/>
          </w:tcPr>
          <w:p w14:paraId="4765750B" w14:textId="77777777" w:rsidR="00444A63" w:rsidRPr="008B5CE2" w:rsidRDefault="00444A63">
            <w:pPr>
              <w:keepNext/>
              <w:jc w:val="center"/>
              <w:rPr>
                <w:rFonts w:ascii="Arial" w:hAnsi="Arial" w:cs="Arial"/>
                <w:sz w:val="14"/>
                <w:szCs w:val="14"/>
              </w:rPr>
            </w:pPr>
          </w:p>
        </w:tc>
        <w:tc>
          <w:tcPr>
            <w:tcW w:w="5103" w:type="dxa"/>
            <w:gridSpan w:val="6"/>
            <w:tcBorders>
              <w:top w:val="single" w:sz="2" w:space="0" w:color="1F3864" w:themeColor="accent1" w:themeShade="80"/>
              <w:bottom w:val="single" w:sz="2" w:space="0" w:color="1F3864" w:themeColor="accent1" w:themeShade="80"/>
            </w:tcBorders>
            <w:shd w:val="clear" w:color="auto" w:fill="auto"/>
            <w:vAlign w:val="center"/>
          </w:tcPr>
          <w:p w14:paraId="1A4800D6" w14:textId="77777777" w:rsidR="00444A63" w:rsidRPr="008B5CE2" w:rsidRDefault="00444A6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B5CE2">
              <w:rPr>
                <w:rFonts w:ascii="Arial" w:hAnsi="Arial" w:cs="Arial"/>
                <w:sz w:val="14"/>
                <w:szCs w:val="14"/>
              </w:rPr>
              <w:t>Consolidado</w:t>
            </w:r>
          </w:p>
        </w:tc>
      </w:tr>
      <w:tr w:rsidR="00444A63" w:rsidRPr="00253FE0" w14:paraId="6B1A4908" w14:textId="77777777" w:rsidTr="008B5C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4" w:type="dxa"/>
            <w:vMerge w:val="restart"/>
            <w:tcBorders>
              <w:top w:val="single" w:sz="2" w:space="0" w:color="1F3864" w:themeColor="accent1" w:themeShade="80"/>
              <w:bottom w:val="single" w:sz="2" w:space="0" w:color="1F3864" w:themeColor="accent1" w:themeShade="80"/>
            </w:tcBorders>
            <w:shd w:val="clear" w:color="auto" w:fill="auto"/>
            <w:vAlign w:val="center"/>
          </w:tcPr>
          <w:p w14:paraId="6EA532E5" w14:textId="77777777" w:rsidR="00444A63" w:rsidRPr="008B5CE2" w:rsidRDefault="00444A63">
            <w:pPr>
              <w:keepNext/>
              <w:rPr>
                <w:rFonts w:ascii="Arial" w:hAnsi="Arial" w:cs="Arial"/>
                <w:sz w:val="14"/>
                <w:szCs w:val="14"/>
              </w:rPr>
            </w:pPr>
            <w:r w:rsidRPr="008B5CE2">
              <w:rPr>
                <w:rFonts w:ascii="Arial" w:hAnsi="Arial" w:cs="Arial"/>
                <w:sz w:val="14"/>
                <w:szCs w:val="14"/>
              </w:rPr>
              <w:t>Risco de Liquidez</w:t>
            </w:r>
          </w:p>
        </w:tc>
        <w:tc>
          <w:tcPr>
            <w:tcW w:w="992" w:type="dxa"/>
            <w:tcBorders>
              <w:top w:val="single" w:sz="2" w:space="0" w:color="1F3864" w:themeColor="accent1" w:themeShade="80"/>
              <w:bottom w:val="nil"/>
            </w:tcBorders>
            <w:shd w:val="clear" w:color="auto" w:fill="auto"/>
            <w:vAlign w:val="center"/>
          </w:tcPr>
          <w:p w14:paraId="529E6FC7" w14:textId="77777777" w:rsidR="00444A63" w:rsidRPr="008B5CE2"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23331769" w14:textId="390A84CE" w:rsidR="00444A63" w:rsidRPr="008B5CE2"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B5CE2">
              <w:rPr>
                <w:rFonts w:ascii="Arial" w:hAnsi="Arial" w:cs="Arial"/>
                <w:b/>
                <w:sz w:val="14"/>
                <w:szCs w:val="14"/>
              </w:rPr>
              <w:t>31.</w:t>
            </w:r>
            <w:r w:rsidR="00D231E2" w:rsidRPr="008B5CE2">
              <w:rPr>
                <w:rFonts w:ascii="Arial" w:hAnsi="Arial" w:cs="Arial"/>
                <w:b/>
                <w:sz w:val="14"/>
                <w:szCs w:val="14"/>
              </w:rPr>
              <w:t>03</w:t>
            </w:r>
            <w:r w:rsidRPr="008B5CE2">
              <w:rPr>
                <w:rFonts w:ascii="Arial" w:hAnsi="Arial" w:cs="Arial"/>
                <w:b/>
                <w:sz w:val="14"/>
                <w:szCs w:val="14"/>
              </w:rPr>
              <w:t>.202</w:t>
            </w:r>
            <w:r w:rsidR="00D231E2" w:rsidRPr="008B5CE2">
              <w:rPr>
                <w:rFonts w:ascii="Arial" w:hAnsi="Arial" w:cs="Arial"/>
                <w:b/>
                <w:sz w:val="14"/>
                <w:szCs w:val="14"/>
              </w:rPr>
              <w:t>6</w:t>
            </w:r>
          </w:p>
        </w:tc>
        <w:tc>
          <w:tcPr>
            <w:tcW w:w="312" w:type="dxa"/>
            <w:tcBorders>
              <w:top w:val="single" w:sz="2" w:space="0" w:color="1F3864" w:themeColor="accent1" w:themeShade="80"/>
              <w:bottom w:val="nil"/>
            </w:tcBorders>
            <w:shd w:val="clear" w:color="auto" w:fill="auto"/>
            <w:vAlign w:val="center"/>
          </w:tcPr>
          <w:p w14:paraId="7A15E31E" w14:textId="77777777" w:rsidR="00444A63" w:rsidRPr="008B5CE2"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9" w:type="dxa"/>
            <w:gridSpan w:val="2"/>
            <w:tcBorders>
              <w:top w:val="single" w:sz="2" w:space="0" w:color="1F3864" w:themeColor="accent1" w:themeShade="80"/>
              <w:bottom w:val="single" w:sz="2" w:space="0" w:color="1F3864" w:themeColor="accent1" w:themeShade="80"/>
            </w:tcBorders>
            <w:shd w:val="clear" w:color="auto" w:fill="auto"/>
            <w:vAlign w:val="center"/>
          </w:tcPr>
          <w:p w14:paraId="34B6FD25" w14:textId="6D080117" w:rsidR="00444A63" w:rsidRPr="008B5CE2" w:rsidRDefault="00444A6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B5CE2">
              <w:rPr>
                <w:rFonts w:ascii="Arial" w:hAnsi="Arial" w:cs="Arial"/>
                <w:b/>
                <w:sz w:val="14"/>
                <w:szCs w:val="14"/>
              </w:rPr>
              <w:t>31.12.202</w:t>
            </w:r>
            <w:r w:rsidR="00D231E2" w:rsidRPr="008B5CE2">
              <w:rPr>
                <w:rFonts w:ascii="Arial" w:hAnsi="Arial" w:cs="Arial"/>
                <w:b/>
                <w:sz w:val="14"/>
                <w:szCs w:val="14"/>
              </w:rPr>
              <w:t>5</w:t>
            </w:r>
          </w:p>
        </w:tc>
      </w:tr>
      <w:tr w:rsidR="00444A63" w:rsidRPr="00253FE0" w14:paraId="393A3465" w14:textId="77777777" w:rsidTr="008B5C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4" w:type="dxa"/>
            <w:vMerge/>
            <w:tcBorders>
              <w:top w:val="single" w:sz="2" w:space="0" w:color="1F3864" w:themeColor="accent1" w:themeShade="80"/>
              <w:bottom w:val="single" w:sz="2" w:space="0" w:color="1F3864" w:themeColor="accent1" w:themeShade="80"/>
            </w:tcBorders>
            <w:shd w:val="clear" w:color="auto" w:fill="auto"/>
          </w:tcPr>
          <w:p w14:paraId="6A70BAE1" w14:textId="77777777" w:rsidR="00444A63" w:rsidRPr="008B5CE2" w:rsidRDefault="00444A63">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auto"/>
            <w:vAlign w:val="center"/>
          </w:tcPr>
          <w:p w14:paraId="01BE3710" w14:textId="77777777" w:rsidR="00444A63" w:rsidRPr="008B5CE2"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8B5CE2">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795314CF"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8B5CE2">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3524BA8"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8B5CE2">
              <w:rPr>
                <w:rFonts w:cs="Arial"/>
                <w:b/>
                <w:szCs w:val="14"/>
              </w:rPr>
              <w:t>Mais de 1 ano</w:t>
            </w:r>
          </w:p>
        </w:tc>
        <w:tc>
          <w:tcPr>
            <w:tcW w:w="312" w:type="dxa"/>
            <w:tcBorders>
              <w:top w:val="nil"/>
              <w:bottom w:val="single" w:sz="2" w:space="0" w:color="1F3864" w:themeColor="accent1" w:themeShade="80"/>
            </w:tcBorders>
            <w:shd w:val="clear" w:color="auto" w:fill="auto"/>
            <w:vAlign w:val="center"/>
          </w:tcPr>
          <w:p w14:paraId="072D1938"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auto"/>
            <w:vAlign w:val="center"/>
          </w:tcPr>
          <w:p w14:paraId="682D1AC3"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8B5CE2">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5689C20"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8B5CE2">
              <w:rPr>
                <w:rFonts w:cs="Arial"/>
                <w:b/>
                <w:szCs w:val="14"/>
              </w:rPr>
              <w:t>Mais de 1 ano</w:t>
            </w:r>
          </w:p>
        </w:tc>
      </w:tr>
      <w:tr w:rsidR="00444A63" w:rsidRPr="00253FE0" w14:paraId="6F071EB4"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2" w:space="0" w:color="1F3864" w:themeColor="accent1" w:themeShade="80"/>
              <w:bottom w:val="nil"/>
            </w:tcBorders>
            <w:shd w:val="clear" w:color="auto" w:fill="auto"/>
            <w:vAlign w:val="center"/>
          </w:tcPr>
          <w:p w14:paraId="08F8C616" w14:textId="77777777" w:rsidR="00444A63" w:rsidRPr="008B5CE2" w:rsidRDefault="00444A63">
            <w:pPr>
              <w:pStyle w:val="08-Tabelageral"/>
              <w:keepLines w:val="0"/>
              <w:jc w:val="left"/>
              <w:rPr>
                <w:rFonts w:cs="Arial"/>
                <w:b w:val="0"/>
                <w:bCs w:val="0"/>
                <w:szCs w:val="14"/>
              </w:rPr>
            </w:pPr>
            <w:r w:rsidRPr="008B5CE2">
              <w:rPr>
                <w:rFonts w:cs="Arial"/>
                <w:b w:val="0"/>
                <w:szCs w:val="14"/>
              </w:rPr>
              <w:t>ATIVOS</w:t>
            </w:r>
          </w:p>
        </w:tc>
        <w:tc>
          <w:tcPr>
            <w:tcW w:w="992" w:type="dxa"/>
            <w:tcBorders>
              <w:top w:val="single" w:sz="2" w:space="0" w:color="1F3864" w:themeColor="accent1" w:themeShade="80"/>
              <w:bottom w:val="nil"/>
            </w:tcBorders>
            <w:shd w:val="clear" w:color="auto" w:fill="auto"/>
            <w:vAlign w:val="center"/>
          </w:tcPr>
          <w:p w14:paraId="4AD3E0BB" w14:textId="77777777" w:rsidR="00444A63" w:rsidRPr="008B5CE2"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single" w:sz="2" w:space="0" w:color="1F3864" w:themeColor="accent1" w:themeShade="80"/>
              <w:bottom w:val="nil"/>
            </w:tcBorders>
            <w:shd w:val="clear" w:color="auto" w:fill="auto"/>
            <w:vAlign w:val="center"/>
          </w:tcPr>
          <w:p w14:paraId="3D613C40"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single" w:sz="2" w:space="0" w:color="1F3864" w:themeColor="accent1" w:themeShade="80"/>
              <w:bottom w:val="nil"/>
            </w:tcBorders>
            <w:shd w:val="clear" w:color="auto" w:fill="auto"/>
            <w:vAlign w:val="center"/>
          </w:tcPr>
          <w:p w14:paraId="565146AE"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single" w:sz="2" w:space="0" w:color="1F3864" w:themeColor="accent1" w:themeShade="80"/>
              <w:bottom w:val="nil"/>
            </w:tcBorders>
            <w:shd w:val="clear" w:color="auto" w:fill="auto"/>
            <w:vAlign w:val="center"/>
          </w:tcPr>
          <w:p w14:paraId="07115C7A"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single" w:sz="2" w:space="0" w:color="1F3864" w:themeColor="accent1" w:themeShade="80"/>
              <w:bottom w:val="nil"/>
            </w:tcBorders>
            <w:shd w:val="clear" w:color="auto" w:fill="auto"/>
            <w:vAlign w:val="center"/>
          </w:tcPr>
          <w:p w14:paraId="401570F0"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single" w:sz="2" w:space="0" w:color="1F3864" w:themeColor="accent1" w:themeShade="80"/>
              <w:bottom w:val="nil"/>
            </w:tcBorders>
            <w:shd w:val="clear" w:color="auto" w:fill="auto"/>
            <w:vAlign w:val="center"/>
          </w:tcPr>
          <w:p w14:paraId="119A7F02"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444A63" w:rsidRPr="00253FE0" w14:paraId="5919C67A"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7F31DB52" w14:textId="77777777" w:rsidR="00444A63" w:rsidRPr="008B5CE2" w:rsidRDefault="00444A63">
            <w:pPr>
              <w:pStyle w:val="08-Tabelageral"/>
              <w:keepLines w:val="0"/>
              <w:jc w:val="left"/>
              <w:rPr>
                <w:rFonts w:cs="Arial"/>
                <w:b w:val="0"/>
                <w:bCs w:val="0"/>
                <w:szCs w:val="14"/>
              </w:rPr>
            </w:pPr>
            <w:r w:rsidRPr="008B5CE2">
              <w:rPr>
                <w:rFonts w:cs="Arial"/>
                <w:b w:val="0"/>
                <w:szCs w:val="14"/>
              </w:rPr>
              <w:t>Caixa e equivalentes de caixa</w:t>
            </w:r>
          </w:p>
        </w:tc>
        <w:tc>
          <w:tcPr>
            <w:tcW w:w="992" w:type="dxa"/>
            <w:tcBorders>
              <w:top w:val="nil"/>
              <w:bottom w:val="nil"/>
            </w:tcBorders>
            <w:shd w:val="clear" w:color="auto" w:fill="auto"/>
            <w:vAlign w:val="center"/>
          </w:tcPr>
          <w:p w14:paraId="36B7C36A" w14:textId="77777777" w:rsidR="00444A63" w:rsidRPr="008B5CE2"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B5CE2">
              <w:rPr>
                <w:rFonts w:cs="Arial"/>
                <w:bCs/>
                <w:szCs w:val="14"/>
              </w:rPr>
              <w:t>[15]</w:t>
            </w:r>
          </w:p>
        </w:tc>
        <w:tc>
          <w:tcPr>
            <w:tcW w:w="1418" w:type="dxa"/>
            <w:tcBorders>
              <w:top w:val="nil"/>
              <w:bottom w:val="nil"/>
            </w:tcBorders>
            <w:shd w:val="clear" w:color="auto" w:fill="auto"/>
            <w:vAlign w:val="center"/>
          </w:tcPr>
          <w:p w14:paraId="42D07F44" w14:textId="3FF4DD3C" w:rsidR="00444A63" w:rsidRPr="008B5CE2" w:rsidRDefault="00B75E71">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szCs w:val="14"/>
              </w:rPr>
              <w:t>6.072.474</w:t>
            </w:r>
          </w:p>
        </w:tc>
        <w:tc>
          <w:tcPr>
            <w:tcW w:w="1134" w:type="dxa"/>
            <w:tcBorders>
              <w:top w:val="nil"/>
              <w:bottom w:val="nil"/>
            </w:tcBorders>
            <w:shd w:val="clear" w:color="auto" w:fill="auto"/>
            <w:vAlign w:val="center"/>
          </w:tcPr>
          <w:p w14:paraId="53AF31AA" w14:textId="1D1E2722"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szCs w:val="14"/>
              </w:rPr>
              <w:t>--</w:t>
            </w:r>
          </w:p>
        </w:tc>
        <w:tc>
          <w:tcPr>
            <w:tcW w:w="312" w:type="dxa"/>
            <w:tcBorders>
              <w:top w:val="nil"/>
              <w:bottom w:val="nil"/>
            </w:tcBorders>
            <w:shd w:val="clear" w:color="auto" w:fill="auto"/>
            <w:vAlign w:val="center"/>
          </w:tcPr>
          <w:p w14:paraId="0311180F"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41D4ADFF" w14:textId="68D887FB" w:rsidR="00444A63" w:rsidRPr="008B5CE2" w:rsidRDefault="00606AB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8.855.104</w:t>
            </w:r>
          </w:p>
        </w:tc>
        <w:tc>
          <w:tcPr>
            <w:tcW w:w="1134" w:type="dxa"/>
            <w:tcBorders>
              <w:top w:val="nil"/>
              <w:bottom w:val="nil"/>
            </w:tcBorders>
            <w:shd w:val="clear" w:color="auto" w:fill="auto"/>
            <w:vAlign w:val="center"/>
          </w:tcPr>
          <w:p w14:paraId="1723F279" w14:textId="62B3DB1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w:t>
            </w:r>
          </w:p>
        </w:tc>
      </w:tr>
      <w:tr w:rsidR="00444A63" w:rsidRPr="00253FE0" w14:paraId="2175323B"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4CE00AD7" w14:textId="77777777" w:rsidR="00444A63" w:rsidRPr="008B5CE2" w:rsidRDefault="00444A63">
            <w:pPr>
              <w:pStyle w:val="08-Tabelageral"/>
              <w:keepLines w:val="0"/>
              <w:jc w:val="left"/>
              <w:rPr>
                <w:rFonts w:cs="Arial"/>
                <w:b w:val="0"/>
                <w:bCs w:val="0"/>
                <w:szCs w:val="14"/>
              </w:rPr>
            </w:pPr>
            <w:r w:rsidRPr="008B5CE2">
              <w:rPr>
                <w:rFonts w:cs="Arial"/>
                <w:b w:val="0"/>
                <w:bCs w:val="0"/>
                <w:szCs w:val="14"/>
              </w:rPr>
              <w:t>Ativos financeiros mensurados ao valor justo por meio do resultado</w:t>
            </w:r>
          </w:p>
        </w:tc>
        <w:tc>
          <w:tcPr>
            <w:tcW w:w="992" w:type="dxa"/>
            <w:tcBorders>
              <w:top w:val="nil"/>
              <w:bottom w:val="nil"/>
            </w:tcBorders>
            <w:shd w:val="clear" w:color="auto" w:fill="auto"/>
            <w:vAlign w:val="center"/>
          </w:tcPr>
          <w:p w14:paraId="4A0CAFC0" w14:textId="77777777" w:rsidR="00444A63" w:rsidRPr="008B5CE2"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8B5CE2">
              <w:rPr>
                <w:rFonts w:cs="Arial"/>
                <w:bCs/>
                <w:szCs w:val="14"/>
              </w:rPr>
              <w:t>[16.a]</w:t>
            </w:r>
          </w:p>
        </w:tc>
        <w:tc>
          <w:tcPr>
            <w:tcW w:w="1418" w:type="dxa"/>
            <w:tcBorders>
              <w:top w:val="nil"/>
              <w:bottom w:val="nil"/>
            </w:tcBorders>
            <w:shd w:val="clear" w:color="auto" w:fill="auto"/>
            <w:vAlign w:val="center"/>
          </w:tcPr>
          <w:p w14:paraId="63BF23D4" w14:textId="6135AE85"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szCs w:val="14"/>
              </w:rPr>
              <w:t>--</w:t>
            </w:r>
          </w:p>
        </w:tc>
        <w:tc>
          <w:tcPr>
            <w:tcW w:w="1134" w:type="dxa"/>
            <w:tcBorders>
              <w:top w:val="nil"/>
              <w:bottom w:val="nil"/>
            </w:tcBorders>
            <w:shd w:val="clear" w:color="auto" w:fill="auto"/>
            <w:vAlign w:val="center"/>
          </w:tcPr>
          <w:p w14:paraId="36CE5601" w14:textId="74847084"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szCs w:val="14"/>
              </w:rPr>
              <w:t>28.</w:t>
            </w:r>
            <w:r w:rsidR="00B223AA" w:rsidRPr="008B5CE2">
              <w:rPr>
                <w:rFonts w:cs="Arial"/>
                <w:szCs w:val="14"/>
              </w:rPr>
              <w:t>139</w:t>
            </w:r>
          </w:p>
        </w:tc>
        <w:tc>
          <w:tcPr>
            <w:tcW w:w="312" w:type="dxa"/>
            <w:tcBorders>
              <w:top w:val="nil"/>
              <w:bottom w:val="nil"/>
            </w:tcBorders>
            <w:shd w:val="clear" w:color="auto" w:fill="auto"/>
            <w:vAlign w:val="center"/>
          </w:tcPr>
          <w:p w14:paraId="24C643F9"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652A789A" w14:textId="08A69968"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w:t>
            </w:r>
          </w:p>
        </w:tc>
        <w:tc>
          <w:tcPr>
            <w:tcW w:w="1134" w:type="dxa"/>
            <w:tcBorders>
              <w:top w:val="nil"/>
              <w:bottom w:val="nil"/>
            </w:tcBorders>
            <w:shd w:val="clear" w:color="auto" w:fill="auto"/>
            <w:vAlign w:val="center"/>
          </w:tcPr>
          <w:p w14:paraId="2961A149" w14:textId="1AB3BC18"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28.</w:t>
            </w:r>
            <w:r w:rsidR="00606AB4" w:rsidRPr="008B5CE2">
              <w:t>738</w:t>
            </w:r>
          </w:p>
        </w:tc>
      </w:tr>
      <w:tr w:rsidR="00444A63" w:rsidRPr="00253FE0" w14:paraId="09A9224D"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2814CA91" w14:textId="77777777" w:rsidR="00444A63" w:rsidRPr="008B5CE2" w:rsidRDefault="00444A63">
            <w:pPr>
              <w:pStyle w:val="08-Tabelageral"/>
              <w:keepLines w:val="0"/>
              <w:jc w:val="left"/>
              <w:rPr>
                <w:rFonts w:cs="Arial"/>
                <w:szCs w:val="14"/>
              </w:rPr>
            </w:pPr>
            <w:r w:rsidRPr="008B5CE2">
              <w:rPr>
                <w:rFonts w:cs="Arial"/>
                <w:b w:val="0"/>
                <w:bCs w:val="0"/>
                <w:szCs w:val="14"/>
              </w:rPr>
              <w:t>Ativos financeiros mensurados pelo custo amortizado</w:t>
            </w:r>
          </w:p>
        </w:tc>
        <w:tc>
          <w:tcPr>
            <w:tcW w:w="992" w:type="dxa"/>
            <w:tcBorders>
              <w:top w:val="nil"/>
              <w:bottom w:val="nil"/>
            </w:tcBorders>
            <w:shd w:val="clear" w:color="auto" w:fill="auto"/>
            <w:vAlign w:val="center"/>
          </w:tcPr>
          <w:p w14:paraId="40ABDAF1" w14:textId="77777777" w:rsidR="00444A63" w:rsidRPr="008B5CE2"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B5CE2">
              <w:rPr>
                <w:rFonts w:cs="Arial"/>
                <w:bCs/>
                <w:szCs w:val="14"/>
              </w:rPr>
              <w:t>[16.b]</w:t>
            </w:r>
          </w:p>
        </w:tc>
        <w:tc>
          <w:tcPr>
            <w:tcW w:w="1418" w:type="dxa"/>
            <w:tcBorders>
              <w:top w:val="nil"/>
              <w:bottom w:val="nil"/>
            </w:tcBorders>
            <w:shd w:val="clear" w:color="auto" w:fill="auto"/>
            <w:vAlign w:val="center"/>
          </w:tcPr>
          <w:p w14:paraId="1BFB2738" w14:textId="1B9AA3A0" w:rsidR="00444A63" w:rsidRPr="008B5CE2" w:rsidRDefault="005E1B1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szCs w:val="14"/>
              </w:rPr>
              <w:t>305.860</w:t>
            </w:r>
          </w:p>
        </w:tc>
        <w:tc>
          <w:tcPr>
            <w:tcW w:w="1134" w:type="dxa"/>
            <w:tcBorders>
              <w:top w:val="nil"/>
              <w:bottom w:val="nil"/>
            </w:tcBorders>
            <w:shd w:val="clear" w:color="auto" w:fill="auto"/>
            <w:vAlign w:val="center"/>
          </w:tcPr>
          <w:p w14:paraId="0D1C56C1" w14:textId="05E430F5" w:rsidR="00444A63" w:rsidRPr="008B5CE2" w:rsidRDefault="000A1FE6">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szCs w:val="14"/>
              </w:rPr>
              <w:t>1.080.518</w:t>
            </w:r>
          </w:p>
        </w:tc>
        <w:tc>
          <w:tcPr>
            <w:tcW w:w="312" w:type="dxa"/>
            <w:tcBorders>
              <w:top w:val="nil"/>
              <w:bottom w:val="nil"/>
            </w:tcBorders>
            <w:shd w:val="clear" w:color="auto" w:fill="auto"/>
            <w:vAlign w:val="center"/>
          </w:tcPr>
          <w:p w14:paraId="1338E190"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083214AD" w14:textId="4CB0541B" w:rsidR="00444A63" w:rsidRPr="008B5CE2" w:rsidRDefault="00606AB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1.189.751</w:t>
            </w:r>
          </w:p>
        </w:tc>
        <w:tc>
          <w:tcPr>
            <w:tcW w:w="1134" w:type="dxa"/>
            <w:tcBorders>
              <w:top w:val="nil"/>
              <w:bottom w:val="nil"/>
            </w:tcBorders>
            <w:shd w:val="clear" w:color="auto" w:fill="auto"/>
            <w:vAlign w:val="center"/>
          </w:tcPr>
          <w:p w14:paraId="044FEFA4" w14:textId="02DF556E" w:rsidR="00444A63" w:rsidRPr="008B5CE2" w:rsidRDefault="00606AB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822.499</w:t>
            </w:r>
          </w:p>
        </w:tc>
      </w:tr>
      <w:tr w:rsidR="00444A63" w:rsidRPr="00253FE0" w14:paraId="6828B4FD"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38958E88" w14:textId="77777777" w:rsidR="00444A63" w:rsidRPr="008B5CE2" w:rsidRDefault="00444A63">
            <w:pPr>
              <w:pStyle w:val="08-Tabelageral"/>
              <w:keepLines w:val="0"/>
              <w:jc w:val="left"/>
              <w:rPr>
                <w:rFonts w:cs="Arial"/>
                <w:b w:val="0"/>
                <w:bCs w:val="0"/>
                <w:szCs w:val="14"/>
              </w:rPr>
            </w:pPr>
            <w:r w:rsidRPr="008B5CE2">
              <w:rPr>
                <w:rFonts w:cs="Arial"/>
                <w:b w:val="0"/>
                <w:szCs w:val="14"/>
              </w:rPr>
              <w:t>Comissões a receber</w:t>
            </w:r>
          </w:p>
        </w:tc>
        <w:tc>
          <w:tcPr>
            <w:tcW w:w="992" w:type="dxa"/>
            <w:tcBorders>
              <w:top w:val="nil"/>
              <w:bottom w:val="nil"/>
            </w:tcBorders>
            <w:shd w:val="clear" w:color="auto" w:fill="auto"/>
            <w:vAlign w:val="center"/>
          </w:tcPr>
          <w:p w14:paraId="5C89D7D6" w14:textId="77777777" w:rsidR="00444A63" w:rsidRPr="008B5CE2"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8B5CE2">
              <w:rPr>
                <w:rFonts w:cs="Arial"/>
                <w:bCs/>
                <w:szCs w:val="14"/>
              </w:rPr>
              <w:t>[18]</w:t>
            </w:r>
          </w:p>
        </w:tc>
        <w:tc>
          <w:tcPr>
            <w:tcW w:w="1418" w:type="dxa"/>
            <w:tcBorders>
              <w:top w:val="nil"/>
              <w:bottom w:val="nil"/>
            </w:tcBorders>
            <w:shd w:val="clear" w:color="auto" w:fill="auto"/>
            <w:vAlign w:val="center"/>
          </w:tcPr>
          <w:p w14:paraId="2F2A242E" w14:textId="6FAEC4B7" w:rsidR="00444A63" w:rsidRPr="008B5CE2" w:rsidRDefault="00434D8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szCs w:val="14"/>
              </w:rPr>
              <w:t>1.324.431</w:t>
            </w:r>
          </w:p>
        </w:tc>
        <w:tc>
          <w:tcPr>
            <w:tcW w:w="1134" w:type="dxa"/>
            <w:tcBorders>
              <w:top w:val="nil"/>
              <w:bottom w:val="nil"/>
            </w:tcBorders>
            <w:shd w:val="clear" w:color="auto" w:fill="auto"/>
            <w:vAlign w:val="center"/>
          </w:tcPr>
          <w:p w14:paraId="7EBAC0B7" w14:textId="3FF4E3BE" w:rsidR="00444A63" w:rsidRPr="008B5CE2" w:rsidRDefault="008D162B">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szCs w:val="14"/>
              </w:rPr>
              <w:t>1.442.546</w:t>
            </w:r>
          </w:p>
        </w:tc>
        <w:tc>
          <w:tcPr>
            <w:tcW w:w="312" w:type="dxa"/>
            <w:tcBorders>
              <w:top w:val="nil"/>
              <w:bottom w:val="nil"/>
            </w:tcBorders>
            <w:shd w:val="clear" w:color="auto" w:fill="auto"/>
            <w:vAlign w:val="center"/>
          </w:tcPr>
          <w:p w14:paraId="5D801BAC"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16B2849B" w14:textId="5611BE47" w:rsidR="00444A63" w:rsidRPr="008B5CE2" w:rsidRDefault="00606AB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1.332.990</w:t>
            </w:r>
          </w:p>
        </w:tc>
        <w:tc>
          <w:tcPr>
            <w:tcW w:w="1134" w:type="dxa"/>
            <w:tcBorders>
              <w:top w:val="nil"/>
              <w:bottom w:val="nil"/>
            </w:tcBorders>
            <w:shd w:val="clear" w:color="auto" w:fill="auto"/>
            <w:vAlign w:val="center"/>
          </w:tcPr>
          <w:p w14:paraId="5995F018" w14:textId="5F3046DB" w:rsidR="00444A63" w:rsidRPr="008B5CE2" w:rsidRDefault="00606AB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1.407.983</w:t>
            </w:r>
          </w:p>
        </w:tc>
      </w:tr>
      <w:tr w:rsidR="00444A63" w:rsidRPr="00253FE0" w14:paraId="5F52D33A"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42F95C20" w14:textId="77777777" w:rsidR="00444A63" w:rsidRPr="008B5CE2" w:rsidRDefault="00444A63">
            <w:pPr>
              <w:pStyle w:val="08-Tabelageral"/>
              <w:keepLines w:val="0"/>
              <w:jc w:val="left"/>
              <w:rPr>
                <w:rFonts w:cs="Arial"/>
                <w:b w:val="0"/>
                <w:bCs w:val="0"/>
                <w:szCs w:val="14"/>
              </w:rPr>
            </w:pPr>
          </w:p>
        </w:tc>
        <w:tc>
          <w:tcPr>
            <w:tcW w:w="992" w:type="dxa"/>
            <w:tcBorders>
              <w:top w:val="nil"/>
              <w:bottom w:val="nil"/>
            </w:tcBorders>
            <w:shd w:val="clear" w:color="auto" w:fill="auto"/>
            <w:vAlign w:val="center"/>
          </w:tcPr>
          <w:p w14:paraId="73500F23" w14:textId="77777777" w:rsidR="00444A63" w:rsidRPr="008B5CE2"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418" w:type="dxa"/>
            <w:tcBorders>
              <w:top w:val="nil"/>
              <w:bottom w:val="nil"/>
            </w:tcBorders>
            <w:shd w:val="clear" w:color="auto" w:fill="auto"/>
            <w:vAlign w:val="center"/>
          </w:tcPr>
          <w:p w14:paraId="6161B7E9"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7CD94BC5"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312" w:type="dxa"/>
            <w:tcBorders>
              <w:top w:val="nil"/>
              <w:bottom w:val="nil"/>
            </w:tcBorders>
            <w:shd w:val="clear" w:color="auto" w:fill="auto"/>
            <w:vAlign w:val="center"/>
          </w:tcPr>
          <w:p w14:paraId="373CB483"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2EE5C774"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4" w:type="dxa"/>
            <w:tcBorders>
              <w:top w:val="nil"/>
              <w:bottom w:val="nil"/>
            </w:tcBorders>
            <w:shd w:val="clear" w:color="auto" w:fill="auto"/>
            <w:vAlign w:val="center"/>
          </w:tcPr>
          <w:p w14:paraId="40217A04"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r>
      <w:tr w:rsidR="00444A63" w:rsidRPr="00253FE0" w14:paraId="17221724"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077E47DE" w14:textId="77777777" w:rsidR="00444A63" w:rsidRPr="008B5CE2" w:rsidRDefault="00444A63">
            <w:pPr>
              <w:pStyle w:val="08-Tabelageral"/>
              <w:keepLines w:val="0"/>
              <w:jc w:val="left"/>
              <w:rPr>
                <w:rFonts w:cs="Arial"/>
                <w:b w:val="0"/>
                <w:bCs w:val="0"/>
                <w:szCs w:val="14"/>
              </w:rPr>
            </w:pPr>
            <w:r w:rsidRPr="008B5CE2">
              <w:rPr>
                <w:rFonts w:cs="Arial"/>
                <w:b w:val="0"/>
                <w:szCs w:val="14"/>
              </w:rPr>
              <w:t>PASSIVOS</w:t>
            </w:r>
          </w:p>
        </w:tc>
        <w:tc>
          <w:tcPr>
            <w:tcW w:w="992" w:type="dxa"/>
            <w:tcBorders>
              <w:top w:val="nil"/>
              <w:bottom w:val="nil"/>
            </w:tcBorders>
            <w:shd w:val="clear" w:color="auto" w:fill="auto"/>
            <w:vAlign w:val="center"/>
          </w:tcPr>
          <w:p w14:paraId="1297C36D" w14:textId="77777777" w:rsidR="00444A63" w:rsidRPr="008B5CE2"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nil"/>
              <w:bottom w:val="nil"/>
            </w:tcBorders>
            <w:shd w:val="clear" w:color="auto" w:fill="auto"/>
            <w:vAlign w:val="center"/>
          </w:tcPr>
          <w:p w14:paraId="6330F3C7"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6805088F"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312" w:type="dxa"/>
            <w:tcBorders>
              <w:top w:val="nil"/>
              <w:bottom w:val="nil"/>
            </w:tcBorders>
            <w:shd w:val="clear" w:color="auto" w:fill="auto"/>
            <w:vAlign w:val="center"/>
          </w:tcPr>
          <w:p w14:paraId="24264C0A"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6C3FD94C"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nil"/>
              <w:bottom w:val="nil"/>
            </w:tcBorders>
            <w:shd w:val="clear" w:color="auto" w:fill="auto"/>
            <w:vAlign w:val="center"/>
          </w:tcPr>
          <w:p w14:paraId="68802541"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444A63" w:rsidRPr="00253FE0" w14:paraId="3194B989"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11DE8278" w14:textId="77777777" w:rsidR="00444A63" w:rsidRPr="008B5CE2" w:rsidRDefault="00444A63">
            <w:pPr>
              <w:pStyle w:val="08-Tabelageral"/>
              <w:keepLines w:val="0"/>
              <w:jc w:val="left"/>
              <w:rPr>
                <w:rFonts w:cs="Arial"/>
                <w:b w:val="0"/>
                <w:bCs w:val="0"/>
                <w:szCs w:val="14"/>
              </w:rPr>
            </w:pPr>
            <w:r w:rsidRPr="008B5CE2">
              <w:rPr>
                <w:rFonts w:cs="Arial"/>
                <w:b w:val="0"/>
                <w:szCs w:val="14"/>
              </w:rPr>
              <w:t>Obrigações societárias e estatutárias</w:t>
            </w:r>
          </w:p>
        </w:tc>
        <w:tc>
          <w:tcPr>
            <w:tcW w:w="992" w:type="dxa"/>
            <w:tcBorders>
              <w:top w:val="nil"/>
              <w:bottom w:val="nil"/>
            </w:tcBorders>
            <w:shd w:val="clear" w:color="auto" w:fill="auto"/>
            <w:vAlign w:val="center"/>
          </w:tcPr>
          <w:p w14:paraId="203FE686" w14:textId="77777777" w:rsidR="00444A63" w:rsidRPr="008B5CE2"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B5CE2">
              <w:rPr>
                <w:rFonts w:cs="Arial"/>
                <w:bCs/>
                <w:szCs w:val="14"/>
              </w:rPr>
              <w:t>[21]</w:t>
            </w:r>
          </w:p>
        </w:tc>
        <w:tc>
          <w:tcPr>
            <w:tcW w:w="1418" w:type="dxa"/>
            <w:tcBorders>
              <w:top w:val="nil"/>
              <w:bottom w:val="nil"/>
            </w:tcBorders>
            <w:shd w:val="clear" w:color="auto" w:fill="auto"/>
          </w:tcPr>
          <w:p w14:paraId="4E7B6D9C" w14:textId="76C59539" w:rsidR="00444A63" w:rsidRPr="008B5CE2" w:rsidRDefault="00A2216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bCs/>
                <w:szCs w:val="14"/>
              </w:rPr>
              <w:t>485</w:t>
            </w:r>
          </w:p>
        </w:tc>
        <w:tc>
          <w:tcPr>
            <w:tcW w:w="1134" w:type="dxa"/>
            <w:tcBorders>
              <w:top w:val="nil"/>
              <w:bottom w:val="nil"/>
            </w:tcBorders>
            <w:shd w:val="clear" w:color="auto" w:fill="auto"/>
          </w:tcPr>
          <w:p w14:paraId="7028C5B9" w14:textId="2D72825F"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szCs w:val="14"/>
              </w:rPr>
              <w:t>--</w:t>
            </w:r>
          </w:p>
        </w:tc>
        <w:tc>
          <w:tcPr>
            <w:tcW w:w="312" w:type="dxa"/>
            <w:tcBorders>
              <w:top w:val="nil"/>
              <w:bottom w:val="nil"/>
            </w:tcBorders>
            <w:shd w:val="clear" w:color="auto" w:fill="auto"/>
            <w:vAlign w:val="center"/>
          </w:tcPr>
          <w:p w14:paraId="6736320E"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252B3A00" w14:textId="2F7F8DD6" w:rsidR="00444A63" w:rsidRPr="008B5CE2" w:rsidRDefault="00606AB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4.950.458</w:t>
            </w:r>
          </w:p>
        </w:tc>
        <w:tc>
          <w:tcPr>
            <w:tcW w:w="1134" w:type="dxa"/>
            <w:tcBorders>
              <w:top w:val="nil"/>
              <w:bottom w:val="nil"/>
            </w:tcBorders>
            <w:shd w:val="clear" w:color="auto" w:fill="auto"/>
            <w:vAlign w:val="center"/>
          </w:tcPr>
          <w:p w14:paraId="065CCF98" w14:textId="4253BAF9"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w:t>
            </w:r>
          </w:p>
        </w:tc>
      </w:tr>
      <w:tr w:rsidR="00444A63" w:rsidRPr="00253FE0" w14:paraId="71674EB2"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319E82E7" w14:textId="77777777" w:rsidR="00444A63" w:rsidRPr="008B5CE2" w:rsidRDefault="00444A63">
            <w:pPr>
              <w:pStyle w:val="08-Tabelageral"/>
              <w:keepLines w:val="0"/>
              <w:jc w:val="left"/>
              <w:rPr>
                <w:rFonts w:cs="Arial"/>
                <w:b w:val="0"/>
                <w:bCs w:val="0"/>
                <w:szCs w:val="14"/>
              </w:rPr>
            </w:pPr>
            <w:r w:rsidRPr="008B5CE2">
              <w:rPr>
                <w:rFonts w:cs="Arial"/>
                <w:b w:val="0"/>
                <w:szCs w:val="14"/>
              </w:rPr>
              <w:t>Passivos por tributos correntes</w:t>
            </w:r>
          </w:p>
        </w:tc>
        <w:tc>
          <w:tcPr>
            <w:tcW w:w="992" w:type="dxa"/>
            <w:tcBorders>
              <w:top w:val="nil"/>
              <w:bottom w:val="nil"/>
            </w:tcBorders>
            <w:shd w:val="clear" w:color="auto" w:fill="auto"/>
            <w:vAlign w:val="center"/>
          </w:tcPr>
          <w:p w14:paraId="2910B25C" w14:textId="77777777" w:rsidR="00444A63" w:rsidRPr="008B5CE2"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8B5CE2">
              <w:rPr>
                <w:rFonts w:cs="Arial"/>
                <w:bCs/>
                <w:szCs w:val="14"/>
              </w:rPr>
              <w:t>[12.g]</w:t>
            </w:r>
          </w:p>
        </w:tc>
        <w:tc>
          <w:tcPr>
            <w:tcW w:w="1418" w:type="dxa"/>
            <w:tcBorders>
              <w:top w:val="nil"/>
              <w:bottom w:val="nil"/>
            </w:tcBorders>
            <w:shd w:val="clear" w:color="auto" w:fill="auto"/>
          </w:tcPr>
          <w:p w14:paraId="0097301E" w14:textId="2CFAB5DB" w:rsidR="00444A63" w:rsidRPr="008B5CE2" w:rsidRDefault="001E55F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bCs/>
                <w:szCs w:val="14"/>
              </w:rPr>
              <w:t>318.787</w:t>
            </w:r>
          </w:p>
        </w:tc>
        <w:tc>
          <w:tcPr>
            <w:tcW w:w="1134" w:type="dxa"/>
            <w:tcBorders>
              <w:top w:val="nil"/>
              <w:bottom w:val="nil"/>
            </w:tcBorders>
            <w:shd w:val="clear" w:color="auto" w:fill="auto"/>
          </w:tcPr>
          <w:p w14:paraId="431DA752" w14:textId="3098B88C"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szCs w:val="14"/>
              </w:rPr>
              <w:t>--</w:t>
            </w:r>
          </w:p>
        </w:tc>
        <w:tc>
          <w:tcPr>
            <w:tcW w:w="312" w:type="dxa"/>
            <w:tcBorders>
              <w:top w:val="nil"/>
              <w:bottom w:val="nil"/>
            </w:tcBorders>
            <w:shd w:val="clear" w:color="auto" w:fill="auto"/>
            <w:vAlign w:val="center"/>
          </w:tcPr>
          <w:p w14:paraId="63A8C603"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5CC1427F" w14:textId="1721295C" w:rsidR="00444A63" w:rsidRPr="008B5CE2" w:rsidRDefault="00606AB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1.137.767</w:t>
            </w:r>
          </w:p>
        </w:tc>
        <w:tc>
          <w:tcPr>
            <w:tcW w:w="1134" w:type="dxa"/>
            <w:tcBorders>
              <w:top w:val="nil"/>
              <w:bottom w:val="nil"/>
            </w:tcBorders>
            <w:shd w:val="clear" w:color="auto" w:fill="auto"/>
            <w:vAlign w:val="center"/>
          </w:tcPr>
          <w:p w14:paraId="7D20E111" w14:textId="1D1FEAC1"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w:t>
            </w:r>
          </w:p>
        </w:tc>
      </w:tr>
      <w:tr w:rsidR="00444A63" w:rsidRPr="00253FE0" w14:paraId="7A9A9812" w14:textId="77777777" w:rsidTr="008B5CE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nil"/>
            </w:tcBorders>
            <w:shd w:val="clear" w:color="auto" w:fill="auto"/>
            <w:vAlign w:val="center"/>
          </w:tcPr>
          <w:p w14:paraId="2342F6E1" w14:textId="77777777" w:rsidR="00444A63" w:rsidRPr="008B5CE2" w:rsidRDefault="00444A63">
            <w:pPr>
              <w:pStyle w:val="08-Tabelageral"/>
              <w:keepLines w:val="0"/>
              <w:jc w:val="left"/>
              <w:rPr>
                <w:rFonts w:cs="Arial"/>
                <w:b w:val="0"/>
                <w:bCs w:val="0"/>
                <w:szCs w:val="14"/>
              </w:rPr>
            </w:pPr>
            <w:r w:rsidRPr="008B5CE2">
              <w:rPr>
                <w:rFonts w:cs="Arial"/>
                <w:b w:val="0"/>
                <w:szCs w:val="14"/>
              </w:rPr>
              <w:t xml:space="preserve">Comissões a apropriar </w:t>
            </w:r>
            <w:r w:rsidRPr="008B5CE2">
              <w:rPr>
                <w:rFonts w:cs="Arial"/>
                <w:b w:val="0"/>
                <w:szCs w:val="14"/>
                <w:vertAlign w:val="superscript"/>
              </w:rPr>
              <w:t>(1)</w:t>
            </w:r>
          </w:p>
        </w:tc>
        <w:tc>
          <w:tcPr>
            <w:tcW w:w="992" w:type="dxa"/>
            <w:tcBorders>
              <w:top w:val="nil"/>
              <w:bottom w:val="nil"/>
            </w:tcBorders>
            <w:shd w:val="clear" w:color="auto" w:fill="auto"/>
            <w:vAlign w:val="center"/>
          </w:tcPr>
          <w:p w14:paraId="5B05E516" w14:textId="77777777" w:rsidR="00444A63" w:rsidRPr="008B5CE2" w:rsidRDefault="00444A6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8B5CE2">
              <w:rPr>
                <w:rFonts w:cs="Arial"/>
                <w:bCs/>
                <w:szCs w:val="14"/>
              </w:rPr>
              <w:t>[23]</w:t>
            </w:r>
          </w:p>
        </w:tc>
        <w:tc>
          <w:tcPr>
            <w:tcW w:w="1418" w:type="dxa"/>
            <w:tcBorders>
              <w:top w:val="nil"/>
              <w:bottom w:val="nil"/>
            </w:tcBorders>
            <w:shd w:val="clear" w:color="auto" w:fill="auto"/>
          </w:tcPr>
          <w:p w14:paraId="0C32648C" w14:textId="0E268591" w:rsidR="00444A63" w:rsidRPr="008B5CE2" w:rsidRDefault="0005481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bCs/>
                <w:szCs w:val="14"/>
              </w:rPr>
              <w:t>2.719.340</w:t>
            </w:r>
          </w:p>
        </w:tc>
        <w:tc>
          <w:tcPr>
            <w:tcW w:w="1134" w:type="dxa"/>
            <w:tcBorders>
              <w:top w:val="nil"/>
              <w:bottom w:val="nil"/>
            </w:tcBorders>
            <w:shd w:val="clear" w:color="auto" w:fill="auto"/>
          </w:tcPr>
          <w:p w14:paraId="04480363" w14:textId="3810A8F8" w:rsidR="00444A63" w:rsidRPr="008B5CE2" w:rsidRDefault="0074608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8B5CE2">
              <w:rPr>
                <w:rFonts w:cs="Arial"/>
                <w:szCs w:val="14"/>
              </w:rPr>
              <w:t>3.549.294</w:t>
            </w:r>
          </w:p>
        </w:tc>
        <w:tc>
          <w:tcPr>
            <w:tcW w:w="312" w:type="dxa"/>
            <w:tcBorders>
              <w:top w:val="nil"/>
              <w:bottom w:val="nil"/>
            </w:tcBorders>
            <w:shd w:val="clear" w:color="auto" w:fill="auto"/>
            <w:vAlign w:val="center"/>
          </w:tcPr>
          <w:p w14:paraId="59B6AD1A" w14:textId="77777777" w:rsidR="00444A63" w:rsidRPr="008B5CE2" w:rsidRDefault="00444A63">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501BAADE" w14:textId="2EFCBDDE" w:rsidR="00444A63" w:rsidRPr="008B5CE2" w:rsidRDefault="00606AB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2.674.050</w:t>
            </w:r>
          </w:p>
        </w:tc>
        <w:tc>
          <w:tcPr>
            <w:tcW w:w="1134" w:type="dxa"/>
            <w:tcBorders>
              <w:top w:val="nil"/>
              <w:bottom w:val="nil"/>
            </w:tcBorders>
            <w:shd w:val="clear" w:color="auto" w:fill="auto"/>
            <w:vAlign w:val="center"/>
          </w:tcPr>
          <w:p w14:paraId="5076DA1E" w14:textId="50D26927" w:rsidR="00444A63" w:rsidRPr="008B5CE2" w:rsidRDefault="00606AB4">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8B5CE2">
              <w:t>3.542.035</w:t>
            </w:r>
          </w:p>
        </w:tc>
      </w:tr>
      <w:tr w:rsidR="00444A63" w:rsidRPr="00253FE0" w14:paraId="6F2DDF56" w14:textId="77777777" w:rsidTr="008B5CE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bottom w:val="single" w:sz="2" w:space="0" w:color="1F3864" w:themeColor="accent1" w:themeShade="80"/>
            </w:tcBorders>
            <w:shd w:val="clear" w:color="auto" w:fill="auto"/>
            <w:vAlign w:val="center"/>
          </w:tcPr>
          <w:p w14:paraId="17C8EF51" w14:textId="77777777" w:rsidR="00444A63" w:rsidRPr="008B5CE2" w:rsidRDefault="00444A63">
            <w:pPr>
              <w:pStyle w:val="08-Tabelageral"/>
              <w:keepLines w:val="0"/>
              <w:jc w:val="left"/>
              <w:rPr>
                <w:rFonts w:cs="Arial"/>
                <w:b w:val="0"/>
                <w:bCs w:val="0"/>
                <w:szCs w:val="14"/>
              </w:rPr>
            </w:pPr>
            <w:r w:rsidRPr="008B5CE2">
              <w:rPr>
                <w:rFonts w:cs="Arial"/>
                <w:b w:val="0"/>
                <w:szCs w:val="14"/>
              </w:rPr>
              <w:t>Outros passivos</w:t>
            </w:r>
          </w:p>
        </w:tc>
        <w:tc>
          <w:tcPr>
            <w:tcW w:w="992" w:type="dxa"/>
            <w:tcBorders>
              <w:top w:val="nil"/>
              <w:bottom w:val="single" w:sz="2" w:space="0" w:color="1F3864" w:themeColor="accent1" w:themeShade="80"/>
            </w:tcBorders>
            <w:shd w:val="clear" w:color="auto" w:fill="auto"/>
            <w:vAlign w:val="center"/>
          </w:tcPr>
          <w:p w14:paraId="1291A4CF" w14:textId="77777777" w:rsidR="00444A63" w:rsidRPr="008B5CE2" w:rsidRDefault="00444A63">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8B5CE2">
              <w:rPr>
                <w:rFonts w:cs="Arial"/>
                <w:bCs/>
                <w:szCs w:val="14"/>
              </w:rPr>
              <w:t>[24]</w:t>
            </w:r>
          </w:p>
        </w:tc>
        <w:tc>
          <w:tcPr>
            <w:tcW w:w="1418" w:type="dxa"/>
            <w:tcBorders>
              <w:top w:val="nil"/>
              <w:bottom w:val="single" w:sz="2" w:space="0" w:color="1F3864" w:themeColor="accent1" w:themeShade="80"/>
            </w:tcBorders>
            <w:shd w:val="clear" w:color="auto" w:fill="auto"/>
          </w:tcPr>
          <w:p w14:paraId="786C5D61" w14:textId="4A544466" w:rsidR="00444A63" w:rsidRPr="00423C38" w:rsidRDefault="00423C3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rPr>
                <w:rFonts w:cs="Arial"/>
                <w:bCs/>
                <w:szCs w:val="14"/>
              </w:rPr>
              <w:t>106.977</w:t>
            </w:r>
          </w:p>
        </w:tc>
        <w:tc>
          <w:tcPr>
            <w:tcW w:w="1134" w:type="dxa"/>
            <w:tcBorders>
              <w:top w:val="nil"/>
              <w:bottom w:val="single" w:sz="2" w:space="0" w:color="1F3864" w:themeColor="accent1" w:themeShade="80"/>
            </w:tcBorders>
            <w:shd w:val="clear" w:color="auto" w:fill="auto"/>
          </w:tcPr>
          <w:p w14:paraId="70475DAD" w14:textId="2C8D367C"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B5CE2">
              <w:rPr>
                <w:rFonts w:cs="Arial"/>
                <w:szCs w:val="14"/>
              </w:rPr>
              <w:t>--</w:t>
            </w:r>
          </w:p>
        </w:tc>
        <w:tc>
          <w:tcPr>
            <w:tcW w:w="312" w:type="dxa"/>
            <w:tcBorders>
              <w:top w:val="nil"/>
              <w:bottom w:val="single" w:sz="2" w:space="0" w:color="1F3864" w:themeColor="accent1" w:themeShade="80"/>
            </w:tcBorders>
            <w:shd w:val="clear" w:color="auto" w:fill="auto"/>
            <w:vAlign w:val="center"/>
          </w:tcPr>
          <w:p w14:paraId="7CE1B765" w14:textId="77777777"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single" w:sz="2" w:space="0" w:color="1F3864" w:themeColor="accent1" w:themeShade="80"/>
            </w:tcBorders>
            <w:shd w:val="clear" w:color="auto" w:fill="auto"/>
            <w:vAlign w:val="center"/>
          </w:tcPr>
          <w:p w14:paraId="7A45A023" w14:textId="5BF46E46" w:rsidR="00444A63" w:rsidRPr="008B5CE2" w:rsidRDefault="00606AB4">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125.656</w:t>
            </w:r>
          </w:p>
        </w:tc>
        <w:tc>
          <w:tcPr>
            <w:tcW w:w="1134" w:type="dxa"/>
            <w:tcBorders>
              <w:top w:val="nil"/>
              <w:bottom w:val="single" w:sz="2" w:space="0" w:color="1F3864" w:themeColor="accent1" w:themeShade="80"/>
            </w:tcBorders>
            <w:shd w:val="clear" w:color="auto" w:fill="auto"/>
            <w:vAlign w:val="center"/>
          </w:tcPr>
          <w:p w14:paraId="5C1D680F" w14:textId="27EBF014" w:rsidR="00444A63" w:rsidRPr="008B5CE2" w:rsidRDefault="00444A63">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8B5CE2">
              <w:t>--</w:t>
            </w:r>
          </w:p>
        </w:tc>
      </w:tr>
    </w:tbl>
    <w:p w14:paraId="4DDDE8EB" w14:textId="77777777" w:rsidR="00444A63" w:rsidRPr="00253FE0" w:rsidRDefault="00444A63" w:rsidP="00444A63">
      <w:pPr>
        <w:pStyle w:val="05-Textonormal"/>
        <w:numPr>
          <w:ilvl w:val="0"/>
          <w:numId w:val="17"/>
        </w:numPr>
        <w:spacing w:before="40" w:after="0" w:line="240" w:lineRule="auto"/>
        <w:ind w:left="284" w:hanging="284"/>
        <w:rPr>
          <w:rFonts w:cs="Arial"/>
          <w:bCs/>
          <w:color w:val="000000" w:themeColor="text1"/>
          <w:sz w:val="14"/>
          <w:szCs w:val="14"/>
        </w:rPr>
      </w:pPr>
      <w:r w:rsidRPr="00253FE0">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253FE0">
        <w:rPr>
          <w:rStyle w:val="eop"/>
          <w:rFonts w:cs="Arial"/>
          <w:color w:val="000000" w:themeColor="text1"/>
          <w:sz w:val="14"/>
          <w:szCs w:val="14"/>
          <w:shd w:val="clear" w:color="auto" w:fill="FFFFFF"/>
        </w:rPr>
        <w:t> </w:t>
      </w:r>
    </w:p>
    <w:p w14:paraId="2C524CC6" w14:textId="77777777" w:rsidR="00444A63" w:rsidRPr="00253FE0" w:rsidRDefault="00444A63" w:rsidP="00444A63">
      <w:pPr>
        <w:pStyle w:val="05-Textonormal"/>
        <w:rPr>
          <w:rFonts w:cs="Arial"/>
          <w:b/>
          <w:color w:val="1F3864" w:themeColor="accent1" w:themeShade="80"/>
        </w:rPr>
      </w:pPr>
      <w:r w:rsidRPr="00253FE0">
        <w:rPr>
          <w:rFonts w:cs="Arial"/>
          <w:b/>
          <w:color w:val="1F3864" w:themeColor="accent1" w:themeShade="80"/>
        </w:rPr>
        <w:t>b) Governança de riscos aplicada às sociedades investidas</w:t>
      </w:r>
    </w:p>
    <w:p w14:paraId="6C582284" w14:textId="77777777" w:rsidR="00444A63" w:rsidRPr="00253FE0" w:rsidRDefault="00444A63" w:rsidP="00444A63">
      <w:pPr>
        <w:pStyle w:val="05-Textonormal"/>
        <w:rPr>
          <w:rFonts w:cs="Arial"/>
          <w:color w:val="000000" w:themeColor="text1"/>
        </w:rPr>
      </w:pPr>
      <w:bookmarkStart w:id="48" w:name="_Hlk125378427"/>
      <w:r w:rsidRPr="00253FE0">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48"/>
    </w:p>
    <w:p w14:paraId="0C3112F3" w14:textId="77777777" w:rsidR="00444A63" w:rsidRPr="00253FE0" w:rsidRDefault="00444A63" w:rsidP="00444A63">
      <w:pPr>
        <w:pStyle w:val="05-Textonormal"/>
        <w:rPr>
          <w:rFonts w:cs="Arial"/>
          <w:color w:val="000000" w:themeColor="text1"/>
        </w:rPr>
      </w:pPr>
      <w:bookmarkStart w:id="49" w:name="_Hlk125495176"/>
      <w:r w:rsidRPr="00253FE0">
        <w:rPr>
          <w:rFonts w:cs="Arial"/>
          <w:color w:val="000000" w:themeColor="text1"/>
        </w:rPr>
        <w:t xml:space="preserve">A Resolução CNSP n°416/2021 </w:t>
      </w:r>
      <w:bookmarkStart w:id="50" w:name="_Hlk125495257"/>
      <w:bookmarkEnd w:id="49"/>
      <w:r w:rsidRPr="00253FE0">
        <w:rPr>
          <w:rFonts w:cs="Arial"/>
          <w:color w:val="000000" w:themeColor="text1"/>
        </w:rPr>
        <w:t xml:space="preserve">e alterações posteriores </w:t>
      </w:r>
      <w:r w:rsidRPr="00253FE0">
        <w:rPr>
          <w:rFonts w:cs="Arial"/>
        </w:rPr>
        <w:t xml:space="preserve">dispõe sobre o Sistema de Controles Internos, a Estrutura de Gestão de Riscos e a atividade de Auditoria Interna, estabelecendo a obrigatoriedade de Diretor estatutário responsável pelos </w:t>
      </w:r>
      <w:r w:rsidRPr="00253FE0">
        <w:rPr>
          <w:rFonts w:cs="Arial"/>
        </w:rPr>
        <w:lastRenderedPageBreak/>
        <w:t>controles internos e conformidade</w:t>
      </w:r>
      <w:bookmarkEnd w:id="50"/>
      <w:r w:rsidRPr="00253FE0">
        <w:rPr>
          <w:rFonts w:cs="Arial"/>
        </w:rPr>
        <w:t>, de Políticas específicas referentes aos riscos geridos e de Comitê de Riscos estatutário com participação de maioria de membros independentes</w:t>
      </w:r>
      <w:r w:rsidRPr="00253FE0">
        <w:rPr>
          <w:rFonts w:cs="Arial"/>
          <w:color w:val="000000" w:themeColor="text1"/>
        </w:rPr>
        <w:t xml:space="preserve">. </w:t>
      </w:r>
    </w:p>
    <w:p w14:paraId="51B0A475" w14:textId="77777777" w:rsidR="00444A63" w:rsidRPr="00253FE0" w:rsidRDefault="00444A63" w:rsidP="00444A63">
      <w:pPr>
        <w:pStyle w:val="05-Textonormal"/>
        <w:rPr>
          <w:rFonts w:cs="Arial"/>
          <w:color w:val="000000" w:themeColor="text1"/>
        </w:rPr>
      </w:pPr>
      <w:r w:rsidRPr="00253FE0">
        <w:rPr>
          <w:rFonts w:cs="Arial"/>
          <w:color w:val="000000" w:themeColor="text1"/>
        </w:rPr>
        <w:t>A Circular Susep nº 666/2022, dispõe sobre requisitos de sustentabilidade, a serem observados pelas sociedades seguradoras, entidades abertas de previdência complementar (</w:t>
      </w:r>
      <w:proofErr w:type="spellStart"/>
      <w:r w:rsidRPr="00253FE0">
        <w:rPr>
          <w:rFonts w:cs="Arial"/>
          <w:color w:val="000000" w:themeColor="text1"/>
        </w:rPr>
        <w:t>EAPCs</w:t>
      </w:r>
      <w:proofErr w:type="spellEnd"/>
      <w:r w:rsidRPr="00253FE0">
        <w:rPr>
          <w:rFonts w:cs="Arial"/>
          <w:color w:val="000000" w:themeColor="text1"/>
        </w:rPr>
        <w:t>), sociedades de capitalização e resseguradores locais.</w:t>
      </w:r>
    </w:p>
    <w:p w14:paraId="00A1EE7B" w14:textId="77777777" w:rsidR="00444A63" w:rsidRPr="00253FE0" w:rsidRDefault="00444A63" w:rsidP="00444A63">
      <w:pPr>
        <w:pStyle w:val="05-Textonormal"/>
        <w:rPr>
          <w:rFonts w:cs="Arial"/>
          <w:color w:val="000000" w:themeColor="text1"/>
        </w:rPr>
      </w:pPr>
      <w:r w:rsidRPr="00253FE0">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5F468D38" w14:textId="77777777" w:rsidR="00444A63" w:rsidRPr="00253FE0" w:rsidRDefault="00444A63" w:rsidP="0048655C">
      <w:pPr>
        <w:pStyle w:val="01-Textonormal"/>
        <w:rPr>
          <w:rFonts w:cs="Arial"/>
          <w:b/>
          <w:bCs/>
          <w:color w:val="1F3864" w:themeColor="accent1" w:themeShade="80"/>
        </w:rPr>
      </w:pPr>
      <w:r w:rsidRPr="00253FE0">
        <w:rPr>
          <w:rFonts w:cs="Arial"/>
          <w:b/>
          <w:bCs/>
          <w:color w:val="1F3864" w:themeColor="accent1" w:themeShade="80"/>
        </w:rPr>
        <w:t>b.1) Gestão de capital, solvência e cobertura das provisões técnicas das sociedades investidas</w:t>
      </w:r>
    </w:p>
    <w:p w14:paraId="30A48173" w14:textId="77777777" w:rsidR="00444A63" w:rsidRPr="00253FE0" w:rsidRDefault="00444A63" w:rsidP="00444A63">
      <w:pPr>
        <w:pStyle w:val="05-Textonormal"/>
        <w:rPr>
          <w:rFonts w:cs="Arial"/>
          <w:color w:val="000000" w:themeColor="text1"/>
        </w:rPr>
      </w:pPr>
      <w:bookmarkStart w:id="51" w:name="_Hlk46330189"/>
      <w:r w:rsidRPr="00253FE0">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3206F17E" w14:textId="77777777" w:rsidR="00444A63" w:rsidRPr="00253FE0" w:rsidRDefault="00444A63" w:rsidP="00444A63">
      <w:pPr>
        <w:pStyle w:val="05-Textonormal"/>
        <w:rPr>
          <w:rFonts w:cs="Arial"/>
          <w:color w:val="000000" w:themeColor="text1"/>
        </w:rPr>
      </w:pPr>
      <w:r w:rsidRPr="00253FE0">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4F6B4B02" w14:textId="77777777" w:rsidR="00444A63" w:rsidRPr="00253FE0" w:rsidRDefault="00444A63" w:rsidP="00444A63">
      <w:pPr>
        <w:pStyle w:val="05-Textonormal"/>
        <w:rPr>
          <w:rFonts w:eastAsiaTheme="minorHAnsi" w:cs="Arial"/>
          <w:color w:val="000000" w:themeColor="text1"/>
        </w:rPr>
      </w:pPr>
      <w:r w:rsidRPr="00253FE0">
        <w:rPr>
          <w:rFonts w:cs="Arial"/>
          <w:color w:val="000000" w:themeColor="text1"/>
        </w:rPr>
        <w:t>A Resolução CNSP n° 432/2021 e alterações posteriores estabelece modelos para cálculo de provisões técnicas, exigindo ativos líquidos suficientes para cobertura dessas provisões e manutenção da liquidez da companhia. Além disso, traz</w:t>
      </w:r>
      <w:r w:rsidRPr="00253FE0">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w:t>
      </w:r>
    </w:p>
    <w:p w14:paraId="62297C91" w14:textId="77777777" w:rsidR="00444A63" w:rsidRPr="00253FE0" w:rsidRDefault="00444A63" w:rsidP="00444A63">
      <w:pPr>
        <w:pStyle w:val="05-Textonormal"/>
        <w:rPr>
          <w:rFonts w:cs="Arial"/>
          <w:color w:val="000000" w:themeColor="text1"/>
        </w:rPr>
      </w:pPr>
      <w:bookmarkStart w:id="52" w:name="_Hlk91233861"/>
      <w:bookmarkStart w:id="53" w:name="_Hlk94020221"/>
      <w:bookmarkStart w:id="54" w:name="_Hlk60747359"/>
      <w:bookmarkEnd w:id="51"/>
      <w:r w:rsidRPr="00253FE0">
        <w:rPr>
          <w:rFonts w:cs="Arial"/>
          <w:color w:val="000000" w:themeColor="text1"/>
        </w:rPr>
        <w:t>A Resolução CNSP nº 471/2024 dispõe sobre a autoavaliação de risco e solvência - ORSA e a gestão de capital no âmbito das sociedades seguradoras, entidades abertas de previdência complementar, sociedades de capitalização e resseguradores locais. As companhias reguladas pela Superintendência de Seguros Privados (Susep) seguem em processo de implementação das adequações, conforme os prazos definidos na norma.</w:t>
      </w:r>
    </w:p>
    <w:p w14:paraId="6C9CB5A4" w14:textId="77777777" w:rsidR="00444A63" w:rsidRPr="00253FE0" w:rsidRDefault="00444A63" w:rsidP="00444A63">
      <w:pPr>
        <w:pStyle w:val="05-Textonormal"/>
        <w:rPr>
          <w:rFonts w:cs="Arial"/>
          <w:color w:val="000000" w:themeColor="text1"/>
        </w:rPr>
      </w:pPr>
      <w:r w:rsidRPr="00253FE0">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55" w:name="_Hlk94020448"/>
      <w:bookmarkStart w:id="56" w:name="_Hlk38298119"/>
      <w:bookmarkStart w:id="57" w:name="_Hlk38297593"/>
      <w:bookmarkEnd w:id="52"/>
      <w:bookmarkEnd w:id="53"/>
      <w:bookmarkEnd w:id="54"/>
    </w:p>
    <w:p w14:paraId="52F15527" w14:textId="77777777" w:rsidR="00444A63" w:rsidRPr="00253FE0" w:rsidRDefault="00444A63" w:rsidP="00444A63">
      <w:pPr>
        <w:pStyle w:val="05-Textonormal"/>
        <w:rPr>
          <w:rFonts w:eastAsiaTheme="minorHAnsi" w:cs="Arial"/>
          <w:color w:val="000000" w:themeColor="text1"/>
        </w:rPr>
      </w:pPr>
      <w:r w:rsidRPr="00253FE0">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2E1770EB" w14:textId="761E3A29" w:rsidR="00814510" w:rsidRDefault="00444A63" w:rsidP="00814510">
      <w:pPr>
        <w:pStyle w:val="05-Textonormal"/>
        <w:rPr>
          <w:rFonts w:cs="Arial"/>
          <w:color w:val="000000" w:themeColor="text1"/>
        </w:rPr>
      </w:pPr>
      <w:r w:rsidRPr="00253FE0">
        <w:rPr>
          <w:rFonts w:eastAsiaTheme="minorHAnsi" w:cs="Arial"/>
        </w:rPr>
        <w:t>Em 3</w:t>
      </w:r>
      <w:r>
        <w:rPr>
          <w:rFonts w:eastAsiaTheme="minorHAnsi" w:cs="Arial"/>
        </w:rPr>
        <w:t>1</w:t>
      </w:r>
      <w:r w:rsidRPr="00253FE0">
        <w:rPr>
          <w:rFonts w:eastAsiaTheme="minorHAnsi" w:cs="Arial"/>
        </w:rPr>
        <w:t xml:space="preserve"> de </w:t>
      </w:r>
      <w:r w:rsidR="00E52103">
        <w:rPr>
          <w:rFonts w:cs="Arial"/>
        </w:rPr>
        <w:t>març</w:t>
      </w:r>
      <w:r w:rsidR="00E52103" w:rsidRPr="00401687">
        <w:rPr>
          <w:rFonts w:cs="Arial"/>
        </w:rPr>
        <w:t>o</w:t>
      </w:r>
      <w:r w:rsidRPr="00253FE0">
        <w:rPr>
          <w:rFonts w:eastAsiaTheme="minorHAnsi" w:cs="Arial"/>
        </w:rPr>
        <w:t xml:space="preserve"> de </w:t>
      </w:r>
      <w:r w:rsidR="00E52103" w:rsidRPr="006051DA">
        <w:rPr>
          <w:rFonts w:cs="Arial"/>
        </w:rPr>
        <w:t>202</w:t>
      </w:r>
      <w:r w:rsidR="00E52103">
        <w:rPr>
          <w:rFonts w:cs="Arial"/>
        </w:rPr>
        <w:t>6</w:t>
      </w:r>
      <w:r w:rsidRPr="00253FE0">
        <w:rPr>
          <w:rFonts w:eastAsiaTheme="minorHAnsi" w:cs="Arial"/>
        </w:rPr>
        <w:t>,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bookmarkEnd w:id="55"/>
      <w:bookmarkEnd w:id="56"/>
      <w:bookmarkEnd w:id="57"/>
    </w:p>
    <w:p w14:paraId="42D6CCEB" w14:textId="77777777" w:rsidR="00E462DF" w:rsidRDefault="00E462DF" w:rsidP="00814510">
      <w:pPr>
        <w:pStyle w:val="05-Textonormal"/>
        <w:rPr>
          <w:rFonts w:cs="Arial"/>
          <w:color w:val="000000" w:themeColor="text1"/>
        </w:rPr>
      </w:pPr>
    </w:p>
    <w:p w14:paraId="51394CB7" w14:textId="2368FD05" w:rsidR="00E462DF" w:rsidRDefault="00E462DF">
      <w:pPr>
        <w:rPr>
          <w:rFonts w:ascii="Arial" w:eastAsia="Times New Roman" w:hAnsi="Arial" w:cs="Arial"/>
          <w:color w:val="000000" w:themeColor="text1"/>
          <w:spacing w:val="-2"/>
          <w:sz w:val="18"/>
          <w:szCs w:val="18"/>
          <w:lang w:eastAsia="pt-BR"/>
        </w:rPr>
      </w:pPr>
      <w:r>
        <w:rPr>
          <w:rFonts w:cs="Arial"/>
          <w:color w:val="000000" w:themeColor="text1"/>
        </w:rPr>
        <w:br w:type="page"/>
      </w:r>
    </w:p>
    <w:p w14:paraId="14769C89" w14:textId="77777777" w:rsidR="005C6C41" w:rsidRPr="00297D07" w:rsidRDefault="005C6C41" w:rsidP="00514594">
      <w:pPr>
        <w:pStyle w:val="02-TtulodeNota"/>
        <w:keepNext/>
        <w:keepLines/>
        <w:pageBreakBefore/>
        <w:rPr>
          <w:rFonts w:cs="Arial"/>
        </w:rPr>
      </w:pPr>
      <w:bookmarkStart w:id="58" w:name="_Toc227778560"/>
      <w:bookmarkStart w:id="59" w:name="_Hlk148980455"/>
      <w:r w:rsidRPr="00297D07">
        <w:rPr>
          <w:rFonts w:cs="Arial"/>
        </w:rPr>
        <w:lastRenderedPageBreak/>
        <w:t>6 – INFORMAÇÕES POR SEGMENTO</w:t>
      </w:r>
      <w:bookmarkEnd w:id="58"/>
    </w:p>
    <w:p w14:paraId="2F0A0543" w14:textId="77777777" w:rsidR="00DB550D" w:rsidRDefault="00DB550D" w:rsidP="00DB550D">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2E78B900" w14:textId="77777777" w:rsidR="00DB550D" w:rsidRDefault="00DB550D" w:rsidP="00DB550D">
      <w:pPr>
        <w:pStyle w:val="05-Textonormal"/>
      </w:pPr>
      <w:r>
        <w:t xml:space="preserve">As operações do Grupo BB Seguridade estão divididas, basicamente, em dois segmentos: i) seguridade (negócios de risco e acumulação), que contempla operações de seguros, previdência aberta, capitalização e assistência odontológica; e </w:t>
      </w:r>
      <w:proofErr w:type="spellStart"/>
      <w:r>
        <w:t>ii</w:t>
      </w:r>
      <w:proofErr w:type="spellEnd"/>
      <w:r>
        <w:t>) corretagem (negócios de distribuição).</w:t>
      </w:r>
    </w:p>
    <w:p w14:paraId="685E10C9" w14:textId="77777777" w:rsidR="00DB550D" w:rsidRPr="003E794F" w:rsidRDefault="00DB550D" w:rsidP="00DB550D">
      <w:pPr>
        <w:pStyle w:val="01-TtulodeNota"/>
        <w:rPr>
          <w:color w:val="1F3864" w:themeColor="accent1" w:themeShade="80"/>
          <w:sz w:val="18"/>
        </w:rPr>
      </w:pPr>
      <w:r w:rsidRPr="003E794F">
        <w:rPr>
          <w:color w:val="1F3864" w:themeColor="accent1" w:themeShade="80"/>
          <w:sz w:val="18"/>
        </w:rPr>
        <w:t>a) Segmento Seguridade</w:t>
      </w:r>
    </w:p>
    <w:p w14:paraId="7BB6DC69" w14:textId="77777777" w:rsidR="00DB550D" w:rsidRDefault="00DB550D" w:rsidP="00DB550D">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3132AFD7" w14:textId="77777777" w:rsidR="00DB550D" w:rsidRDefault="00DB550D" w:rsidP="00DB550D">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0090A327" w14:textId="77777777" w:rsidR="00DB550D" w:rsidRDefault="00DB550D" w:rsidP="00DB550D">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47CFACB1" w14:textId="77777777" w:rsidR="00DB550D" w:rsidRPr="003E794F" w:rsidRDefault="00DB550D" w:rsidP="00DB550D">
      <w:pPr>
        <w:pStyle w:val="01-TtulodeNota"/>
        <w:rPr>
          <w:color w:val="1F3864" w:themeColor="accent1" w:themeShade="80"/>
          <w:sz w:val="18"/>
        </w:rPr>
      </w:pPr>
      <w:r w:rsidRPr="003E794F">
        <w:rPr>
          <w:color w:val="1F3864" w:themeColor="accent1" w:themeShade="80"/>
          <w:sz w:val="18"/>
        </w:rPr>
        <w:t>b) Segmento Corretagem</w:t>
      </w:r>
    </w:p>
    <w:p w14:paraId="0520CB83" w14:textId="77777777" w:rsidR="00DB550D" w:rsidRDefault="00DB550D" w:rsidP="00DB550D">
      <w:pPr>
        <w:pStyle w:val="05-Textonormal"/>
      </w:pPr>
      <w:r>
        <w:t>Nesse segmento são registrados os resultados oriundos das receitas com corretagem e a administração, realização, promoção e viabilização de negócios de seguros dos ramos elementares, vida e capitalização, planos de previdência aberta e planos odontológicos</w:t>
      </w:r>
      <w:r w:rsidRPr="00CF48B6">
        <w:t>.</w:t>
      </w:r>
      <w:r>
        <w:t xml:space="preserve"> Compreende os valores da BB Corretora e sua investida </w:t>
      </w:r>
      <w:proofErr w:type="spellStart"/>
      <w:r>
        <w:t>Ciclic</w:t>
      </w:r>
      <w:proofErr w:type="spellEnd"/>
      <w:r>
        <w:t>.</w:t>
      </w:r>
    </w:p>
    <w:p w14:paraId="562C0AEC" w14:textId="77777777" w:rsidR="00DB550D" w:rsidRPr="003E794F" w:rsidRDefault="00DB550D" w:rsidP="00DB550D">
      <w:pPr>
        <w:pStyle w:val="01-TtulodeNota"/>
        <w:rPr>
          <w:color w:val="1F3864" w:themeColor="accent1" w:themeShade="80"/>
          <w:sz w:val="18"/>
        </w:rPr>
      </w:pPr>
      <w:r w:rsidRPr="003E794F">
        <w:rPr>
          <w:color w:val="1F3864" w:themeColor="accent1" w:themeShade="80"/>
          <w:sz w:val="18"/>
        </w:rPr>
        <w:t>c) Demonstração do Resultado por Segmento</w:t>
      </w:r>
    </w:p>
    <w:p w14:paraId="72ABF19F" w14:textId="5919F665" w:rsidR="00DB550D" w:rsidRPr="008D3175" w:rsidRDefault="00DB550D" w:rsidP="00531046">
      <w:pPr>
        <w:spacing w:after="0"/>
        <w:jc w:val="right"/>
        <w:rPr>
          <w:rFonts w:ascii="Arial" w:hAnsi="Arial" w:cs="Arial"/>
          <w:b/>
          <w:sz w:val="14"/>
          <w:szCs w:val="18"/>
        </w:rPr>
      </w:pPr>
      <w:r w:rsidRPr="008D3175">
        <w:rPr>
          <w:rFonts w:ascii="Arial" w:hAnsi="Arial" w:cs="Arial"/>
          <w:b/>
          <w:sz w:val="14"/>
          <w:szCs w:val="18"/>
        </w:rPr>
        <w:t>R$ mil</w:t>
      </w:r>
    </w:p>
    <w:tbl>
      <w:tblPr>
        <w:tblW w:w="5000" w:type="pct"/>
        <w:jc w:val="center"/>
        <w:tblLook w:val="04A0" w:firstRow="1" w:lastRow="0" w:firstColumn="1" w:lastColumn="0" w:noHBand="0" w:noVBand="1"/>
      </w:tblPr>
      <w:tblGrid>
        <w:gridCol w:w="4643"/>
        <w:gridCol w:w="1426"/>
        <w:gridCol w:w="1852"/>
        <w:gridCol w:w="1717"/>
      </w:tblGrid>
      <w:tr w:rsidR="00DB550D" w:rsidRPr="001D6BE8" w14:paraId="3AAC8B44" w14:textId="77777777" w:rsidTr="0048655C">
        <w:trPr>
          <w:trHeight w:hRule="exact" w:val="238"/>
          <w:jc w:val="center"/>
        </w:trPr>
        <w:tc>
          <w:tcPr>
            <w:tcW w:w="2408" w:type="pct"/>
            <w:tcBorders>
              <w:top w:val="single" w:sz="4" w:space="0" w:color="auto"/>
            </w:tcBorders>
          </w:tcPr>
          <w:p w14:paraId="4961648F" w14:textId="77777777" w:rsidR="00DB550D" w:rsidRPr="001D6BE8" w:rsidRDefault="00DB550D" w:rsidP="00DB550D">
            <w:pPr>
              <w:pStyle w:val="08-Tabelageral"/>
              <w:jc w:val="left"/>
              <w:rPr>
                <w:rFonts w:cs="Arial"/>
                <w:b/>
              </w:rPr>
            </w:pPr>
          </w:p>
        </w:tc>
        <w:tc>
          <w:tcPr>
            <w:tcW w:w="740" w:type="pct"/>
            <w:tcBorders>
              <w:top w:val="single" w:sz="4" w:space="0" w:color="auto"/>
              <w:bottom w:val="single" w:sz="2" w:space="0" w:color="1F3864" w:themeColor="accent1" w:themeShade="80"/>
            </w:tcBorders>
            <w:vAlign w:val="center"/>
          </w:tcPr>
          <w:p w14:paraId="385BAF45" w14:textId="77777777" w:rsidR="00DB550D" w:rsidRPr="00A24524" w:rsidRDefault="00DB550D" w:rsidP="00DB550D">
            <w:pPr>
              <w:pStyle w:val="08-Tabelageral"/>
              <w:ind w:hanging="203"/>
              <w:jc w:val="center"/>
              <w:rPr>
                <w:rFonts w:cs="Arial"/>
                <w:b/>
              </w:rPr>
            </w:pPr>
          </w:p>
        </w:tc>
        <w:tc>
          <w:tcPr>
            <w:tcW w:w="961" w:type="pct"/>
            <w:tcBorders>
              <w:top w:val="single" w:sz="2" w:space="0" w:color="1F3864" w:themeColor="accent1" w:themeShade="80"/>
              <w:bottom w:val="single" w:sz="2" w:space="0" w:color="1F3864" w:themeColor="accent1" w:themeShade="80"/>
            </w:tcBorders>
            <w:vAlign w:val="center"/>
          </w:tcPr>
          <w:p w14:paraId="305FC46E" w14:textId="77777777" w:rsidR="00DB550D" w:rsidRPr="00A24524" w:rsidRDefault="00DB550D" w:rsidP="00DB550D">
            <w:pPr>
              <w:pStyle w:val="08-Tabelageral"/>
              <w:jc w:val="center"/>
              <w:rPr>
                <w:rFonts w:cs="Arial"/>
                <w:b/>
              </w:rPr>
            </w:pPr>
            <w:r>
              <w:rPr>
                <w:rFonts w:cs="Arial"/>
                <w:b/>
              </w:rPr>
              <w:t>1º Trim/2026</w:t>
            </w:r>
          </w:p>
        </w:tc>
        <w:tc>
          <w:tcPr>
            <w:tcW w:w="891" w:type="pct"/>
            <w:tcBorders>
              <w:top w:val="single" w:sz="2" w:space="0" w:color="1F3864" w:themeColor="accent1" w:themeShade="80"/>
              <w:bottom w:val="single" w:sz="2" w:space="0" w:color="1F3864" w:themeColor="accent1" w:themeShade="80"/>
            </w:tcBorders>
            <w:vAlign w:val="center"/>
          </w:tcPr>
          <w:p w14:paraId="64FF8C0C" w14:textId="77777777" w:rsidR="00DB550D" w:rsidRPr="00A24524" w:rsidRDefault="00DB550D" w:rsidP="00DB550D">
            <w:pPr>
              <w:pStyle w:val="08-Tabelageral"/>
              <w:jc w:val="center"/>
              <w:rPr>
                <w:rFonts w:cs="Arial"/>
                <w:b/>
              </w:rPr>
            </w:pPr>
          </w:p>
        </w:tc>
      </w:tr>
      <w:tr w:rsidR="00DB550D" w:rsidRPr="001D6BE8" w14:paraId="08AD91E7" w14:textId="77777777" w:rsidTr="0048655C">
        <w:trPr>
          <w:trHeight w:hRule="exact" w:val="436"/>
          <w:jc w:val="center"/>
        </w:trPr>
        <w:tc>
          <w:tcPr>
            <w:tcW w:w="2408" w:type="pct"/>
            <w:tcBorders>
              <w:bottom w:val="single" w:sz="4" w:space="0" w:color="auto"/>
            </w:tcBorders>
          </w:tcPr>
          <w:p w14:paraId="0867808E" w14:textId="77777777" w:rsidR="00DB550D" w:rsidRPr="001D6BE8" w:rsidRDefault="00DB550D" w:rsidP="00DB550D">
            <w:pPr>
              <w:pStyle w:val="08-Tabelageral"/>
              <w:jc w:val="left"/>
              <w:rPr>
                <w:rFonts w:cs="Arial"/>
                <w:b/>
              </w:rPr>
            </w:pPr>
          </w:p>
        </w:tc>
        <w:tc>
          <w:tcPr>
            <w:tcW w:w="740" w:type="pct"/>
            <w:tcBorders>
              <w:top w:val="single" w:sz="2" w:space="0" w:color="1F3864" w:themeColor="accent1" w:themeShade="80"/>
              <w:bottom w:val="single" w:sz="2" w:space="0" w:color="1F3864" w:themeColor="accent1" w:themeShade="80"/>
            </w:tcBorders>
            <w:vAlign w:val="center"/>
          </w:tcPr>
          <w:p w14:paraId="05BB7AB1" w14:textId="77777777" w:rsidR="00DB550D" w:rsidRPr="00A24524" w:rsidRDefault="00DB550D" w:rsidP="00DB550D">
            <w:pPr>
              <w:pStyle w:val="08-Tabelageral"/>
              <w:rPr>
                <w:rFonts w:cs="Arial"/>
                <w:b/>
              </w:rPr>
            </w:pPr>
            <w:r w:rsidRPr="00A24524">
              <w:rPr>
                <w:rFonts w:cs="Arial"/>
                <w:b/>
              </w:rPr>
              <w:t>Seguridade</w:t>
            </w:r>
          </w:p>
        </w:tc>
        <w:tc>
          <w:tcPr>
            <w:tcW w:w="961" w:type="pct"/>
            <w:tcBorders>
              <w:top w:val="single" w:sz="2" w:space="0" w:color="1F3864" w:themeColor="accent1" w:themeShade="80"/>
              <w:bottom w:val="single" w:sz="2" w:space="0" w:color="1F3864" w:themeColor="accent1" w:themeShade="80"/>
            </w:tcBorders>
            <w:vAlign w:val="center"/>
          </w:tcPr>
          <w:p w14:paraId="045E8723" w14:textId="77777777" w:rsidR="00DB550D" w:rsidRPr="00A24524" w:rsidRDefault="00DB550D" w:rsidP="00DB550D">
            <w:pPr>
              <w:pStyle w:val="08-Tabelageral"/>
              <w:rPr>
                <w:rFonts w:cs="Arial"/>
                <w:b/>
              </w:rPr>
            </w:pPr>
            <w:r w:rsidRPr="00A24524">
              <w:rPr>
                <w:rFonts w:cs="Arial"/>
                <w:b/>
              </w:rPr>
              <w:t>Corretagem</w:t>
            </w:r>
          </w:p>
        </w:tc>
        <w:tc>
          <w:tcPr>
            <w:tcW w:w="891" w:type="pct"/>
            <w:tcBorders>
              <w:top w:val="single" w:sz="2" w:space="0" w:color="1F3864" w:themeColor="accent1" w:themeShade="80"/>
              <w:bottom w:val="single" w:sz="2" w:space="0" w:color="1F3864" w:themeColor="accent1" w:themeShade="80"/>
            </w:tcBorders>
            <w:vAlign w:val="center"/>
          </w:tcPr>
          <w:p w14:paraId="3972EAFC" w14:textId="77777777" w:rsidR="00DB550D" w:rsidRPr="00A24524" w:rsidRDefault="00DB550D" w:rsidP="00DB550D">
            <w:pPr>
              <w:pStyle w:val="08-Tabelageral"/>
              <w:rPr>
                <w:rFonts w:cs="Arial"/>
                <w:b/>
              </w:rPr>
            </w:pPr>
            <w:r w:rsidRPr="00A24524">
              <w:rPr>
                <w:rFonts w:cs="Arial"/>
                <w:b/>
              </w:rPr>
              <w:t>Total</w:t>
            </w:r>
          </w:p>
        </w:tc>
      </w:tr>
      <w:tr w:rsidR="00DB550D" w:rsidRPr="00CF3BC4" w14:paraId="77882C7F" w14:textId="77777777" w:rsidTr="0048655C">
        <w:trPr>
          <w:trHeight w:val="238"/>
          <w:jc w:val="center"/>
        </w:trPr>
        <w:tc>
          <w:tcPr>
            <w:tcW w:w="2408" w:type="pct"/>
            <w:tcBorders>
              <w:top w:val="single" w:sz="4" w:space="0" w:color="auto"/>
            </w:tcBorders>
          </w:tcPr>
          <w:p w14:paraId="05C301EB" w14:textId="77777777" w:rsidR="00DB550D" w:rsidRPr="00CF3BC4" w:rsidRDefault="00DB550D" w:rsidP="00DB550D">
            <w:pPr>
              <w:pStyle w:val="08-Tabelageral"/>
              <w:jc w:val="left"/>
              <w:rPr>
                <w:rFonts w:cs="Arial"/>
                <w:b/>
                <w:szCs w:val="14"/>
              </w:rPr>
            </w:pPr>
            <w:r w:rsidRPr="00CF3BC4">
              <w:rPr>
                <w:rFonts w:cs="Arial"/>
                <w:b/>
                <w:szCs w:val="14"/>
              </w:rPr>
              <w:t>Receitas Operacionais</w:t>
            </w:r>
          </w:p>
        </w:tc>
        <w:tc>
          <w:tcPr>
            <w:tcW w:w="740" w:type="pct"/>
            <w:tcBorders>
              <w:top w:val="single" w:sz="2" w:space="0" w:color="1F3864" w:themeColor="accent1" w:themeShade="80"/>
            </w:tcBorders>
            <w:vAlign w:val="center"/>
          </w:tcPr>
          <w:p w14:paraId="252D5449" w14:textId="77777777" w:rsidR="00DB550D" w:rsidRPr="00CF3BC4" w:rsidRDefault="00DB550D" w:rsidP="00DB550D">
            <w:pPr>
              <w:pStyle w:val="08-Tabelageral"/>
              <w:rPr>
                <w:b/>
              </w:rPr>
            </w:pPr>
            <w:r>
              <w:rPr>
                <w:b/>
              </w:rPr>
              <w:t>1.226.701</w:t>
            </w:r>
          </w:p>
        </w:tc>
        <w:tc>
          <w:tcPr>
            <w:tcW w:w="961" w:type="pct"/>
            <w:tcBorders>
              <w:top w:val="single" w:sz="2" w:space="0" w:color="1F3864" w:themeColor="accent1" w:themeShade="80"/>
            </w:tcBorders>
            <w:vAlign w:val="center"/>
          </w:tcPr>
          <w:p w14:paraId="57074C09" w14:textId="4A952462" w:rsidR="00DB550D" w:rsidRPr="00CF3BC4" w:rsidRDefault="00DB550D" w:rsidP="00DB550D">
            <w:pPr>
              <w:pStyle w:val="08-Tabelageral"/>
              <w:rPr>
                <w:b/>
              </w:rPr>
            </w:pPr>
            <w:r>
              <w:rPr>
                <w:b/>
              </w:rPr>
              <w:t>1.258.5</w:t>
            </w:r>
            <w:r w:rsidR="0080745F">
              <w:rPr>
                <w:b/>
              </w:rPr>
              <w:t>43</w:t>
            </w:r>
          </w:p>
        </w:tc>
        <w:tc>
          <w:tcPr>
            <w:tcW w:w="891" w:type="pct"/>
            <w:tcBorders>
              <w:top w:val="single" w:sz="2" w:space="0" w:color="1F3864" w:themeColor="accent1" w:themeShade="80"/>
            </w:tcBorders>
            <w:vAlign w:val="center"/>
          </w:tcPr>
          <w:p w14:paraId="4DFCD51A" w14:textId="41222254" w:rsidR="00DB550D" w:rsidRPr="00CF3BC4" w:rsidRDefault="00DB550D" w:rsidP="00DB550D">
            <w:pPr>
              <w:pStyle w:val="08-Tabelageral"/>
              <w:rPr>
                <w:b/>
              </w:rPr>
            </w:pPr>
            <w:r>
              <w:rPr>
                <w:b/>
              </w:rPr>
              <w:t>2.485.2</w:t>
            </w:r>
            <w:r w:rsidR="00E04163">
              <w:rPr>
                <w:b/>
              </w:rPr>
              <w:t>44</w:t>
            </w:r>
          </w:p>
        </w:tc>
      </w:tr>
      <w:tr w:rsidR="00DB550D" w:rsidRPr="001D6BE8" w14:paraId="151E5E8B" w14:textId="77777777" w:rsidTr="0048655C">
        <w:trPr>
          <w:trHeight w:val="238"/>
          <w:jc w:val="center"/>
        </w:trPr>
        <w:tc>
          <w:tcPr>
            <w:tcW w:w="2408" w:type="pct"/>
          </w:tcPr>
          <w:p w14:paraId="3E1FED1D" w14:textId="77777777" w:rsidR="00DB550D" w:rsidRPr="00C806B0" w:rsidRDefault="00DB550D" w:rsidP="00DB550D">
            <w:pPr>
              <w:pStyle w:val="08-Tabelageral"/>
              <w:ind w:left="113"/>
              <w:jc w:val="left"/>
              <w:rPr>
                <w:rFonts w:cs="Arial"/>
                <w:b/>
                <w:szCs w:val="14"/>
              </w:rPr>
            </w:pPr>
            <w:r w:rsidRPr="00C806B0">
              <w:rPr>
                <w:rFonts w:cs="Arial"/>
                <w:szCs w:val="14"/>
              </w:rPr>
              <w:t>Resultado de investimentos em participações societárias</w:t>
            </w:r>
          </w:p>
        </w:tc>
        <w:tc>
          <w:tcPr>
            <w:tcW w:w="740" w:type="pct"/>
            <w:vAlign w:val="center"/>
          </w:tcPr>
          <w:p w14:paraId="69D83771" w14:textId="77777777" w:rsidR="00DB550D" w:rsidRPr="00651800" w:rsidRDefault="00DB550D" w:rsidP="00DB550D">
            <w:pPr>
              <w:pStyle w:val="08-Tabelageral"/>
            </w:pPr>
            <w:r>
              <w:t>1.226.701</w:t>
            </w:r>
          </w:p>
        </w:tc>
        <w:tc>
          <w:tcPr>
            <w:tcW w:w="961" w:type="pct"/>
            <w:vAlign w:val="center"/>
          </w:tcPr>
          <w:p w14:paraId="26D3D5F3" w14:textId="77777777" w:rsidR="00DB550D" w:rsidRPr="00651800" w:rsidRDefault="00DB550D" w:rsidP="00DB550D">
            <w:pPr>
              <w:pStyle w:val="08-Tabelageral"/>
            </w:pPr>
            <w:r>
              <w:t>1.602</w:t>
            </w:r>
          </w:p>
        </w:tc>
        <w:tc>
          <w:tcPr>
            <w:tcW w:w="891" w:type="pct"/>
            <w:vAlign w:val="center"/>
          </w:tcPr>
          <w:p w14:paraId="27C39456" w14:textId="77777777" w:rsidR="00DB550D" w:rsidRPr="00651800" w:rsidRDefault="00DB550D" w:rsidP="00DB550D">
            <w:pPr>
              <w:pStyle w:val="08-Tabelageral"/>
            </w:pPr>
            <w:r>
              <w:t>1.228.303</w:t>
            </w:r>
          </w:p>
        </w:tc>
      </w:tr>
      <w:tr w:rsidR="00DB550D" w:rsidRPr="001D6BE8" w14:paraId="02846595" w14:textId="77777777" w:rsidTr="0048655C">
        <w:trPr>
          <w:trHeight w:val="238"/>
          <w:jc w:val="center"/>
        </w:trPr>
        <w:tc>
          <w:tcPr>
            <w:tcW w:w="2408" w:type="pct"/>
          </w:tcPr>
          <w:p w14:paraId="491DAFEB" w14:textId="77777777" w:rsidR="00DB550D" w:rsidRPr="00C806B0" w:rsidRDefault="00DB550D" w:rsidP="00DB550D">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740" w:type="pct"/>
            <w:vAlign w:val="center"/>
          </w:tcPr>
          <w:p w14:paraId="12F2B7C5" w14:textId="77777777" w:rsidR="00DB550D" w:rsidRPr="00651800" w:rsidRDefault="00DB550D" w:rsidP="00DB550D">
            <w:pPr>
              <w:pStyle w:val="08-Tabelageral"/>
            </w:pPr>
            <w:r>
              <w:t>-</w:t>
            </w:r>
          </w:p>
        </w:tc>
        <w:tc>
          <w:tcPr>
            <w:tcW w:w="961" w:type="pct"/>
            <w:vAlign w:val="center"/>
          </w:tcPr>
          <w:p w14:paraId="0480BB8A" w14:textId="3A26BBD9" w:rsidR="00DB550D" w:rsidRPr="00651800" w:rsidRDefault="00DB550D" w:rsidP="00DB550D">
            <w:pPr>
              <w:pStyle w:val="08-Tabelageral"/>
            </w:pPr>
            <w:r>
              <w:t>1.256.</w:t>
            </w:r>
            <w:r w:rsidR="003A45A3">
              <w:t>941</w:t>
            </w:r>
          </w:p>
        </w:tc>
        <w:tc>
          <w:tcPr>
            <w:tcW w:w="891" w:type="pct"/>
            <w:vAlign w:val="center"/>
          </w:tcPr>
          <w:p w14:paraId="59A74EBC" w14:textId="12D46EFE" w:rsidR="00DB550D" w:rsidRPr="00651800" w:rsidRDefault="00DB550D" w:rsidP="00DB550D">
            <w:pPr>
              <w:pStyle w:val="08-Tabelageral"/>
            </w:pPr>
            <w:r>
              <w:t>1.256.</w:t>
            </w:r>
            <w:r w:rsidR="003E4B11">
              <w:t>941</w:t>
            </w:r>
          </w:p>
        </w:tc>
      </w:tr>
      <w:tr w:rsidR="00DB550D" w:rsidRPr="00CF3BC4" w14:paraId="491EE00D" w14:textId="77777777" w:rsidTr="0048655C">
        <w:trPr>
          <w:trHeight w:val="238"/>
          <w:jc w:val="center"/>
        </w:trPr>
        <w:tc>
          <w:tcPr>
            <w:tcW w:w="2408" w:type="pct"/>
          </w:tcPr>
          <w:p w14:paraId="2C39AC18" w14:textId="77777777" w:rsidR="00DB550D" w:rsidRPr="00CF3BC4" w:rsidRDefault="00DB550D" w:rsidP="00DB550D">
            <w:pPr>
              <w:pStyle w:val="08-Tabelageral"/>
              <w:jc w:val="left"/>
              <w:rPr>
                <w:rFonts w:cs="Arial"/>
                <w:b/>
                <w:szCs w:val="14"/>
              </w:rPr>
            </w:pPr>
            <w:r w:rsidRPr="00CF3BC4">
              <w:rPr>
                <w:rFonts w:cs="Arial"/>
                <w:b/>
                <w:szCs w:val="14"/>
              </w:rPr>
              <w:t>Custo dos Serviços Prestados</w:t>
            </w:r>
          </w:p>
        </w:tc>
        <w:tc>
          <w:tcPr>
            <w:tcW w:w="740" w:type="pct"/>
            <w:vAlign w:val="center"/>
          </w:tcPr>
          <w:p w14:paraId="3B8BD995" w14:textId="77777777" w:rsidR="00DB550D" w:rsidRPr="00CF3BC4" w:rsidRDefault="00DB550D" w:rsidP="00DB550D">
            <w:pPr>
              <w:pStyle w:val="08-Tabelageral"/>
              <w:rPr>
                <w:b/>
              </w:rPr>
            </w:pPr>
            <w:r>
              <w:rPr>
                <w:b/>
              </w:rPr>
              <w:t>-</w:t>
            </w:r>
          </w:p>
        </w:tc>
        <w:tc>
          <w:tcPr>
            <w:tcW w:w="961" w:type="pct"/>
            <w:vAlign w:val="center"/>
          </w:tcPr>
          <w:p w14:paraId="7F26F0D5" w14:textId="77777777" w:rsidR="00DB550D" w:rsidRPr="00CF3BC4" w:rsidRDefault="00DB550D" w:rsidP="00DB550D">
            <w:pPr>
              <w:pStyle w:val="08-Tabelageral"/>
              <w:rPr>
                <w:b/>
              </w:rPr>
            </w:pPr>
            <w:r>
              <w:rPr>
                <w:b/>
              </w:rPr>
              <w:t>(44.910)</w:t>
            </w:r>
          </w:p>
        </w:tc>
        <w:tc>
          <w:tcPr>
            <w:tcW w:w="891" w:type="pct"/>
            <w:vAlign w:val="center"/>
          </w:tcPr>
          <w:p w14:paraId="13F21511" w14:textId="77777777" w:rsidR="00DB550D" w:rsidRPr="00CF3BC4" w:rsidRDefault="00DB550D" w:rsidP="00DB550D">
            <w:pPr>
              <w:pStyle w:val="08-Tabelageral"/>
              <w:rPr>
                <w:b/>
              </w:rPr>
            </w:pPr>
            <w:r>
              <w:rPr>
                <w:b/>
              </w:rPr>
              <w:t>(44.910)</w:t>
            </w:r>
          </w:p>
        </w:tc>
      </w:tr>
      <w:tr w:rsidR="00DB550D" w:rsidRPr="00CF3BC4" w14:paraId="113C7C5D" w14:textId="77777777" w:rsidTr="0048655C">
        <w:trPr>
          <w:trHeight w:val="238"/>
          <w:jc w:val="center"/>
        </w:trPr>
        <w:tc>
          <w:tcPr>
            <w:tcW w:w="2408" w:type="pct"/>
          </w:tcPr>
          <w:p w14:paraId="40863960" w14:textId="77777777" w:rsidR="00DB550D" w:rsidRPr="00CF3BC4" w:rsidRDefault="00DB550D" w:rsidP="00DB550D">
            <w:pPr>
              <w:pStyle w:val="08-Tabelageral"/>
              <w:jc w:val="left"/>
              <w:rPr>
                <w:rFonts w:cs="Arial"/>
                <w:b/>
                <w:szCs w:val="14"/>
              </w:rPr>
            </w:pPr>
            <w:r w:rsidRPr="00CF3BC4">
              <w:rPr>
                <w:rFonts w:cs="Arial"/>
                <w:b/>
                <w:szCs w:val="14"/>
              </w:rPr>
              <w:t>Resultado Bruto</w:t>
            </w:r>
          </w:p>
        </w:tc>
        <w:tc>
          <w:tcPr>
            <w:tcW w:w="740" w:type="pct"/>
            <w:vAlign w:val="center"/>
          </w:tcPr>
          <w:p w14:paraId="7853EBDE" w14:textId="77777777" w:rsidR="00DB550D" w:rsidRPr="00CF3BC4" w:rsidRDefault="00DB550D" w:rsidP="00DB550D">
            <w:pPr>
              <w:pStyle w:val="08-Tabelageral"/>
              <w:rPr>
                <w:b/>
              </w:rPr>
            </w:pPr>
            <w:r>
              <w:rPr>
                <w:b/>
              </w:rPr>
              <w:t>1.226.701</w:t>
            </w:r>
          </w:p>
        </w:tc>
        <w:tc>
          <w:tcPr>
            <w:tcW w:w="961" w:type="pct"/>
            <w:vAlign w:val="center"/>
          </w:tcPr>
          <w:p w14:paraId="468C953D" w14:textId="458E16DB" w:rsidR="00DB550D" w:rsidRPr="00CF3BC4" w:rsidRDefault="00DB550D" w:rsidP="00DB550D">
            <w:pPr>
              <w:pStyle w:val="08-Tabelageral"/>
              <w:rPr>
                <w:b/>
              </w:rPr>
            </w:pPr>
            <w:r>
              <w:rPr>
                <w:b/>
              </w:rPr>
              <w:t>1.213.</w:t>
            </w:r>
            <w:r w:rsidR="003A45A3">
              <w:rPr>
                <w:b/>
              </w:rPr>
              <w:t>633</w:t>
            </w:r>
          </w:p>
        </w:tc>
        <w:tc>
          <w:tcPr>
            <w:tcW w:w="891" w:type="pct"/>
            <w:vAlign w:val="center"/>
          </w:tcPr>
          <w:p w14:paraId="1A462D17" w14:textId="425ED000" w:rsidR="00DB550D" w:rsidRPr="00CF3BC4" w:rsidRDefault="00DB550D" w:rsidP="00DB550D">
            <w:pPr>
              <w:pStyle w:val="08-Tabelageral"/>
              <w:rPr>
                <w:b/>
              </w:rPr>
            </w:pPr>
            <w:r>
              <w:rPr>
                <w:b/>
              </w:rPr>
              <w:t>2.440.</w:t>
            </w:r>
            <w:r w:rsidR="003E4B11">
              <w:rPr>
                <w:b/>
              </w:rPr>
              <w:t>334</w:t>
            </w:r>
          </w:p>
        </w:tc>
      </w:tr>
      <w:tr w:rsidR="00DB550D" w:rsidRPr="00CF3BC4" w14:paraId="34192C49" w14:textId="77777777" w:rsidTr="0048655C">
        <w:trPr>
          <w:trHeight w:val="238"/>
          <w:jc w:val="center"/>
        </w:trPr>
        <w:tc>
          <w:tcPr>
            <w:tcW w:w="2408" w:type="pct"/>
          </w:tcPr>
          <w:p w14:paraId="587BA751" w14:textId="77777777" w:rsidR="00DB550D" w:rsidRPr="00CF3BC4" w:rsidRDefault="00DB550D" w:rsidP="00DB550D">
            <w:pPr>
              <w:pStyle w:val="08-Tabelageral"/>
              <w:jc w:val="left"/>
              <w:rPr>
                <w:rFonts w:cs="Arial"/>
                <w:b/>
                <w:szCs w:val="14"/>
              </w:rPr>
            </w:pPr>
            <w:r w:rsidRPr="00CF3BC4">
              <w:rPr>
                <w:rFonts w:cs="Arial"/>
                <w:b/>
                <w:szCs w:val="14"/>
              </w:rPr>
              <w:t>Outras Receitas e Despesas</w:t>
            </w:r>
          </w:p>
        </w:tc>
        <w:tc>
          <w:tcPr>
            <w:tcW w:w="740" w:type="pct"/>
            <w:vAlign w:val="center"/>
          </w:tcPr>
          <w:p w14:paraId="1ACEBCB9" w14:textId="77777777" w:rsidR="00DB550D" w:rsidRPr="00CF3BC4" w:rsidRDefault="00DB550D" w:rsidP="00DB550D">
            <w:pPr>
              <w:pStyle w:val="08-Tabelageral"/>
              <w:rPr>
                <w:b/>
              </w:rPr>
            </w:pPr>
            <w:r>
              <w:rPr>
                <w:b/>
              </w:rPr>
              <w:t>(14.176)</w:t>
            </w:r>
          </w:p>
        </w:tc>
        <w:tc>
          <w:tcPr>
            <w:tcW w:w="961" w:type="pct"/>
            <w:vAlign w:val="center"/>
          </w:tcPr>
          <w:p w14:paraId="082AC713" w14:textId="6AC224F3" w:rsidR="00DB550D" w:rsidRPr="00CF3BC4" w:rsidRDefault="00DB550D" w:rsidP="00DB550D">
            <w:pPr>
              <w:pStyle w:val="08-Tabelageral"/>
              <w:rPr>
                <w:b/>
              </w:rPr>
            </w:pPr>
            <w:r>
              <w:rPr>
                <w:b/>
              </w:rPr>
              <w:t>(40.</w:t>
            </w:r>
            <w:r w:rsidR="003A45A3">
              <w:rPr>
                <w:b/>
              </w:rPr>
              <w:t>624</w:t>
            </w:r>
            <w:r>
              <w:rPr>
                <w:b/>
              </w:rPr>
              <w:t>)</w:t>
            </w:r>
          </w:p>
        </w:tc>
        <w:tc>
          <w:tcPr>
            <w:tcW w:w="891" w:type="pct"/>
            <w:vAlign w:val="center"/>
          </w:tcPr>
          <w:p w14:paraId="6C23CA6A" w14:textId="52651C48" w:rsidR="00DB550D" w:rsidRPr="00CF3BC4" w:rsidRDefault="00DB550D" w:rsidP="00DB550D">
            <w:pPr>
              <w:pStyle w:val="08-Tabelageral"/>
              <w:rPr>
                <w:b/>
              </w:rPr>
            </w:pPr>
            <w:r>
              <w:rPr>
                <w:b/>
              </w:rPr>
              <w:t>(54.</w:t>
            </w:r>
            <w:r w:rsidR="003E4B11">
              <w:rPr>
                <w:b/>
              </w:rPr>
              <w:t>800</w:t>
            </w:r>
            <w:r>
              <w:rPr>
                <w:b/>
              </w:rPr>
              <w:t>)</w:t>
            </w:r>
          </w:p>
        </w:tc>
      </w:tr>
      <w:tr w:rsidR="00DB550D" w:rsidRPr="001D6BE8" w14:paraId="6551DD84" w14:textId="77777777" w:rsidTr="0048655C">
        <w:trPr>
          <w:trHeight w:val="238"/>
          <w:jc w:val="center"/>
        </w:trPr>
        <w:tc>
          <w:tcPr>
            <w:tcW w:w="2408" w:type="pct"/>
          </w:tcPr>
          <w:p w14:paraId="44C4B606" w14:textId="77777777" w:rsidR="00DB550D" w:rsidRPr="00C806B0" w:rsidRDefault="00DB550D" w:rsidP="00DB550D">
            <w:pPr>
              <w:pStyle w:val="08-Tabelageral"/>
              <w:ind w:left="113"/>
              <w:jc w:val="left"/>
              <w:rPr>
                <w:rFonts w:cs="Arial"/>
                <w:b/>
                <w:szCs w:val="14"/>
              </w:rPr>
            </w:pPr>
            <w:r w:rsidRPr="00C806B0">
              <w:rPr>
                <w:rFonts w:cs="Arial"/>
                <w:szCs w:val="14"/>
              </w:rPr>
              <w:t>Despesas com pessoal</w:t>
            </w:r>
          </w:p>
        </w:tc>
        <w:tc>
          <w:tcPr>
            <w:tcW w:w="740" w:type="pct"/>
            <w:vAlign w:val="center"/>
          </w:tcPr>
          <w:p w14:paraId="4987E549" w14:textId="77777777" w:rsidR="00DB550D" w:rsidRPr="00651800" w:rsidRDefault="00DB550D" w:rsidP="00DB550D">
            <w:pPr>
              <w:pStyle w:val="08-Tabelageral"/>
            </w:pPr>
            <w:r>
              <w:t>(5.512)</w:t>
            </w:r>
          </w:p>
        </w:tc>
        <w:tc>
          <w:tcPr>
            <w:tcW w:w="961" w:type="pct"/>
            <w:vAlign w:val="center"/>
          </w:tcPr>
          <w:p w14:paraId="7D740AF1" w14:textId="77777777" w:rsidR="00DB550D" w:rsidRPr="00651800" w:rsidRDefault="00DB550D" w:rsidP="00DB550D">
            <w:pPr>
              <w:pStyle w:val="08-Tabelageral"/>
            </w:pPr>
            <w:r>
              <w:t>(18.240)</w:t>
            </w:r>
          </w:p>
        </w:tc>
        <w:tc>
          <w:tcPr>
            <w:tcW w:w="891" w:type="pct"/>
            <w:vAlign w:val="center"/>
          </w:tcPr>
          <w:p w14:paraId="67D4AF31" w14:textId="77777777" w:rsidR="00DB550D" w:rsidRPr="00651800" w:rsidRDefault="00DB550D" w:rsidP="00DB550D">
            <w:pPr>
              <w:pStyle w:val="08-Tabelageral"/>
            </w:pPr>
            <w:r>
              <w:t>(23.752)</w:t>
            </w:r>
          </w:p>
        </w:tc>
      </w:tr>
      <w:tr w:rsidR="00DB550D" w:rsidRPr="001D6BE8" w14:paraId="668E35C5" w14:textId="77777777" w:rsidTr="0048655C">
        <w:trPr>
          <w:trHeight w:val="238"/>
          <w:jc w:val="center"/>
        </w:trPr>
        <w:tc>
          <w:tcPr>
            <w:tcW w:w="2408" w:type="pct"/>
          </w:tcPr>
          <w:p w14:paraId="10ABEE51" w14:textId="77777777" w:rsidR="00DB550D" w:rsidRPr="00C806B0" w:rsidRDefault="00DB550D" w:rsidP="00DB550D">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740" w:type="pct"/>
            <w:vAlign w:val="center"/>
          </w:tcPr>
          <w:p w14:paraId="2EE25957" w14:textId="77777777" w:rsidR="00DB550D" w:rsidRPr="00651800" w:rsidRDefault="00DB550D" w:rsidP="00DB550D">
            <w:pPr>
              <w:pStyle w:val="08-Tabelageral"/>
            </w:pPr>
            <w:r>
              <w:t>(1.250)</w:t>
            </w:r>
          </w:p>
        </w:tc>
        <w:tc>
          <w:tcPr>
            <w:tcW w:w="961" w:type="pct"/>
            <w:vAlign w:val="center"/>
          </w:tcPr>
          <w:p w14:paraId="3C8A361F" w14:textId="77777777" w:rsidR="00DB550D" w:rsidRPr="00651800" w:rsidRDefault="00DB550D" w:rsidP="00DB550D">
            <w:pPr>
              <w:pStyle w:val="08-Tabelageral"/>
            </w:pPr>
            <w:r>
              <w:t>(12.578)</w:t>
            </w:r>
          </w:p>
        </w:tc>
        <w:tc>
          <w:tcPr>
            <w:tcW w:w="891" w:type="pct"/>
            <w:vAlign w:val="center"/>
          </w:tcPr>
          <w:p w14:paraId="1D4B2319" w14:textId="77777777" w:rsidR="00DB550D" w:rsidRPr="00651800" w:rsidRDefault="00DB550D" w:rsidP="00DB550D">
            <w:pPr>
              <w:pStyle w:val="08-Tabelageral"/>
            </w:pPr>
            <w:r>
              <w:t>(13.828)</w:t>
            </w:r>
          </w:p>
        </w:tc>
      </w:tr>
      <w:tr w:rsidR="00DB550D" w:rsidRPr="001D6BE8" w14:paraId="5CCC0C4A" w14:textId="77777777" w:rsidTr="0048655C">
        <w:trPr>
          <w:trHeight w:val="238"/>
          <w:jc w:val="center"/>
        </w:trPr>
        <w:tc>
          <w:tcPr>
            <w:tcW w:w="2408" w:type="pct"/>
          </w:tcPr>
          <w:p w14:paraId="78B1AF8A" w14:textId="77777777" w:rsidR="00DB550D" w:rsidRPr="00C806B0" w:rsidRDefault="00DB550D" w:rsidP="00DB550D">
            <w:pPr>
              <w:pStyle w:val="08-Tabelageral"/>
              <w:ind w:left="113"/>
              <w:jc w:val="left"/>
              <w:rPr>
                <w:rFonts w:cs="Arial"/>
                <w:b/>
                <w:szCs w:val="14"/>
              </w:rPr>
            </w:pPr>
            <w:r w:rsidRPr="00C806B0">
              <w:rPr>
                <w:rFonts w:cs="Arial"/>
                <w:szCs w:val="14"/>
              </w:rPr>
              <w:t>Despesas tributárias</w:t>
            </w:r>
          </w:p>
        </w:tc>
        <w:tc>
          <w:tcPr>
            <w:tcW w:w="740" w:type="pct"/>
            <w:vAlign w:val="center"/>
          </w:tcPr>
          <w:p w14:paraId="53A82D54" w14:textId="77777777" w:rsidR="00DB550D" w:rsidRPr="00651800" w:rsidRDefault="00DB550D" w:rsidP="00DB550D">
            <w:pPr>
              <w:pStyle w:val="08-Tabelageral"/>
            </w:pPr>
            <w:r>
              <w:t>(10.986)</w:t>
            </w:r>
          </w:p>
        </w:tc>
        <w:tc>
          <w:tcPr>
            <w:tcW w:w="961" w:type="pct"/>
            <w:vAlign w:val="center"/>
          </w:tcPr>
          <w:p w14:paraId="75DFD471" w14:textId="77777777" w:rsidR="00DB550D" w:rsidRPr="00651800" w:rsidRDefault="00DB550D" w:rsidP="00DB550D">
            <w:pPr>
              <w:pStyle w:val="08-Tabelageral"/>
            </w:pPr>
            <w:r>
              <w:t>(9.884)</w:t>
            </w:r>
          </w:p>
        </w:tc>
        <w:tc>
          <w:tcPr>
            <w:tcW w:w="891" w:type="pct"/>
            <w:vAlign w:val="center"/>
          </w:tcPr>
          <w:p w14:paraId="26E5E698" w14:textId="77777777" w:rsidR="00DB550D" w:rsidRPr="00651800" w:rsidRDefault="00DB550D" w:rsidP="00DB550D">
            <w:pPr>
              <w:pStyle w:val="08-Tabelageral"/>
            </w:pPr>
            <w:r>
              <w:t>(20.870)</w:t>
            </w:r>
          </w:p>
        </w:tc>
      </w:tr>
      <w:tr w:rsidR="00DB550D" w:rsidRPr="001D6BE8" w14:paraId="4ACB454D" w14:textId="77777777" w:rsidTr="0048655C">
        <w:trPr>
          <w:trHeight w:val="238"/>
          <w:jc w:val="center"/>
        </w:trPr>
        <w:tc>
          <w:tcPr>
            <w:tcW w:w="2408" w:type="pct"/>
          </w:tcPr>
          <w:p w14:paraId="1B006021" w14:textId="77777777" w:rsidR="00DB550D" w:rsidRPr="00C806B0" w:rsidRDefault="00DB550D" w:rsidP="00DB550D">
            <w:pPr>
              <w:pStyle w:val="08-Tabelageral"/>
              <w:ind w:left="113"/>
              <w:jc w:val="left"/>
              <w:rPr>
                <w:rFonts w:cs="Arial"/>
                <w:b/>
                <w:szCs w:val="14"/>
              </w:rPr>
            </w:pPr>
            <w:r w:rsidRPr="00C806B0">
              <w:rPr>
                <w:rFonts w:cs="Arial"/>
                <w:szCs w:val="14"/>
              </w:rPr>
              <w:t xml:space="preserve">Outras </w:t>
            </w:r>
          </w:p>
        </w:tc>
        <w:tc>
          <w:tcPr>
            <w:tcW w:w="740" w:type="pct"/>
            <w:vAlign w:val="center"/>
          </w:tcPr>
          <w:p w14:paraId="7874A561" w14:textId="77777777" w:rsidR="00DB550D" w:rsidRPr="00651800" w:rsidRDefault="00DB550D" w:rsidP="00DB550D">
            <w:pPr>
              <w:pStyle w:val="08-Tabelageral"/>
            </w:pPr>
            <w:r>
              <w:t>3.572</w:t>
            </w:r>
          </w:p>
        </w:tc>
        <w:tc>
          <w:tcPr>
            <w:tcW w:w="961" w:type="pct"/>
            <w:vAlign w:val="center"/>
          </w:tcPr>
          <w:p w14:paraId="2DF980D0" w14:textId="649D6E00" w:rsidR="00DB550D" w:rsidRPr="00651800" w:rsidRDefault="003A45A3" w:rsidP="00DB550D">
            <w:pPr>
              <w:pStyle w:val="08-Tabelageral"/>
            </w:pPr>
            <w:r>
              <w:t>78</w:t>
            </w:r>
          </w:p>
        </w:tc>
        <w:tc>
          <w:tcPr>
            <w:tcW w:w="891" w:type="pct"/>
            <w:vAlign w:val="center"/>
          </w:tcPr>
          <w:p w14:paraId="57CF67BB" w14:textId="460D53F8" w:rsidR="00DB550D" w:rsidRPr="00651800" w:rsidRDefault="00DB550D" w:rsidP="00DB550D">
            <w:pPr>
              <w:pStyle w:val="08-Tabelageral"/>
            </w:pPr>
            <w:r>
              <w:t>3.6</w:t>
            </w:r>
            <w:r w:rsidR="003E4B11">
              <w:t>50</w:t>
            </w:r>
          </w:p>
        </w:tc>
      </w:tr>
      <w:tr w:rsidR="00DB550D" w:rsidRPr="00CF3BC4" w14:paraId="59E48223" w14:textId="77777777" w:rsidTr="0048655C">
        <w:trPr>
          <w:trHeight w:val="238"/>
          <w:jc w:val="center"/>
        </w:trPr>
        <w:tc>
          <w:tcPr>
            <w:tcW w:w="2408" w:type="pct"/>
          </w:tcPr>
          <w:p w14:paraId="732E890A" w14:textId="77777777" w:rsidR="00DB550D" w:rsidRPr="00CF3BC4" w:rsidRDefault="00DB550D" w:rsidP="00DB550D">
            <w:pPr>
              <w:pStyle w:val="08-Tabelageral"/>
              <w:jc w:val="left"/>
              <w:rPr>
                <w:rFonts w:cs="Arial"/>
                <w:b/>
                <w:szCs w:val="14"/>
              </w:rPr>
            </w:pPr>
            <w:r w:rsidRPr="00CF3BC4">
              <w:rPr>
                <w:rFonts w:cs="Arial"/>
                <w:b/>
                <w:szCs w:val="14"/>
              </w:rPr>
              <w:t>Resultado Antes das Receitas e Despesas Financeiras</w:t>
            </w:r>
          </w:p>
        </w:tc>
        <w:tc>
          <w:tcPr>
            <w:tcW w:w="740" w:type="pct"/>
            <w:vAlign w:val="center"/>
          </w:tcPr>
          <w:p w14:paraId="5B4C3E51" w14:textId="77777777" w:rsidR="00DB550D" w:rsidRPr="00CF3BC4" w:rsidRDefault="00DB550D" w:rsidP="00DB550D">
            <w:pPr>
              <w:pStyle w:val="08-Tabelageral"/>
              <w:rPr>
                <w:b/>
              </w:rPr>
            </w:pPr>
            <w:r>
              <w:rPr>
                <w:b/>
              </w:rPr>
              <w:t>1.212.525</w:t>
            </w:r>
          </w:p>
        </w:tc>
        <w:tc>
          <w:tcPr>
            <w:tcW w:w="961" w:type="pct"/>
            <w:vAlign w:val="center"/>
          </w:tcPr>
          <w:p w14:paraId="16FF82AB" w14:textId="77777777" w:rsidR="00DB550D" w:rsidRPr="00CF3BC4" w:rsidRDefault="00DB550D" w:rsidP="00DB550D">
            <w:pPr>
              <w:pStyle w:val="08-Tabelageral"/>
              <w:rPr>
                <w:b/>
              </w:rPr>
            </w:pPr>
            <w:r>
              <w:rPr>
                <w:b/>
              </w:rPr>
              <w:t>1.173.009</w:t>
            </w:r>
          </w:p>
        </w:tc>
        <w:tc>
          <w:tcPr>
            <w:tcW w:w="891" w:type="pct"/>
            <w:vAlign w:val="center"/>
          </w:tcPr>
          <w:p w14:paraId="63449A68" w14:textId="77777777" w:rsidR="00DB550D" w:rsidRPr="00CF3BC4" w:rsidRDefault="00DB550D" w:rsidP="00DB550D">
            <w:pPr>
              <w:pStyle w:val="08-Tabelageral"/>
              <w:rPr>
                <w:b/>
              </w:rPr>
            </w:pPr>
            <w:r>
              <w:rPr>
                <w:b/>
              </w:rPr>
              <w:t>2.385.534</w:t>
            </w:r>
          </w:p>
        </w:tc>
      </w:tr>
      <w:tr w:rsidR="00DB550D" w:rsidRPr="00CF3BC4" w14:paraId="43EA8699" w14:textId="77777777" w:rsidTr="0048655C">
        <w:trPr>
          <w:trHeight w:val="238"/>
          <w:jc w:val="center"/>
        </w:trPr>
        <w:tc>
          <w:tcPr>
            <w:tcW w:w="2408" w:type="pct"/>
          </w:tcPr>
          <w:p w14:paraId="2E616A4F" w14:textId="77777777" w:rsidR="00DB550D" w:rsidRPr="00CF3BC4" w:rsidRDefault="00DB550D" w:rsidP="00DB550D">
            <w:pPr>
              <w:pStyle w:val="08-Tabelageral"/>
              <w:jc w:val="left"/>
              <w:rPr>
                <w:rFonts w:cs="Arial"/>
                <w:b/>
                <w:szCs w:val="14"/>
              </w:rPr>
            </w:pPr>
            <w:r w:rsidRPr="00CF3BC4">
              <w:rPr>
                <w:rFonts w:cs="Arial"/>
                <w:b/>
                <w:szCs w:val="14"/>
              </w:rPr>
              <w:t>Resultado Financeiro</w:t>
            </w:r>
          </w:p>
        </w:tc>
        <w:tc>
          <w:tcPr>
            <w:tcW w:w="740" w:type="pct"/>
            <w:vAlign w:val="center"/>
          </w:tcPr>
          <w:p w14:paraId="6A381A42" w14:textId="543F6CAD" w:rsidR="00DB550D" w:rsidRPr="00CF3BC4" w:rsidRDefault="003A45A3" w:rsidP="00DB550D">
            <w:pPr>
              <w:pStyle w:val="08-Tabelageral"/>
              <w:rPr>
                <w:b/>
              </w:rPr>
            </w:pPr>
            <w:r>
              <w:rPr>
                <w:b/>
              </w:rPr>
              <w:t>28</w:t>
            </w:r>
            <w:r w:rsidR="00DB550D">
              <w:rPr>
                <w:b/>
              </w:rPr>
              <w:t>.</w:t>
            </w:r>
            <w:r>
              <w:rPr>
                <w:b/>
              </w:rPr>
              <w:t>588</w:t>
            </w:r>
          </w:p>
        </w:tc>
        <w:tc>
          <w:tcPr>
            <w:tcW w:w="961" w:type="pct"/>
            <w:vAlign w:val="center"/>
          </w:tcPr>
          <w:p w14:paraId="055453B6" w14:textId="4470D6EE" w:rsidR="00DB550D" w:rsidRPr="00CF3BC4" w:rsidRDefault="00DB550D" w:rsidP="00DB550D">
            <w:pPr>
              <w:pStyle w:val="08-Tabelageral"/>
              <w:rPr>
                <w:b/>
              </w:rPr>
            </w:pPr>
            <w:r>
              <w:rPr>
                <w:b/>
              </w:rPr>
              <w:t>1</w:t>
            </w:r>
            <w:r w:rsidR="003A45A3">
              <w:rPr>
                <w:b/>
              </w:rPr>
              <w:t>90</w:t>
            </w:r>
            <w:r>
              <w:rPr>
                <w:b/>
              </w:rPr>
              <w:t>.</w:t>
            </w:r>
            <w:r w:rsidR="003A45A3">
              <w:rPr>
                <w:b/>
              </w:rPr>
              <w:t>932</w:t>
            </w:r>
          </w:p>
        </w:tc>
        <w:tc>
          <w:tcPr>
            <w:tcW w:w="891" w:type="pct"/>
            <w:vAlign w:val="center"/>
          </w:tcPr>
          <w:p w14:paraId="0F1C18A7" w14:textId="77777777" w:rsidR="00DB550D" w:rsidRPr="00CF3BC4" w:rsidRDefault="00DB550D" w:rsidP="00DB550D">
            <w:pPr>
              <w:pStyle w:val="08-Tabelageral"/>
              <w:rPr>
                <w:b/>
              </w:rPr>
            </w:pPr>
            <w:r>
              <w:rPr>
                <w:b/>
              </w:rPr>
              <w:t>219.520</w:t>
            </w:r>
          </w:p>
        </w:tc>
      </w:tr>
      <w:tr w:rsidR="00DB550D" w:rsidRPr="001D6BE8" w14:paraId="186E26B8" w14:textId="77777777" w:rsidTr="0048655C">
        <w:trPr>
          <w:trHeight w:val="238"/>
          <w:jc w:val="center"/>
        </w:trPr>
        <w:tc>
          <w:tcPr>
            <w:tcW w:w="2408" w:type="pct"/>
          </w:tcPr>
          <w:p w14:paraId="173A83CF" w14:textId="77777777" w:rsidR="00DB550D" w:rsidRPr="00C806B0" w:rsidRDefault="00DB550D" w:rsidP="00DB550D">
            <w:pPr>
              <w:pStyle w:val="08-Tabelageral"/>
              <w:ind w:left="113"/>
              <w:jc w:val="left"/>
              <w:rPr>
                <w:rFonts w:cs="Arial"/>
                <w:b/>
                <w:szCs w:val="14"/>
              </w:rPr>
            </w:pPr>
            <w:r w:rsidRPr="00C806B0">
              <w:rPr>
                <w:rFonts w:cs="Arial"/>
                <w:szCs w:val="14"/>
              </w:rPr>
              <w:t>Receitas financeiras</w:t>
            </w:r>
          </w:p>
        </w:tc>
        <w:tc>
          <w:tcPr>
            <w:tcW w:w="740" w:type="pct"/>
            <w:vAlign w:val="center"/>
          </w:tcPr>
          <w:p w14:paraId="3ADF6914" w14:textId="77777777" w:rsidR="00DB550D" w:rsidRPr="00651800" w:rsidRDefault="00DB550D" w:rsidP="00DB550D">
            <w:pPr>
              <w:pStyle w:val="08-Tabelageral"/>
            </w:pPr>
            <w:r>
              <w:t>141.669</w:t>
            </w:r>
          </w:p>
        </w:tc>
        <w:tc>
          <w:tcPr>
            <w:tcW w:w="961" w:type="pct"/>
            <w:vAlign w:val="center"/>
          </w:tcPr>
          <w:p w14:paraId="27CEE5AE" w14:textId="77777777" w:rsidR="00DB550D" w:rsidRPr="00651800" w:rsidRDefault="00DB550D" w:rsidP="00DB550D">
            <w:pPr>
              <w:pStyle w:val="08-Tabelageral"/>
            </w:pPr>
            <w:r>
              <w:t>211.183</w:t>
            </w:r>
          </w:p>
        </w:tc>
        <w:tc>
          <w:tcPr>
            <w:tcW w:w="891" w:type="pct"/>
            <w:vAlign w:val="center"/>
          </w:tcPr>
          <w:p w14:paraId="474E0DA4" w14:textId="77777777" w:rsidR="00DB550D" w:rsidRPr="00651800" w:rsidRDefault="00DB550D" w:rsidP="00DB550D">
            <w:pPr>
              <w:pStyle w:val="08-Tabelageral"/>
            </w:pPr>
            <w:r>
              <w:t>352.852</w:t>
            </w:r>
          </w:p>
        </w:tc>
      </w:tr>
      <w:tr w:rsidR="00DB550D" w:rsidRPr="001D6BE8" w14:paraId="48DF25B0" w14:textId="77777777" w:rsidTr="0048655C">
        <w:trPr>
          <w:trHeight w:val="238"/>
          <w:jc w:val="center"/>
        </w:trPr>
        <w:tc>
          <w:tcPr>
            <w:tcW w:w="2408" w:type="pct"/>
          </w:tcPr>
          <w:p w14:paraId="54D02806" w14:textId="77777777" w:rsidR="00DB550D" w:rsidRPr="00C806B0" w:rsidRDefault="00DB550D" w:rsidP="00DB550D">
            <w:pPr>
              <w:pStyle w:val="08-Tabelageral"/>
              <w:ind w:left="113"/>
              <w:jc w:val="left"/>
              <w:rPr>
                <w:rFonts w:cs="Arial"/>
                <w:b/>
                <w:szCs w:val="14"/>
              </w:rPr>
            </w:pPr>
            <w:r w:rsidRPr="00C806B0">
              <w:rPr>
                <w:rFonts w:cs="Arial"/>
                <w:szCs w:val="14"/>
              </w:rPr>
              <w:t xml:space="preserve">Despesas financeiras </w:t>
            </w:r>
          </w:p>
        </w:tc>
        <w:tc>
          <w:tcPr>
            <w:tcW w:w="740" w:type="pct"/>
            <w:vAlign w:val="center"/>
          </w:tcPr>
          <w:p w14:paraId="509C5D73" w14:textId="307AD9AC" w:rsidR="00DB550D" w:rsidRPr="00651800" w:rsidRDefault="00DB550D" w:rsidP="00DB550D">
            <w:pPr>
              <w:pStyle w:val="08-Tabelageral"/>
            </w:pPr>
            <w:r>
              <w:t>(</w:t>
            </w:r>
            <w:r w:rsidR="003A45A3">
              <w:t>113</w:t>
            </w:r>
            <w:r>
              <w:t>.</w:t>
            </w:r>
            <w:r w:rsidR="003A45A3">
              <w:t>081</w:t>
            </w:r>
            <w:r>
              <w:t>)</w:t>
            </w:r>
          </w:p>
        </w:tc>
        <w:tc>
          <w:tcPr>
            <w:tcW w:w="961" w:type="pct"/>
            <w:vAlign w:val="center"/>
          </w:tcPr>
          <w:p w14:paraId="19B9D481" w14:textId="15CFAB68" w:rsidR="00DB550D" w:rsidRPr="00651800" w:rsidRDefault="00DB550D" w:rsidP="00DB550D">
            <w:pPr>
              <w:pStyle w:val="08-Tabelageral"/>
            </w:pPr>
            <w:r>
              <w:t>(</w:t>
            </w:r>
            <w:r w:rsidR="003A45A3">
              <w:t>20</w:t>
            </w:r>
            <w:r>
              <w:t>.</w:t>
            </w:r>
            <w:r w:rsidR="003A45A3">
              <w:t>251</w:t>
            </w:r>
            <w:r>
              <w:t>)</w:t>
            </w:r>
          </w:p>
        </w:tc>
        <w:tc>
          <w:tcPr>
            <w:tcW w:w="891" w:type="pct"/>
            <w:vAlign w:val="center"/>
          </w:tcPr>
          <w:p w14:paraId="091A1688" w14:textId="77777777" w:rsidR="00DB550D" w:rsidRPr="00651800" w:rsidRDefault="00DB550D" w:rsidP="00DB550D">
            <w:pPr>
              <w:pStyle w:val="08-Tabelageral"/>
            </w:pPr>
            <w:r>
              <w:t>(133.332)</w:t>
            </w:r>
          </w:p>
        </w:tc>
      </w:tr>
      <w:tr w:rsidR="00DB550D" w:rsidRPr="00CF3BC4" w14:paraId="599E01E5" w14:textId="77777777" w:rsidTr="0048655C">
        <w:trPr>
          <w:trHeight w:val="238"/>
          <w:jc w:val="center"/>
        </w:trPr>
        <w:tc>
          <w:tcPr>
            <w:tcW w:w="2408" w:type="pct"/>
          </w:tcPr>
          <w:p w14:paraId="33B5B950" w14:textId="77777777" w:rsidR="00DB550D" w:rsidRPr="00CF3BC4" w:rsidRDefault="00DB550D" w:rsidP="00DB550D">
            <w:pPr>
              <w:pStyle w:val="08-Tabelageral"/>
              <w:jc w:val="left"/>
              <w:rPr>
                <w:rFonts w:cs="Arial"/>
                <w:b/>
                <w:szCs w:val="14"/>
              </w:rPr>
            </w:pPr>
            <w:r w:rsidRPr="00CF3BC4">
              <w:rPr>
                <w:rFonts w:cs="Arial"/>
                <w:b/>
                <w:szCs w:val="14"/>
              </w:rPr>
              <w:t>Resultado Antes do Imposto de Renda e Contribuição Social</w:t>
            </w:r>
          </w:p>
        </w:tc>
        <w:tc>
          <w:tcPr>
            <w:tcW w:w="740" w:type="pct"/>
            <w:vAlign w:val="center"/>
          </w:tcPr>
          <w:p w14:paraId="5D930CE0" w14:textId="567ABE21" w:rsidR="00DB550D" w:rsidRPr="00CF3BC4" w:rsidRDefault="00DB550D" w:rsidP="00DB550D">
            <w:pPr>
              <w:pStyle w:val="08-Tabelageral"/>
              <w:rPr>
                <w:b/>
              </w:rPr>
            </w:pPr>
            <w:r>
              <w:rPr>
                <w:b/>
              </w:rPr>
              <w:t>1.2</w:t>
            </w:r>
            <w:r w:rsidR="003A45A3">
              <w:rPr>
                <w:b/>
              </w:rPr>
              <w:t>41</w:t>
            </w:r>
            <w:r>
              <w:rPr>
                <w:b/>
              </w:rPr>
              <w:t>.</w:t>
            </w:r>
            <w:r w:rsidR="003A45A3">
              <w:rPr>
                <w:b/>
              </w:rPr>
              <w:t>113</w:t>
            </w:r>
          </w:p>
        </w:tc>
        <w:tc>
          <w:tcPr>
            <w:tcW w:w="961" w:type="pct"/>
            <w:vAlign w:val="center"/>
          </w:tcPr>
          <w:p w14:paraId="6D61CCE8" w14:textId="3D014BBF" w:rsidR="00DB550D" w:rsidRPr="00CF3BC4" w:rsidRDefault="00DB550D" w:rsidP="00DB550D">
            <w:pPr>
              <w:pStyle w:val="08-Tabelageral"/>
              <w:rPr>
                <w:b/>
              </w:rPr>
            </w:pPr>
            <w:r>
              <w:rPr>
                <w:b/>
              </w:rPr>
              <w:t>1.3</w:t>
            </w:r>
            <w:r w:rsidR="003A45A3">
              <w:rPr>
                <w:b/>
              </w:rPr>
              <w:t>63</w:t>
            </w:r>
            <w:r>
              <w:rPr>
                <w:b/>
              </w:rPr>
              <w:t>.</w:t>
            </w:r>
            <w:r w:rsidR="003A45A3">
              <w:rPr>
                <w:b/>
              </w:rPr>
              <w:t>941</w:t>
            </w:r>
          </w:p>
        </w:tc>
        <w:tc>
          <w:tcPr>
            <w:tcW w:w="891" w:type="pct"/>
            <w:vAlign w:val="center"/>
          </w:tcPr>
          <w:p w14:paraId="5BFED0D2" w14:textId="77777777" w:rsidR="00DB550D" w:rsidRPr="00CF3BC4" w:rsidRDefault="00DB550D" w:rsidP="00DB550D">
            <w:pPr>
              <w:pStyle w:val="08-Tabelageral"/>
              <w:rPr>
                <w:b/>
              </w:rPr>
            </w:pPr>
            <w:r>
              <w:rPr>
                <w:b/>
              </w:rPr>
              <w:t>2.605.054</w:t>
            </w:r>
          </w:p>
        </w:tc>
      </w:tr>
      <w:tr w:rsidR="00DB550D" w:rsidRPr="00C2766D" w14:paraId="436359E3" w14:textId="77777777" w:rsidTr="0048655C">
        <w:trPr>
          <w:trHeight w:val="238"/>
          <w:jc w:val="center"/>
        </w:trPr>
        <w:tc>
          <w:tcPr>
            <w:tcW w:w="2408" w:type="pct"/>
          </w:tcPr>
          <w:p w14:paraId="1DBBA6D4" w14:textId="77777777" w:rsidR="00DB550D" w:rsidRPr="00C2766D" w:rsidRDefault="00DB550D" w:rsidP="00DB550D">
            <w:pPr>
              <w:pStyle w:val="08-Tabelageral"/>
              <w:ind w:left="113"/>
              <w:jc w:val="left"/>
              <w:rPr>
                <w:rFonts w:cs="Arial"/>
                <w:bCs/>
                <w:szCs w:val="14"/>
              </w:rPr>
            </w:pPr>
            <w:r w:rsidRPr="00A869C3">
              <w:rPr>
                <w:rFonts w:cs="Arial"/>
                <w:szCs w:val="14"/>
              </w:rPr>
              <w:t>Imposto de Renda e Contribuição Social</w:t>
            </w:r>
          </w:p>
        </w:tc>
        <w:tc>
          <w:tcPr>
            <w:tcW w:w="740" w:type="pct"/>
            <w:vAlign w:val="center"/>
          </w:tcPr>
          <w:p w14:paraId="42FBD76D" w14:textId="77777777" w:rsidR="00DB550D" w:rsidRPr="00C2766D" w:rsidRDefault="00DB550D" w:rsidP="00DB550D">
            <w:pPr>
              <w:pStyle w:val="08-Tabelageral"/>
              <w:rPr>
                <w:bCs/>
              </w:rPr>
            </w:pPr>
            <w:r>
              <w:rPr>
                <w:bCs/>
              </w:rPr>
              <w:t>(17.473)</w:t>
            </w:r>
          </w:p>
        </w:tc>
        <w:tc>
          <w:tcPr>
            <w:tcW w:w="961" w:type="pct"/>
            <w:vAlign w:val="center"/>
          </w:tcPr>
          <w:p w14:paraId="52844438" w14:textId="77777777" w:rsidR="00DB550D" w:rsidRPr="00C2766D" w:rsidRDefault="00DB550D" w:rsidP="00DB550D">
            <w:pPr>
              <w:pStyle w:val="08-Tabelageral"/>
              <w:rPr>
                <w:bCs/>
              </w:rPr>
            </w:pPr>
            <w:r>
              <w:rPr>
                <w:bCs/>
              </w:rPr>
              <w:t>(448.144)</w:t>
            </w:r>
          </w:p>
        </w:tc>
        <w:tc>
          <w:tcPr>
            <w:tcW w:w="891" w:type="pct"/>
            <w:vAlign w:val="center"/>
          </w:tcPr>
          <w:p w14:paraId="3739E718" w14:textId="77777777" w:rsidR="00DB550D" w:rsidRPr="00C2766D" w:rsidRDefault="00DB550D" w:rsidP="00DB550D">
            <w:pPr>
              <w:pStyle w:val="08-Tabelageral"/>
              <w:rPr>
                <w:bCs/>
              </w:rPr>
            </w:pPr>
            <w:r>
              <w:rPr>
                <w:bCs/>
              </w:rPr>
              <w:t>(465.617)</w:t>
            </w:r>
          </w:p>
        </w:tc>
      </w:tr>
      <w:tr w:rsidR="00DB550D" w:rsidRPr="00CF3BC4" w14:paraId="43ADC820" w14:textId="77777777" w:rsidTr="0048655C">
        <w:trPr>
          <w:trHeight w:val="238"/>
          <w:jc w:val="center"/>
        </w:trPr>
        <w:tc>
          <w:tcPr>
            <w:tcW w:w="2408" w:type="pct"/>
            <w:tcBorders>
              <w:bottom w:val="single" w:sz="2" w:space="0" w:color="1F3864" w:themeColor="accent1" w:themeShade="80"/>
            </w:tcBorders>
          </w:tcPr>
          <w:p w14:paraId="557C2EF5" w14:textId="77777777" w:rsidR="00DB550D" w:rsidRPr="00CF3BC4" w:rsidRDefault="00DB550D" w:rsidP="00DB550D">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740" w:type="pct"/>
            <w:tcBorders>
              <w:bottom w:val="single" w:sz="2" w:space="0" w:color="1F3864" w:themeColor="accent1" w:themeShade="80"/>
            </w:tcBorders>
            <w:vAlign w:val="center"/>
          </w:tcPr>
          <w:p w14:paraId="18225083" w14:textId="36095422" w:rsidR="00DB550D" w:rsidRPr="00CF3BC4" w:rsidRDefault="00DB550D" w:rsidP="00DB550D">
            <w:pPr>
              <w:pStyle w:val="08-Tabelageral"/>
              <w:rPr>
                <w:b/>
              </w:rPr>
            </w:pPr>
            <w:r>
              <w:rPr>
                <w:b/>
              </w:rPr>
              <w:t>1.2</w:t>
            </w:r>
            <w:r w:rsidR="003A45A3">
              <w:rPr>
                <w:b/>
              </w:rPr>
              <w:t>2</w:t>
            </w:r>
            <w:r>
              <w:rPr>
                <w:b/>
              </w:rPr>
              <w:t>3.</w:t>
            </w:r>
            <w:r w:rsidR="003A45A3">
              <w:rPr>
                <w:b/>
              </w:rPr>
              <w:t>640</w:t>
            </w:r>
          </w:p>
        </w:tc>
        <w:tc>
          <w:tcPr>
            <w:tcW w:w="961" w:type="pct"/>
            <w:tcBorders>
              <w:bottom w:val="single" w:sz="2" w:space="0" w:color="1F3864" w:themeColor="accent1" w:themeShade="80"/>
            </w:tcBorders>
            <w:vAlign w:val="center"/>
          </w:tcPr>
          <w:p w14:paraId="77776D74" w14:textId="60BE94EA" w:rsidR="00DB550D" w:rsidRPr="00CF3BC4" w:rsidRDefault="00EF69DF" w:rsidP="00DB550D">
            <w:pPr>
              <w:pStyle w:val="08-Tabelageral"/>
              <w:rPr>
                <w:b/>
              </w:rPr>
            </w:pPr>
            <w:r>
              <w:rPr>
                <w:b/>
              </w:rPr>
              <w:t>915</w:t>
            </w:r>
            <w:r w:rsidR="00DB550D">
              <w:rPr>
                <w:b/>
              </w:rPr>
              <w:t>.</w:t>
            </w:r>
            <w:r>
              <w:rPr>
                <w:b/>
              </w:rPr>
              <w:t>797</w:t>
            </w:r>
          </w:p>
        </w:tc>
        <w:tc>
          <w:tcPr>
            <w:tcW w:w="891" w:type="pct"/>
            <w:tcBorders>
              <w:bottom w:val="single" w:sz="2" w:space="0" w:color="1F3864" w:themeColor="accent1" w:themeShade="80"/>
            </w:tcBorders>
            <w:vAlign w:val="center"/>
          </w:tcPr>
          <w:p w14:paraId="3BAF005D" w14:textId="77777777" w:rsidR="00DB550D" w:rsidRPr="00CF3BC4" w:rsidRDefault="00DB550D" w:rsidP="00DB550D">
            <w:pPr>
              <w:pStyle w:val="08-Tabelageral"/>
              <w:rPr>
                <w:b/>
              </w:rPr>
            </w:pPr>
            <w:r>
              <w:rPr>
                <w:b/>
              </w:rPr>
              <w:t>2.139.437</w:t>
            </w:r>
          </w:p>
        </w:tc>
      </w:tr>
    </w:tbl>
    <w:p w14:paraId="7CE35361" w14:textId="77777777" w:rsidR="00DB550D" w:rsidRDefault="00DB550D" w:rsidP="00DB550D">
      <w:pPr>
        <w:spacing w:after="0"/>
        <w:rPr>
          <w:rFonts w:ascii="Arial" w:hAnsi="Arial" w:cs="Arial"/>
          <w:b/>
          <w:sz w:val="14"/>
          <w:lang w:eastAsia="pt-BR"/>
        </w:rPr>
      </w:pPr>
    </w:p>
    <w:p w14:paraId="339E5DE6" w14:textId="77777777" w:rsidR="00132128" w:rsidRDefault="00132128" w:rsidP="00DB550D">
      <w:pPr>
        <w:spacing w:after="0"/>
        <w:jc w:val="center"/>
        <w:rPr>
          <w:rFonts w:ascii="Arial" w:hAnsi="Arial" w:cs="Arial"/>
          <w:b/>
          <w:sz w:val="14"/>
          <w:szCs w:val="18"/>
        </w:rPr>
      </w:pPr>
      <w:bookmarkStart w:id="60" w:name="_Hlk75968720"/>
    </w:p>
    <w:p w14:paraId="541EFFB6" w14:textId="77777777" w:rsidR="00132128" w:rsidRDefault="00132128" w:rsidP="00DB550D">
      <w:pPr>
        <w:spacing w:after="0"/>
        <w:jc w:val="center"/>
        <w:rPr>
          <w:rFonts w:ascii="Arial" w:hAnsi="Arial" w:cs="Arial"/>
          <w:b/>
          <w:sz w:val="14"/>
          <w:szCs w:val="18"/>
        </w:rPr>
      </w:pPr>
    </w:p>
    <w:p w14:paraId="33BD1436" w14:textId="77777777" w:rsidR="00DB550D" w:rsidRDefault="00DB550D" w:rsidP="00DB39A6">
      <w:pPr>
        <w:pageBreakBefore/>
        <w:spacing w:after="0"/>
        <w:jc w:val="center"/>
        <w:rPr>
          <w:rFonts w:ascii="Arial" w:hAnsi="Arial" w:cs="Arial"/>
          <w:b/>
          <w:sz w:val="14"/>
          <w:szCs w:val="18"/>
        </w:rPr>
      </w:pPr>
    </w:p>
    <w:p w14:paraId="77BD19CE" w14:textId="77777777" w:rsidR="00DB550D" w:rsidRPr="008D3175" w:rsidRDefault="00DB550D" w:rsidP="00DB550D">
      <w:pPr>
        <w:spacing w:after="0"/>
        <w:ind w:left="7788" w:firstLine="708"/>
        <w:jc w:val="center"/>
        <w:rPr>
          <w:rFonts w:ascii="Arial" w:hAnsi="Arial" w:cs="Arial"/>
          <w:b/>
          <w:sz w:val="14"/>
          <w:szCs w:val="18"/>
        </w:rPr>
      </w:pPr>
      <w:r w:rsidRPr="008D3175">
        <w:rPr>
          <w:rFonts w:ascii="Arial" w:hAnsi="Arial" w:cs="Arial"/>
          <w:b/>
          <w:sz w:val="14"/>
          <w:szCs w:val="18"/>
        </w:rPr>
        <w:t>R$ mil</w:t>
      </w:r>
    </w:p>
    <w:tbl>
      <w:tblPr>
        <w:tblW w:w="5000" w:type="pct"/>
        <w:jc w:val="center"/>
        <w:tblLook w:val="04A0" w:firstRow="1" w:lastRow="0" w:firstColumn="1" w:lastColumn="0" w:noHBand="0" w:noVBand="1"/>
      </w:tblPr>
      <w:tblGrid>
        <w:gridCol w:w="4575"/>
        <w:gridCol w:w="1405"/>
        <w:gridCol w:w="1673"/>
        <w:gridCol w:w="1985"/>
      </w:tblGrid>
      <w:tr w:rsidR="00DB550D" w:rsidRPr="001D6BE8" w14:paraId="5D343E0C" w14:textId="77777777" w:rsidTr="0048655C">
        <w:trPr>
          <w:trHeight w:hRule="exact" w:val="238"/>
          <w:jc w:val="center"/>
        </w:trPr>
        <w:tc>
          <w:tcPr>
            <w:tcW w:w="2373" w:type="pct"/>
            <w:tcBorders>
              <w:top w:val="single" w:sz="4" w:space="0" w:color="auto"/>
            </w:tcBorders>
          </w:tcPr>
          <w:p w14:paraId="2C93EAE6" w14:textId="77777777" w:rsidR="00DB550D" w:rsidRPr="001D6BE8" w:rsidRDefault="00DB550D" w:rsidP="00DB550D">
            <w:pPr>
              <w:pStyle w:val="08-Tabelageral"/>
              <w:jc w:val="left"/>
              <w:rPr>
                <w:rFonts w:cs="Arial"/>
                <w:b/>
              </w:rPr>
            </w:pPr>
          </w:p>
        </w:tc>
        <w:tc>
          <w:tcPr>
            <w:tcW w:w="729" w:type="pct"/>
            <w:tcBorders>
              <w:top w:val="single" w:sz="4" w:space="0" w:color="auto"/>
              <w:bottom w:val="single" w:sz="2" w:space="0" w:color="1F3864" w:themeColor="accent1" w:themeShade="80"/>
            </w:tcBorders>
            <w:vAlign w:val="center"/>
          </w:tcPr>
          <w:p w14:paraId="41A74528" w14:textId="77777777" w:rsidR="00DB550D" w:rsidRPr="00A24524" w:rsidRDefault="00DB550D" w:rsidP="00DB550D">
            <w:pPr>
              <w:pStyle w:val="08-Tabelageral"/>
              <w:ind w:hanging="203"/>
              <w:jc w:val="center"/>
              <w:rPr>
                <w:rFonts w:cs="Arial"/>
                <w:b/>
              </w:rPr>
            </w:pPr>
          </w:p>
        </w:tc>
        <w:tc>
          <w:tcPr>
            <w:tcW w:w="868" w:type="pct"/>
            <w:tcBorders>
              <w:top w:val="single" w:sz="2" w:space="0" w:color="1F3864" w:themeColor="accent1" w:themeShade="80"/>
              <w:bottom w:val="single" w:sz="2" w:space="0" w:color="1F3864" w:themeColor="accent1" w:themeShade="80"/>
            </w:tcBorders>
            <w:vAlign w:val="center"/>
          </w:tcPr>
          <w:p w14:paraId="4914F3EF" w14:textId="77777777" w:rsidR="00DB550D" w:rsidRPr="00A24524" w:rsidRDefault="00DB550D" w:rsidP="00DB550D">
            <w:pPr>
              <w:pStyle w:val="08-Tabelageral"/>
              <w:jc w:val="center"/>
              <w:rPr>
                <w:rFonts w:cs="Arial"/>
                <w:b/>
              </w:rPr>
            </w:pPr>
            <w:r>
              <w:rPr>
                <w:rFonts w:cs="Arial"/>
                <w:b/>
              </w:rPr>
              <w:t>1º Trim/2025</w:t>
            </w:r>
          </w:p>
        </w:tc>
        <w:tc>
          <w:tcPr>
            <w:tcW w:w="1030" w:type="pct"/>
            <w:tcBorders>
              <w:top w:val="single" w:sz="2" w:space="0" w:color="1F3864" w:themeColor="accent1" w:themeShade="80"/>
              <w:bottom w:val="single" w:sz="2" w:space="0" w:color="1F3864" w:themeColor="accent1" w:themeShade="80"/>
            </w:tcBorders>
            <w:vAlign w:val="center"/>
          </w:tcPr>
          <w:p w14:paraId="43DF00F3" w14:textId="77777777" w:rsidR="00DB550D" w:rsidRPr="00A24524" w:rsidRDefault="00DB550D" w:rsidP="00DB550D">
            <w:pPr>
              <w:pStyle w:val="08-Tabelageral"/>
              <w:jc w:val="center"/>
              <w:rPr>
                <w:rFonts w:cs="Arial"/>
                <w:b/>
              </w:rPr>
            </w:pPr>
          </w:p>
        </w:tc>
      </w:tr>
      <w:tr w:rsidR="00DB550D" w:rsidRPr="001D6BE8" w14:paraId="0ACDE183" w14:textId="77777777" w:rsidTr="0048655C">
        <w:trPr>
          <w:trHeight w:hRule="exact" w:val="436"/>
          <w:jc w:val="center"/>
        </w:trPr>
        <w:tc>
          <w:tcPr>
            <w:tcW w:w="2373" w:type="pct"/>
            <w:tcBorders>
              <w:bottom w:val="single" w:sz="4" w:space="0" w:color="auto"/>
            </w:tcBorders>
          </w:tcPr>
          <w:p w14:paraId="383D2F0C" w14:textId="77777777" w:rsidR="00DB550D" w:rsidRPr="001D6BE8" w:rsidRDefault="00DB550D" w:rsidP="00DB550D">
            <w:pPr>
              <w:pStyle w:val="08-Tabelageral"/>
              <w:jc w:val="left"/>
              <w:rPr>
                <w:rFonts w:cs="Arial"/>
                <w:b/>
              </w:rPr>
            </w:pPr>
          </w:p>
        </w:tc>
        <w:tc>
          <w:tcPr>
            <w:tcW w:w="729" w:type="pct"/>
            <w:tcBorders>
              <w:top w:val="single" w:sz="2" w:space="0" w:color="1F3864" w:themeColor="accent1" w:themeShade="80"/>
              <w:bottom w:val="single" w:sz="2" w:space="0" w:color="1F3864" w:themeColor="accent1" w:themeShade="80"/>
            </w:tcBorders>
            <w:vAlign w:val="center"/>
          </w:tcPr>
          <w:p w14:paraId="1E42AD4A" w14:textId="77777777" w:rsidR="00DB550D" w:rsidRPr="00A24524" w:rsidRDefault="00DB550D" w:rsidP="00DB550D">
            <w:pPr>
              <w:pStyle w:val="08-Tabelageral"/>
              <w:rPr>
                <w:rFonts w:cs="Arial"/>
                <w:b/>
              </w:rPr>
            </w:pPr>
            <w:r w:rsidRPr="00A24524">
              <w:rPr>
                <w:rFonts w:cs="Arial"/>
                <w:b/>
              </w:rPr>
              <w:t>Seguridade</w:t>
            </w:r>
          </w:p>
        </w:tc>
        <w:tc>
          <w:tcPr>
            <w:tcW w:w="868" w:type="pct"/>
            <w:tcBorders>
              <w:top w:val="single" w:sz="2" w:space="0" w:color="1F3864" w:themeColor="accent1" w:themeShade="80"/>
              <w:bottom w:val="single" w:sz="2" w:space="0" w:color="1F3864" w:themeColor="accent1" w:themeShade="80"/>
            </w:tcBorders>
            <w:vAlign w:val="center"/>
          </w:tcPr>
          <w:p w14:paraId="7EFE9FC2" w14:textId="77777777" w:rsidR="00DB550D" w:rsidRPr="00A24524" w:rsidRDefault="00DB550D" w:rsidP="00DB550D">
            <w:pPr>
              <w:pStyle w:val="08-Tabelageral"/>
              <w:rPr>
                <w:rFonts w:cs="Arial"/>
                <w:b/>
              </w:rPr>
            </w:pPr>
            <w:r w:rsidRPr="00A24524">
              <w:rPr>
                <w:rFonts w:cs="Arial"/>
                <w:b/>
              </w:rPr>
              <w:t>Corretagem</w:t>
            </w:r>
          </w:p>
        </w:tc>
        <w:tc>
          <w:tcPr>
            <w:tcW w:w="1030" w:type="pct"/>
            <w:tcBorders>
              <w:top w:val="single" w:sz="2" w:space="0" w:color="1F3864" w:themeColor="accent1" w:themeShade="80"/>
              <w:bottom w:val="single" w:sz="2" w:space="0" w:color="1F3864" w:themeColor="accent1" w:themeShade="80"/>
            </w:tcBorders>
            <w:vAlign w:val="center"/>
          </w:tcPr>
          <w:p w14:paraId="0943D84E" w14:textId="77777777" w:rsidR="00DB550D" w:rsidRPr="00A24524" w:rsidRDefault="00DB550D" w:rsidP="00DB550D">
            <w:pPr>
              <w:pStyle w:val="08-Tabelageral"/>
              <w:rPr>
                <w:rFonts w:cs="Arial"/>
                <w:b/>
              </w:rPr>
            </w:pPr>
            <w:r w:rsidRPr="00A24524">
              <w:rPr>
                <w:rFonts w:cs="Arial"/>
                <w:b/>
              </w:rPr>
              <w:t>Total</w:t>
            </w:r>
          </w:p>
        </w:tc>
      </w:tr>
      <w:tr w:rsidR="00DB550D" w:rsidRPr="00CF3BC4" w14:paraId="41191175" w14:textId="77777777" w:rsidTr="0048655C">
        <w:trPr>
          <w:trHeight w:val="238"/>
          <w:jc w:val="center"/>
        </w:trPr>
        <w:tc>
          <w:tcPr>
            <w:tcW w:w="2373" w:type="pct"/>
            <w:tcBorders>
              <w:top w:val="single" w:sz="4" w:space="0" w:color="auto"/>
            </w:tcBorders>
          </w:tcPr>
          <w:p w14:paraId="17510269" w14:textId="77777777" w:rsidR="00DB550D" w:rsidRPr="00CF3BC4" w:rsidRDefault="00DB550D" w:rsidP="00DB550D">
            <w:pPr>
              <w:pStyle w:val="08-Tabelageral"/>
              <w:jc w:val="left"/>
              <w:rPr>
                <w:rFonts w:cs="Arial"/>
                <w:b/>
                <w:szCs w:val="14"/>
              </w:rPr>
            </w:pPr>
            <w:r w:rsidRPr="00CF3BC4">
              <w:rPr>
                <w:rFonts w:cs="Arial"/>
                <w:b/>
                <w:szCs w:val="14"/>
              </w:rPr>
              <w:t>Receitas Operacionais</w:t>
            </w:r>
          </w:p>
        </w:tc>
        <w:tc>
          <w:tcPr>
            <w:tcW w:w="729" w:type="pct"/>
            <w:tcBorders>
              <w:top w:val="single" w:sz="2" w:space="0" w:color="1F3864" w:themeColor="accent1" w:themeShade="80"/>
            </w:tcBorders>
            <w:vAlign w:val="bottom"/>
          </w:tcPr>
          <w:p w14:paraId="19D622E1" w14:textId="77777777" w:rsidR="00DB550D" w:rsidRPr="00CF3BC4" w:rsidRDefault="00DB550D" w:rsidP="00DB550D">
            <w:pPr>
              <w:pStyle w:val="08-Tabelageral"/>
              <w:rPr>
                <w:b/>
              </w:rPr>
            </w:pPr>
            <w:r>
              <w:rPr>
                <w:b/>
              </w:rPr>
              <w:t>1.102.069</w:t>
            </w:r>
          </w:p>
        </w:tc>
        <w:tc>
          <w:tcPr>
            <w:tcW w:w="868" w:type="pct"/>
            <w:tcBorders>
              <w:top w:val="single" w:sz="2" w:space="0" w:color="1F3864" w:themeColor="accent1" w:themeShade="80"/>
            </w:tcBorders>
            <w:vAlign w:val="bottom"/>
          </w:tcPr>
          <w:p w14:paraId="4704D613" w14:textId="77777777" w:rsidR="00DB550D" w:rsidRPr="00CF3BC4" w:rsidRDefault="00DB550D" w:rsidP="00DB550D">
            <w:pPr>
              <w:pStyle w:val="08-Tabelageral"/>
              <w:rPr>
                <w:b/>
              </w:rPr>
            </w:pPr>
            <w:r>
              <w:rPr>
                <w:b/>
              </w:rPr>
              <w:t>1.242.944</w:t>
            </w:r>
          </w:p>
        </w:tc>
        <w:tc>
          <w:tcPr>
            <w:tcW w:w="1030" w:type="pct"/>
            <w:tcBorders>
              <w:top w:val="single" w:sz="2" w:space="0" w:color="1F3864" w:themeColor="accent1" w:themeShade="80"/>
            </w:tcBorders>
            <w:vAlign w:val="bottom"/>
          </w:tcPr>
          <w:p w14:paraId="1F95638E" w14:textId="77777777" w:rsidR="00DB550D" w:rsidRPr="00CF3BC4" w:rsidRDefault="00DB550D" w:rsidP="00DB550D">
            <w:pPr>
              <w:pStyle w:val="08-Tabelageral"/>
              <w:rPr>
                <w:b/>
              </w:rPr>
            </w:pPr>
            <w:r>
              <w:rPr>
                <w:b/>
              </w:rPr>
              <w:t>2.345.013</w:t>
            </w:r>
          </w:p>
        </w:tc>
      </w:tr>
      <w:tr w:rsidR="00DB550D" w:rsidRPr="001D6BE8" w14:paraId="09774F9F" w14:textId="77777777" w:rsidTr="0048655C">
        <w:trPr>
          <w:trHeight w:val="238"/>
          <w:jc w:val="center"/>
        </w:trPr>
        <w:tc>
          <w:tcPr>
            <w:tcW w:w="2373" w:type="pct"/>
          </w:tcPr>
          <w:p w14:paraId="79BF8B4B" w14:textId="77777777" w:rsidR="00DB550D" w:rsidRPr="00C806B0" w:rsidRDefault="00DB550D" w:rsidP="00DB550D">
            <w:pPr>
              <w:pStyle w:val="08-Tabelageral"/>
              <w:ind w:left="113"/>
              <w:jc w:val="left"/>
              <w:rPr>
                <w:rFonts w:cs="Arial"/>
                <w:b/>
                <w:szCs w:val="14"/>
              </w:rPr>
            </w:pPr>
            <w:r w:rsidRPr="00C806B0">
              <w:rPr>
                <w:rFonts w:cs="Arial"/>
                <w:szCs w:val="14"/>
              </w:rPr>
              <w:t>Resultado de investimentos em participações societárias</w:t>
            </w:r>
          </w:p>
        </w:tc>
        <w:tc>
          <w:tcPr>
            <w:tcW w:w="729" w:type="pct"/>
            <w:vAlign w:val="bottom"/>
          </w:tcPr>
          <w:p w14:paraId="444FBBA0" w14:textId="77777777" w:rsidR="00DB550D" w:rsidRPr="00651800" w:rsidRDefault="00DB550D" w:rsidP="00DB550D">
            <w:pPr>
              <w:pStyle w:val="08-Tabelageral"/>
            </w:pPr>
            <w:r>
              <w:t>1.102.069</w:t>
            </w:r>
          </w:p>
        </w:tc>
        <w:tc>
          <w:tcPr>
            <w:tcW w:w="868" w:type="pct"/>
            <w:vAlign w:val="bottom"/>
          </w:tcPr>
          <w:p w14:paraId="41DDBADF" w14:textId="77777777" w:rsidR="00DB550D" w:rsidRPr="00651800" w:rsidRDefault="00DB550D" w:rsidP="00DB550D">
            <w:pPr>
              <w:pStyle w:val="08-Tabelageral"/>
            </w:pPr>
            <w:r>
              <w:t>3.484</w:t>
            </w:r>
          </w:p>
        </w:tc>
        <w:tc>
          <w:tcPr>
            <w:tcW w:w="1030" w:type="pct"/>
            <w:vAlign w:val="bottom"/>
          </w:tcPr>
          <w:p w14:paraId="7256DD5E" w14:textId="77777777" w:rsidR="00DB550D" w:rsidRPr="00651800" w:rsidRDefault="00DB550D" w:rsidP="00DB550D">
            <w:pPr>
              <w:pStyle w:val="08-Tabelageral"/>
            </w:pPr>
            <w:r>
              <w:t>1.105.553</w:t>
            </w:r>
          </w:p>
        </w:tc>
      </w:tr>
      <w:tr w:rsidR="00DB550D" w:rsidRPr="001D6BE8" w14:paraId="16CF4858" w14:textId="77777777" w:rsidTr="0048655C">
        <w:trPr>
          <w:trHeight w:val="238"/>
          <w:jc w:val="center"/>
        </w:trPr>
        <w:tc>
          <w:tcPr>
            <w:tcW w:w="2373" w:type="pct"/>
          </w:tcPr>
          <w:p w14:paraId="41362C9A" w14:textId="77777777" w:rsidR="00DB550D" w:rsidRPr="00C806B0" w:rsidRDefault="00DB550D" w:rsidP="00DB550D">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729" w:type="pct"/>
            <w:vAlign w:val="bottom"/>
          </w:tcPr>
          <w:p w14:paraId="5659DF5E" w14:textId="77777777" w:rsidR="00DB550D" w:rsidRPr="00651800" w:rsidRDefault="00DB550D" w:rsidP="00DB550D">
            <w:pPr>
              <w:pStyle w:val="08-Tabelageral"/>
            </w:pPr>
            <w:r>
              <w:t>--</w:t>
            </w:r>
          </w:p>
        </w:tc>
        <w:tc>
          <w:tcPr>
            <w:tcW w:w="868" w:type="pct"/>
            <w:vAlign w:val="bottom"/>
          </w:tcPr>
          <w:p w14:paraId="50DB07AB" w14:textId="77777777" w:rsidR="00DB550D" w:rsidRPr="00651800" w:rsidRDefault="00DB550D" w:rsidP="00DB550D">
            <w:pPr>
              <w:pStyle w:val="08-Tabelageral"/>
            </w:pPr>
            <w:r>
              <w:t>1.239.460</w:t>
            </w:r>
          </w:p>
        </w:tc>
        <w:tc>
          <w:tcPr>
            <w:tcW w:w="1030" w:type="pct"/>
            <w:vAlign w:val="bottom"/>
          </w:tcPr>
          <w:p w14:paraId="7DC201E2" w14:textId="77777777" w:rsidR="00DB550D" w:rsidRPr="00651800" w:rsidRDefault="00DB550D" w:rsidP="00DB550D">
            <w:pPr>
              <w:pStyle w:val="08-Tabelageral"/>
            </w:pPr>
            <w:r>
              <w:t>1.239.460</w:t>
            </w:r>
          </w:p>
        </w:tc>
      </w:tr>
      <w:tr w:rsidR="00DB550D" w:rsidRPr="00CF3BC4" w14:paraId="03EC552E" w14:textId="77777777" w:rsidTr="0048655C">
        <w:trPr>
          <w:trHeight w:val="238"/>
          <w:jc w:val="center"/>
        </w:trPr>
        <w:tc>
          <w:tcPr>
            <w:tcW w:w="2373" w:type="pct"/>
          </w:tcPr>
          <w:p w14:paraId="29171A95" w14:textId="77777777" w:rsidR="00DB550D" w:rsidRPr="00CF3BC4" w:rsidRDefault="00DB550D" w:rsidP="00DB550D">
            <w:pPr>
              <w:pStyle w:val="08-Tabelageral"/>
              <w:jc w:val="left"/>
              <w:rPr>
                <w:rFonts w:cs="Arial"/>
                <w:b/>
                <w:szCs w:val="14"/>
              </w:rPr>
            </w:pPr>
            <w:r w:rsidRPr="00CF3BC4">
              <w:rPr>
                <w:rFonts w:cs="Arial"/>
                <w:b/>
                <w:szCs w:val="14"/>
              </w:rPr>
              <w:t>Custo dos Serviços Prestados</w:t>
            </w:r>
          </w:p>
        </w:tc>
        <w:tc>
          <w:tcPr>
            <w:tcW w:w="729" w:type="pct"/>
            <w:vAlign w:val="bottom"/>
          </w:tcPr>
          <w:p w14:paraId="76638BF6" w14:textId="77777777" w:rsidR="00DB550D" w:rsidRPr="00CF3BC4" w:rsidRDefault="00DB550D" w:rsidP="00DB550D">
            <w:pPr>
              <w:pStyle w:val="08-Tabelageral"/>
              <w:rPr>
                <w:b/>
              </w:rPr>
            </w:pPr>
            <w:r>
              <w:rPr>
                <w:b/>
              </w:rPr>
              <w:t>--</w:t>
            </w:r>
          </w:p>
        </w:tc>
        <w:tc>
          <w:tcPr>
            <w:tcW w:w="868" w:type="pct"/>
            <w:vAlign w:val="bottom"/>
          </w:tcPr>
          <w:p w14:paraId="63FD414B" w14:textId="77777777" w:rsidR="00DB550D" w:rsidRPr="00CF3BC4" w:rsidRDefault="00DB550D" w:rsidP="00DB550D">
            <w:pPr>
              <w:pStyle w:val="08-Tabelageral"/>
              <w:rPr>
                <w:b/>
              </w:rPr>
            </w:pPr>
            <w:r>
              <w:rPr>
                <w:b/>
              </w:rPr>
              <w:t>(42.294)</w:t>
            </w:r>
          </w:p>
        </w:tc>
        <w:tc>
          <w:tcPr>
            <w:tcW w:w="1030" w:type="pct"/>
            <w:vAlign w:val="bottom"/>
          </w:tcPr>
          <w:p w14:paraId="05BECDDD" w14:textId="77777777" w:rsidR="00DB550D" w:rsidRPr="00CF3BC4" w:rsidRDefault="00DB550D" w:rsidP="00DB550D">
            <w:pPr>
              <w:pStyle w:val="08-Tabelageral"/>
              <w:rPr>
                <w:b/>
              </w:rPr>
            </w:pPr>
            <w:r>
              <w:rPr>
                <w:b/>
              </w:rPr>
              <w:t>(42.294)</w:t>
            </w:r>
          </w:p>
        </w:tc>
      </w:tr>
      <w:tr w:rsidR="00DB550D" w:rsidRPr="00CF3BC4" w14:paraId="2914B387" w14:textId="77777777" w:rsidTr="0048655C">
        <w:trPr>
          <w:trHeight w:val="238"/>
          <w:jc w:val="center"/>
        </w:trPr>
        <w:tc>
          <w:tcPr>
            <w:tcW w:w="2373" w:type="pct"/>
          </w:tcPr>
          <w:p w14:paraId="1C8C7A8A" w14:textId="77777777" w:rsidR="00DB550D" w:rsidRPr="00CF3BC4" w:rsidRDefault="00DB550D" w:rsidP="00DB550D">
            <w:pPr>
              <w:pStyle w:val="08-Tabelageral"/>
              <w:jc w:val="left"/>
              <w:rPr>
                <w:rFonts w:cs="Arial"/>
                <w:b/>
                <w:szCs w:val="14"/>
              </w:rPr>
            </w:pPr>
            <w:r w:rsidRPr="00CF3BC4">
              <w:rPr>
                <w:rFonts w:cs="Arial"/>
                <w:b/>
                <w:szCs w:val="14"/>
              </w:rPr>
              <w:t>Resultado Bruto</w:t>
            </w:r>
          </w:p>
        </w:tc>
        <w:tc>
          <w:tcPr>
            <w:tcW w:w="729" w:type="pct"/>
            <w:vAlign w:val="bottom"/>
          </w:tcPr>
          <w:p w14:paraId="5445B5C8" w14:textId="77777777" w:rsidR="00DB550D" w:rsidRPr="00CF3BC4" w:rsidRDefault="00DB550D" w:rsidP="00DB550D">
            <w:pPr>
              <w:pStyle w:val="08-Tabelageral"/>
              <w:rPr>
                <w:b/>
              </w:rPr>
            </w:pPr>
            <w:r>
              <w:rPr>
                <w:b/>
              </w:rPr>
              <w:t>1.102.069</w:t>
            </w:r>
          </w:p>
        </w:tc>
        <w:tc>
          <w:tcPr>
            <w:tcW w:w="868" w:type="pct"/>
            <w:vAlign w:val="bottom"/>
          </w:tcPr>
          <w:p w14:paraId="115B9599" w14:textId="77777777" w:rsidR="00DB550D" w:rsidRPr="00CF3BC4" w:rsidRDefault="00DB550D" w:rsidP="00DB550D">
            <w:pPr>
              <w:pStyle w:val="08-Tabelageral"/>
              <w:rPr>
                <w:b/>
              </w:rPr>
            </w:pPr>
            <w:r>
              <w:rPr>
                <w:b/>
              </w:rPr>
              <w:t>1.200.650</w:t>
            </w:r>
          </w:p>
        </w:tc>
        <w:tc>
          <w:tcPr>
            <w:tcW w:w="1030" w:type="pct"/>
            <w:vAlign w:val="bottom"/>
          </w:tcPr>
          <w:p w14:paraId="0186BD31" w14:textId="77777777" w:rsidR="00DB550D" w:rsidRPr="00CF3BC4" w:rsidRDefault="00DB550D" w:rsidP="00DB550D">
            <w:pPr>
              <w:pStyle w:val="08-Tabelageral"/>
              <w:rPr>
                <w:b/>
              </w:rPr>
            </w:pPr>
            <w:r>
              <w:rPr>
                <w:b/>
              </w:rPr>
              <w:t>2.302.719</w:t>
            </w:r>
          </w:p>
        </w:tc>
      </w:tr>
      <w:tr w:rsidR="00DB550D" w:rsidRPr="00CF3BC4" w14:paraId="0F71E8BC" w14:textId="77777777" w:rsidTr="0048655C">
        <w:trPr>
          <w:trHeight w:val="238"/>
          <w:jc w:val="center"/>
        </w:trPr>
        <w:tc>
          <w:tcPr>
            <w:tcW w:w="2373" w:type="pct"/>
          </w:tcPr>
          <w:p w14:paraId="1A381AC3" w14:textId="77777777" w:rsidR="00DB550D" w:rsidRPr="00CF3BC4" w:rsidRDefault="00DB550D" w:rsidP="00DB550D">
            <w:pPr>
              <w:pStyle w:val="08-Tabelageral"/>
              <w:jc w:val="left"/>
              <w:rPr>
                <w:rFonts w:cs="Arial"/>
                <w:b/>
                <w:szCs w:val="14"/>
              </w:rPr>
            </w:pPr>
            <w:r w:rsidRPr="00CF3BC4">
              <w:rPr>
                <w:rFonts w:cs="Arial"/>
                <w:b/>
                <w:szCs w:val="14"/>
              </w:rPr>
              <w:t>Outras Receitas e Despesas</w:t>
            </w:r>
          </w:p>
        </w:tc>
        <w:tc>
          <w:tcPr>
            <w:tcW w:w="729" w:type="pct"/>
            <w:vAlign w:val="bottom"/>
          </w:tcPr>
          <w:p w14:paraId="75676C36" w14:textId="77777777" w:rsidR="00DB550D" w:rsidRPr="00CF3BC4" w:rsidRDefault="00DB550D" w:rsidP="00DB550D">
            <w:pPr>
              <w:pStyle w:val="08-Tabelageral"/>
              <w:rPr>
                <w:b/>
              </w:rPr>
            </w:pPr>
            <w:r>
              <w:rPr>
                <w:b/>
              </w:rPr>
              <w:t>(14.699)</w:t>
            </w:r>
          </w:p>
        </w:tc>
        <w:tc>
          <w:tcPr>
            <w:tcW w:w="868" w:type="pct"/>
            <w:vAlign w:val="bottom"/>
          </w:tcPr>
          <w:p w14:paraId="1BAF531C" w14:textId="77777777" w:rsidR="00DB550D" w:rsidRPr="00CF3BC4" w:rsidRDefault="00DB550D" w:rsidP="00DB550D">
            <w:pPr>
              <w:pStyle w:val="08-Tabelageral"/>
              <w:rPr>
                <w:b/>
              </w:rPr>
            </w:pPr>
            <w:r>
              <w:rPr>
                <w:b/>
              </w:rPr>
              <w:t>(42.134)</w:t>
            </w:r>
          </w:p>
        </w:tc>
        <w:tc>
          <w:tcPr>
            <w:tcW w:w="1030" w:type="pct"/>
            <w:vAlign w:val="bottom"/>
          </w:tcPr>
          <w:p w14:paraId="3014223A" w14:textId="77777777" w:rsidR="00DB550D" w:rsidRPr="00CF3BC4" w:rsidRDefault="00DB550D" w:rsidP="00DB550D">
            <w:pPr>
              <w:pStyle w:val="08-Tabelageral"/>
              <w:rPr>
                <w:b/>
              </w:rPr>
            </w:pPr>
            <w:r>
              <w:rPr>
                <w:b/>
              </w:rPr>
              <w:t>(56.833)</w:t>
            </w:r>
          </w:p>
        </w:tc>
      </w:tr>
      <w:tr w:rsidR="00DB550D" w:rsidRPr="001D6BE8" w14:paraId="79A550F0" w14:textId="77777777" w:rsidTr="0048655C">
        <w:trPr>
          <w:trHeight w:val="238"/>
          <w:jc w:val="center"/>
        </w:trPr>
        <w:tc>
          <w:tcPr>
            <w:tcW w:w="2373" w:type="pct"/>
          </w:tcPr>
          <w:p w14:paraId="1FFA29B9" w14:textId="77777777" w:rsidR="00DB550D" w:rsidRPr="00C806B0" w:rsidRDefault="00DB550D" w:rsidP="00DB550D">
            <w:pPr>
              <w:pStyle w:val="08-Tabelageral"/>
              <w:ind w:left="113"/>
              <w:jc w:val="left"/>
              <w:rPr>
                <w:rFonts w:cs="Arial"/>
                <w:b/>
                <w:szCs w:val="14"/>
              </w:rPr>
            </w:pPr>
            <w:r w:rsidRPr="00C806B0">
              <w:rPr>
                <w:rFonts w:cs="Arial"/>
                <w:szCs w:val="14"/>
              </w:rPr>
              <w:t>Despesas com pessoal</w:t>
            </w:r>
          </w:p>
        </w:tc>
        <w:tc>
          <w:tcPr>
            <w:tcW w:w="729" w:type="pct"/>
            <w:vAlign w:val="bottom"/>
          </w:tcPr>
          <w:p w14:paraId="5B1F653D" w14:textId="77777777" w:rsidR="00DB550D" w:rsidRPr="00651800" w:rsidRDefault="00DB550D" w:rsidP="00DB550D">
            <w:pPr>
              <w:pStyle w:val="08-Tabelageral"/>
            </w:pPr>
            <w:r>
              <w:t>(5.262)</w:t>
            </w:r>
          </w:p>
        </w:tc>
        <w:tc>
          <w:tcPr>
            <w:tcW w:w="868" w:type="pct"/>
            <w:vAlign w:val="bottom"/>
          </w:tcPr>
          <w:p w14:paraId="5E7BB67E" w14:textId="77777777" w:rsidR="00DB550D" w:rsidRPr="00651800" w:rsidRDefault="00DB550D" w:rsidP="00DB550D">
            <w:pPr>
              <w:pStyle w:val="08-Tabelageral"/>
            </w:pPr>
            <w:r>
              <w:t>(17.524)</w:t>
            </w:r>
          </w:p>
        </w:tc>
        <w:tc>
          <w:tcPr>
            <w:tcW w:w="1030" w:type="pct"/>
            <w:vAlign w:val="bottom"/>
          </w:tcPr>
          <w:p w14:paraId="4B14D7BD" w14:textId="77777777" w:rsidR="00DB550D" w:rsidRPr="00651800" w:rsidRDefault="00DB550D" w:rsidP="00DB550D">
            <w:pPr>
              <w:pStyle w:val="08-Tabelageral"/>
            </w:pPr>
            <w:r>
              <w:t>(22.786)</w:t>
            </w:r>
          </w:p>
        </w:tc>
      </w:tr>
      <w:tr w:rsidR="00DB550D" w:rsidRPr="001D6BE8" w14:paraId="173BD476" w14:textId="77777777" w:rsidTr="0048655C">
        <w:trPr>
          <w:trHeight w:val="238"/>
          <w:jc w:val="center"/>
        </w:trPr>
        <w:tc>
          <w:tcPr>
            <w:tcW w:w="2373" w:type="pct"/>
          </w:tcPr>
          <w:p w14:paraId="561EFAE0" w14:textId="77777777" w:rsidR="00DB550D" w:rsidRPr="00C806B0" w:rsidRDefault="00DB550D" w:rsidP="00DB550D">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729" w:type="pct"/>
            <w:vAlign w:val="bottom"/>
          </w:tcPr>
          <w:p w14:paraId="7D8B4E98" w14:textId="77777777" w:rsidR="00DB550D" w:rsidRPr="00651800" w:rsidRDefault="00DB550D" w:rsidP="00DB550D">
            <w:pPr>
              <w:pStyle w:val="08-Tabelageral"/>
            </w:pPr>
            <w:r>
              <w:t>(3.391)</w:t>
            </w:r>
          </w:p>
        </w:tc>
        <w:tc>
          <w:tcPr>
            <w:tcW w:w="868" w:type="pct"/>
            <w:vAlign w:val="bottom"/>
          </w:tcPr>
          <w:p w14:paraId="64531AA6" w14:textId="77777777" w:rsidR="00DB550D" w:rsidRPr="00651800" w:rsidRDefault="00DB550D" w:rsidP="00DB550D">
            <w:pPr>
              <w:pStyle w:val="08-Tabelageral"/>
            </w:pPr>
            <w:r>
              <w:t>(16.387)</w:t>
            </w:r>
          </w:p>
        </w:tc>
        <w:tc>
          <w:tcPr>
            <w:tcW w:w="1030" w:type="pct"/>
            <w:vAlign w:val="bottom"/>
          </w:tcPr>
          <w:p w14:paraId="63322ED7" w14:textId="77777777" w:rsidR="00DB550D" w:rsidRPr="00651800" w:rsidRDefault="00DB550D" w:rsidP="00DB550D">
            <w:pPr>
              <w:pStyle w:val="08-Tabelageral"/>
            </w:pPr>
            <w:r>
              <w:t>(19.778)</w:t>
            </w:r>
          </w:p>
        </w:tc>
      </w:tr>
      <w:tr w:rsidR="00DB550D" w:rsidRPr="001D6BE8" w14:paraId="59BB6D6B" w14:textId="77777777" w:rsidTr="0048655C">
        <w:trPr>
          <w:trHeight w:val="238"/>
          <w:jc w:val="center"/>
        </w:trPr>
        <w:tc>
          <w:tcPr>
            <w:tcW w:w="2373" w:type="pct"/>
          </w:tcPr>
          <w:p w14:paraId="6D526AFC" w14:textId="77777777" w:rsidR="00DB550D" w:rsidRPr="00C806B0" w:rsidRDefault="00DB550D" w:rsidP="00DB550D">
            <w:pPr>
              <w:pStyle w:val="08-Tabelageral"/>
              <w:ind w:left="113"/>
              <w:jc w:val="left"/>
              <w:rPr>
                <w:rFonts w:cs="Arial"/>
                <w:b/>
                <w:szCs w:val="14"/>
              </w:rPr>
            </w:pPr>
            <w:r w:rsidRPr="00C806B0">
              <w:rPr>
                <w:rFonts w:cs="Arial"/>
                <w:szCs w:val="14"/>
              </w:rPr>
              <w:t>Despesas tributárias</w:t>
            </w:r>
          </w:p>
        </w:tc>
        <w:tc>
          <w:tcPr>
            <w:tcW w:w="729" w:type="pct"/>
            <w:vAlign w:val="bottom"/>
          </w:tcPr>
          <w:p w14:paraId="0DDF47A0" w14:textId="77777777" w:rsidR="00DB550D" w:rsidRPr="00651800" w:rsidRDefault="00DB550D" w:rsidP="00DB550D">
            <w:pPr>
              <w:pStyle w:val="08-Tabelageral"/>
            </w:pPr>
            <w:r>
              <w:t>(8.798)</w:t>
            </w:r>
          </w:p>
        </w:tc>
        <w:tc>
          <w:tcPr>
            <w:tcW w:w="868" w:type="pct"/>
            <w:vAlign w:val="bottom"/>
          </w:tcPr>
          <w:p w14:paraId="49CB8530" w14:textId="77777777" w:rsidR="00DB550D" w:rsidRPr="00651800" w:rsidRDefault="00DB550D" w:rsidP="00DB550D">
            <w:pPr>
              <w:pStyle w:val="08-Tabelageral"/>
            </w:pPr>
            <w:r>
              <w:t>(7.641)</w:t>
            </w:r>
          </w:p>
        </w:tc>
        <w:tc>
          <w:tcPr>
            <w:tcW w:w="1030" w:type="pct"/>
            <w:vAlign w:val="bottom"/>
          </w:tcPr>
          <w:p w14:paraId="1FC167E5" w14:textId="77777777" w:rsidR="00DB550D" w:rsidRPr="00651800" w:rsidRDefault="00DB550D" w:rsidP="00DB550D">
            <w:pPr>
              <w:pStyle w:val="08-Tabelageral"/>
            </w:pPr>
            <w:r>
              <w:t>(16.439)</w:t>
            </w:r>
          </w:p>
        </w:tc>
      </w:tr>
      <w:tr w:rsidR="00DB550D" w:rsidRPr="001D6BE8" w14:paraId="6B22131E" w14:textId="77777777" w:rsidTr="0048655C">
        <w:trPr>
          <w:trHeight w:val="238"/>
          <w:jc w:val="center"/>
        </w:trPr>
        <w:tc>
          <w:tcPr>
            <w:tcW w:w="2373" w:type="pct"/>
          </w:tcPr>
          <w:p w14:paraId="066188AD" w14:textId="77777777" w:rsidR="00DB550D" w:rsidRPr="00C806B0" w:rsidRDefault="00DB550D" w:rsidP="00DB550D">
            <w:pPr>
              <w:pStyle w:val="08-Tabelageral"/>
              <w:ind w:left="113"/>
              <w:jc w:val="left"/>
              <w:rPr>
                <w:rFonts w:cs="Arial"/>
                <w:b/>
                <w:szCs w:val="14"/>
              </w:rPr>
            </w:pPr>
            <w:r w:rsidRPr="00C806B0">
              <w:rPr>
                <w:rFonts w:cs="Arial"/>
                <w:szCs w:val="14"/>
              </w:rPr>
              <w:t xml:space="preserve">Outras </w:t>
            </w:r>
          </w:p>
        </w:tc>
        <w:tc>
          <w:tcPr>
            <w:tcW w:w="729" w:type="pct"/>
            <w:vAlign w:val="bottom"/>
          </w:tcPr>
          <w:p w14:paraId="66C5106A" w14:textId="77777777" w:rsidR="00DB550D" w:rsidRPr="00651800" w:rsidRDefault="00DB550D" w:rsidP="00DB550D">
            <w:pPr>
              <w:pStyle w:val="08-Tabelageral"/>
            </w:pPr>
            <w:r>
              <w:t>2.752</w:t>
            </w:r>
          </w:p>
        </w:tc>
        <w:tc>
          <w:tcPr>
            <w:tcW w:w="868" w:type="pct"/>
            <w:vAlign w:val="bottom"/>
          </w:tcPr>
          <w:p w14:paraId="31139BDC" w14:textId="77777777" w:rsidR="00DB550D" w:rsidRPr="00651800" w:rsidRDefault="00DB550D" w:rsidP="00DB550D">
            <w:pPr>
              <w:pStyle w:val="08-Tabelageral"/>
            </w:pPr>
            <w:r>
              <w:t>(582)</w:t>
            </w:r>
          </w:p>
        </w:tc>
        <w:tc>
          <w:tcPr>
            <w:tcW w:w="1030" w:type="pct"/>
            <w:vAlign w:val="bottom"/>
          </w:tcPr>
          <w:p w14:paraId="584F093B" w14:textId="77777777" w:rsidR="00DB550D" w:rsidRPr="00651800" w:rsidRDefault="00DB550D" w:rsidP="00DB550D">
            <w:pPr>
              <w:pStyle w:val="08-Tabelageral"/>
            </w:pPr>
            <w:r>
              <w:t>2.170</w:t>
            </w:r>
          </w:p>
        </w:tc>
      </w:tr>
      <w:tr w:rsidR="00DB550D" w:rsidRPr="00CF3BC4" w14:paraId="0B590ABD" w14:textId="77777777" w:rsidTr="0048655C">
        <w:trPr>
          <w:trHeight w:val="238"/>
          <w:jc w:val="center"/>
        </w:trPr>
        <w:tc>
          <w:tcPr>
            <w:tcW w:w="2373" w:type="pct"/>
          </w:tcPr>
          <w:p w14:paraId="15445B50" w14:textId="77777777" w:rsidR="00DB550D" w:rsidRPr="00CF3BC4" w:rsidRDefault="00DB550D" w:rsidP="00DB550D">
            <w:pPr>
              <w:pStyle w:val="08-Tabelageral"/>
              <w:jc w:val="left"/>
              <w:rPr>
                <w:rFonts w:cs="Arial"/>
                <w:b/>
                <w:szCs w:val="14"/>
              </w:rPr>
            </w:pPr>
            <w:r w:rsidRPr="00CF3BC4">
              <w:rPr>
                <w:rFonts w:cs="Arial"/>
                <w:b/>
                <w:szCs w:val="14"/>
              </w:rPr>
              <w:t>Resultado Antes das Receitas e Despesas Financeiras</w:t>
            </w:r>
          </w:p>
        </w:tc>
        <w:tc>
          <w:tcPr>
            <w:tcW w:w="729" w:type="pct"/>
            <w:vAlign w:val="bottom"/>
          </w:tcPr>
          <w:p w14:paraId="7A6FD7D0" w14:textId="77777777" w:rsidR="00DB550D" w:rsidRPr="00CF3BC4" w:rsidRDefault="00DB550D" w:rsidP="00DB550D">
            <w:pPr>
              <w:pStyle w:val="08-Tabelageral"/>
              <w:rPr>
                <w:b/>
              </w:rPr>
            </w:pPr>
            <w:r>
              <w:rPr>
                <w:b/>
              </w:rPr>
              <w:t>1.087.370</w:t>
            </w:r>
          </w:p>
        </w:tc>
        <w:tc>
          <w:tcPr>
            <w:tcW w:w="868" w:type="pct"/>
            <w:vAlign w:val="bottom"/>
          </w:tcPr>
          <w:p w14:paraId="2FB738E8" w14:textId="77777777" w:rsidR="00DB550D" w:rsidRPr="00CF3BC4" w:rsidRDefault="00DB550D" w:rsidP="00DB550D">
            <w:pPr>
              <w:pStyle w:val="08-Tabelageral"/>
              <w:rPr>
                <w:b/>
              </w:rPr>
            </w:pPr>
            <w:r>
              <w:rPr>
                <w:b/>
              </w:rPr>
              <w:t>1.158.516</w:t>
            </w:r>
          </w:p>
        </w:tc>
        <w:tc>
          <w:tcPr>
            <w:tcW w:w="1030" w:type="pct"/>
            <w:vAlign w:val="bottom"/>
          </w:tcPr>
          <w:p w14:paraId="230ED6F4" w14:textId="77777777" w:rsidR="00DB550D" w:rsidRPr="00CF3BC4" w:rsidRDefault="00DB550D" w:rsidP="00DB550D">
            <w:pPr>
              <w:pStyle w:val="08-Tabelageral"/>
              <w:rPr>
                <w:b/>
              </w:rPr>
            </w:pPr>
            <w:r>
              <w:rPr>
                <w:b/>
              </w:rPr>
              <w:t>2.245.886</w:t>
            </w:r>
          </w:p>
        </w:tc>
      </w:tr>
      <w:tr w:rsidR="00DB550D" w:rsidRPr="00CF3BC4" w14:paraId="50A50105" w14:textId="77777777" w:rsidTr="0048655C">
        <w:trPr>
          <w:trHeight w:val="238"/>
          <w:jc w:val="center"/>
        </w:trPr>
        <w:tc>
          <w:tcPr>
            <w:tcW w:w="2373" w:type="pct"/>
          </w:tcPr>
          <w:p w14:paraId="71FD9BB2" w14:textId="77777777" w:rsidR="00DB550D" w:rsidRPr="00CF3BC4" w:rsidRDefault="00DB550D" w:rsidP="00DB550D">
            <w:pPr>
              <w:pStyle w:val="08-Tabelageral"/>
              <w:jc w:val="left"/>
              <w:rPr>
                <w:rFonts w:cs="Arial"/>
                <w:b/>
                <w:szCs w:val="14"/>
              </w:rPr>
            </w:pPr>
            <w:r w:rsidRPr="00CF3BC4">
              <w:rPr>
                <w:rFonts w:cs="Arial"/>
                <w:b/>
                <w:szCs w:val="14"/>
              </w:rPr>
              <w:t>Resultado Financeiro</w:t>
            </w:r>
          </w:p>
        </w:tc>
        <w:tc>
          <w:tcPr>
            <w:tcW w:w="729" w:type="pct"/>
            <w:vAlign w:val="bottom"/>
          </w:tcPr>
          <w:p w14:paraId="294AEDDB" w14:textId="77777777" w:rsidR="00DB550D" w:rsidRPr="00CF3BC4" w:rsidRDefault="00DB550D" w:rsidP="00DB550D">
            <w:pPr>
              <w:pStyle w:val="08-Tabelageral"/>
              <w:rPr>
                <w:b/>
              </w:rPr>
            </w:pPr>
            <w:r>
              <w:rPr>
                <w:b/>
              </w:rPr>
              <w:t>35.670</w:t>
            </w:r>
          </w:p>
        </w:tc>
        <w:tc>
          <w:tcPr>
            <w:tcW w:w="868" w:type="pct"/>
            <w:vAlign w:val="bottom"/>
          </w:tcPr>
          <w:p w14:paraId="3A93BD81" w14:textId="77777777" w:rsidR="00DB550D" w:rsidRPr="00CF3BC4" w:rsidRDefault="00DB550D" w:rsidP="00DB550D">
            <w:pPr>
              <w:pStyle w:val="08-Tabelageral"/>
              <w:rPr>
                <w:b/>
              </w:rPr>
            </w:pPr>
            <w:r>
              <w:rPr>
                <w:b/>
              </w:rPr>
              <w:t>126.593</w:t>
            </w:r>
          </w:p>
        </w:tc>
        <w:tc>
          <w:tcPr>
            <w:tcW w:w="1030" w:type="pct"/>
            <w:vAlign w:val="bottom"/>
          </w:tcPr>
          <w:p w14:paraId="50D9DAA0" w14:textId="77777777" w:rsidR="00DB550D" w:rsidRPr="00CF3BC4" w:rsidRDefault="00DB550D" w:rsidP="00DB550D">
            <w:pPr>
              <w:pStyle w:val="08-Tabelageral"/>
              <w:rPr>
                <w:b/>
              </w:rPr>
            </w:pPr>
            <w:r>
              <w:rPr>
                <w:b/>
              </w:rPr>
              <w:t>162.263</w:t>
            </w:r>
          </w:p>
        </w:tc>
      </w:tr>
      <w:tr w:rsidR="00DB550D" w:rsidRPr="001D6BE8" w14:paraId="51089EEC" w14:textId="77777777" w:rsidTr="0048655C">
        <w:trPr>
          <w:trHeight w:val="238"/>
          <w:jc w:val="center"/>
        </w:trPr>
        <w:tc>
          <w:tcPr>
            <w:tcW w:w="2373" w:type="pct"/>
          </w:tcPr>
          <w:p w14:paraId="6524EEF0" w14:textId="77777777" w:rsidR="00DB550D" w:rsidRPr="00C806B0" w:rsidRDefault="00DB550D" w:rsidP="00DB550D">
            <w:pPr>
              <w:pStyle w:val="08-Tabelageral"/>
              <w:ind w:left="113"/>
              <w:jc w:val="left"/>
              <w:rPr>
                <w:rFonts w:cs="Arial"/>
                <w:b/>
                <w:szCs w:val="14"/>
              </w:rPr>
            </w:pPr>
            <w:r w:rsidRPr="00C806B0">
              <w:rPr>
                <w:rFonts w:cs="Arial"/>
                <w:szCs w:val="14"/>
              </w:rPr>
              <w:t>Receitas financeiras</w:t>
            </w:r>
          </w:p>
        </w:tc>
        <w:tc>
          <w:tcPr>
            <w:tcW w:w="729" w:type="pct"/>
            <w:vAlign w:val="bottom"/>
          </w:tcPr>
          <w:p w14:paraId="54EF4A06" w14:textId="77777777" w:rsidR="00DB550D" w:rsidRPr="00651800" w:rsidRDefault="00DB550D" w:rsidP="00DB550D">
            <w:pPr>
              <w:pStyle w:val="08-Tabelageral"/>
            </w:pPr>
            <w:r>
              <w:t>95.208</w:t>
            </w:r>
          </w:p>
        </w:tc>
        <w:tc>
          <w:tcPr>
            <w:tcW w:w="868" w:type="pct"/>
            <w:vAlign w:val="bottom"/>
          </w:tcPr>
          <w:p w14:paraId="7AF7A40A" w14:textId="77777777" w:rsidR="00DB550D" w:rsidRPr="00651800" w:rsidRDefault="00DB550D" w:rsidP="00DB550D">
            <w:pPr>
              <w:pStyle w:val="08-Tabelageral"/>
            </w:pPr>
            <w:r>
              <w:t>162.960</w:t>
            </w:r>
          </w:p>
        </w:tc>
        <w:tc>
          <w:tcPr>
            <w:tcW w:w="1030" w:type="pct"/>
            <w:vAlign w:val="bottom"/>
          </w:tcPr>
          <w:p w14:paraId="095D0800" w14:textId="77777777" w:rsidR="00DB550D" w:rsidRPr="00651800" w:rsidRDefault="00DB550D" w:rsidP="00DB550D">
            <w:pPr>
              <w:pStyle w:val="08-Tabelageral"/>
            </w:pPr>
            <w:r>
              <w:t>258.168</w:t>
            </w:r>
          </w:p>
        </w:tc>
      </w:tr>
      <w:tr w:rsidR="00DB550D" w:rsidRPr="001D6BE8" w14:paraId="5DCD99A6" w14:textId="77777777" w:rsidTr="0048655C">
        <w:trPr>
          <w:trHeight w:val="238"/>
          <w:jc w:val="center"/>
        </w:trPr>
        <w:tc>
          <w:tcPr>
            <w:tcW w:w="2373" w:type="pct"/>
          </w:tcPr>
          <w:p w14:paraId="52C5A30B" w14:textId="77777777" w:rsidR="00DB550D" w:rsidRPr="00C806B0" w:rsidRDefault="00DB550D" w:rsidP="00DB550D">
            <w:pPr>
              <w:pStyle w:val="08-Tabelageral"/>
              <w:ind w:left="113"/>
              <w:jc w:val="left"/>
              <w:rPr>
                <w:rFonts w:cs="Arial"/>
                <w:b/>
                <w:szCs w:val="14"/>
              </w:rPr>
            </w:pPr>
            <w:r w:rsidRPr="00C806B0">
              <w:rPr>
                <w:rFonts w:cs="Arial"/>
                <w:szCs w:val="14"/>
              </w:rPr>
              <w:t xml:space="preserve">Despesas financeiras </w:t>
            </w:r>
          </w:p>
        </w:tc>
        <w:tc>
          <w:tcPr>
            <w:tcW w:w="729" w:type="pct"/>
            <w:vAlign w:val="bottom"/>
          </w:tcPr>
          <w:p w14:paraId="030CB8A3" w14:textId="77777777" w:rsidR="00DB550D" w:rsidRPr="00651800" w:rsidRDefault="00DB550D" w:rsidP="00DB550D">
            <w:pPr>
              <w:pStyle w:val="08-Tabelageral"/>
            </w:pPr>
            <w:r>
              <w:t>(59.538)</w:t>
            </w:r>
          </w:p>
        </w:tc>
        <w:tc>
          <w:tcPr>
            <w:tcW w:w="868" w:type="pct"/>
            <w:vAlign w:val="bottom"/>
          </w:tcPr>
          <w:p w14:paraId="1A13FE50" w14:textId="77777777" w:rsidR="00DB550D" w:rsidRPr="00651800" w:rsidRDefault="00DB550D" w:rsidP="00DB550D">
            <w:pPr>
              <w:pStyle w:val="08-Tabelageral"/>
            </w:pPr>
            <w:r>
              <w:t>(36.367)</w:t>
            </w:r>
          </w:p>
        </w:tc>
        <w:tc>
          <w:tcPr>
            <w:tcW w:w="1030" w:type="pct"/>
            <w:vAlign w:val="bottom"/>
          </w:tcPr>
          <w:p w14:paraId="0C100647" w14:textId="77777777" w:rsidR="00DB550D" w:rsidRPr="00651800" w:rsidRDefault="00DB550D" w:rsidP="00DB550D">
            <w:pPr>
              <w:pStyle w:val="08-Tabelageral"/>
            </w:pPr>
            <w:r>
              <w:t>(95.905)</w:t>
            </w:r>
          </w:p>
        </w:tc>
      </w:tr>
      <w:tr w:rsidR="00DB550D" w:rsidRPr="00CF3BC4" w14:paraId="290C1870" w14:textId="77777777" w:rsidTr="0048655C">
        <w:trPr>
          <w:trHeight w:val="238"/>
          <w:jc w:val="center"/>
        </w:trPr>
        <w:tc>
          <w:tcPr>
            <w:tcW w:w="2373" w:type="pct"/>
          </w:tcPr>
          <w:p w14:paraId="338C5690" w14:textId="77777777" w:rsidR="00DB550D" w:rsidRPr="00CF3BC4" w:rsidRDefault="00DB550D" w:rsidP="00DB550D">
            <w:pPr>
              <w:pStyle w:val="08-Tabelageral"/>
              <w:jc w:val="left"/>
              <w:rPr>
                <w:rFonts w:cs="Arial"/>
                <w:b/>
                <w:szCs w:val="14"/>
              </w:rPr>
            </w:pPr>
            <w:r w:rsidRPr="00CF3BC4">
              <w:rPr>
                <w:rFonts w:cs="Arial"/>
                <w:b/>
                <w:szCs w:val="14"/>
              </w:rPr>
              <w:t>Resultado Antes do Imposto de Renda e Contribuição Social</w:t>
            </w:r>
          </w:p>
        </w:tc>
        <w:tc>
          <w:tcPr>
            <w:tcW w:w="729" w:type="pct"/>
            <w:vAlign w:val="bottom"/>
          </w:tcPr>
          <w:p w14:paraId="29E1A350" w14:textId="77777777" w:rsidR="00DB550D" w:rsidRPr="00CF3BC4" w:rsidRDefault="00DB550D" w:rsidP="00DB550D">
            <w:pPr>
              <w:pStyle w:val="08-Tabelageral"/>
              <w:rPr>
                <w:b/>
              </w:rPr>
            </w:pPr>
            <w:r>
              <w:rPr>
                <w:b/>
              </w:rPr>
              <w:t>1.123.040</w:t>
            </w:r>
          </w:p>
        </w:tc>
        <w:tc>
          <w:tcPr>
            <w:tcW w:w="868" w:type="pct"/>
            <w:vAlign w:val="bottom"/>
          </w:tcPr>
          <w:p w14:paraId="5042F519" w14:textId="77777777" w:rsidR="00DB550D" w:rsidRPr="00CF3BC4" w:rsidRDefault="00DB550D" w:rsidP="00DB550D">
            <w:pPr>
              <w:pStyle w:val="08-Tabelageral"/>
              <w:rPr>
                <w:b/>
              </w:rPr>
            </w:pPr>
            <w:r>
              <w:rPr>
                <w:b/>
              </w:rPr>
              <w:t>1.285.109</w:t>
            </w:r>
          </w:p>
        </w:tc>
        <w:tc>
          <w:tcPr>
            <w:tcW w:w="1030" w:type="pct"/>
            <w:vAlign w:val="bottom"/>
          </w:tcPr>
          <w:p w14:paraId="33C1B366" w14:textId="77777777" w:rsidR="00DB550D" w:rsidRPr="00CF3BC4" w:rsidRDefault="00DB550D" w:rsidP="00DB550D">
            <w:pPr>
              <w:pStyle w:val="08-Tabelageral"/>
              <w:rPr>
                <w:b/>
              </w:rPr>
            </w:pPr>
            <w:r>
              <w:rPr>
                <w:b/>
              </w:rPr>
              <w:t>2.408.149</w:t>
            </w:r>
          </w:p>
        </w:tc>
      </w:tr>
      <w:tr w:rsidR="00DB550D" w:rsidRPr="00C2766D" w14:paraId="05F604D0" w14:textId="77777777" w:rsidTr="0048655C">
        <w:trPr>
          <w:trHeight w:val="238"/>
          <w:jc w:val="center"/>
        </w:trPr>
        <w:tc>
          <w:tcPr>
            <w:tcW w:w="2373" w:type="pct"/>
          </w:tcPr>
          <w:p w14:paraId="501245FF" w14:textId="77777777" w:rsidR="00DB550D" w:rsidRPr="00C2766D" w:rsidRDefault="00DB550D" w:rsidP="00DB550D">
            <w:pPr>
              <w:pStyle w:val="08-Tabelageral"/>
              <w:ind w:left="113"/>
              <w:jc w:val="left"/>
              <w:rPr>
                <w:rFonts w:cs="Arial"/>
                <w:bCs/>
                <w:szCs w:val="14"/>
              </w:rPr>
            </w:pPr>
            <w:r w:rsidRPr="00A869C3">
              <w:rPr>
                <w:rFonts w:cs="Arial"/>
                <w:szCs w:val="14"/>
              </w:rPr>
              <w:t>Imposto de Renda e Contribuição Social</w:t>
            </w:r>
          </w:p>
        </w:tc>
        <w:tc>
          <w:tcPr>
            <w:tcW w:w="729" w:type="pct"/>
            <w:vAlign w:val="bottom"/>
          </w:tcPr>
          <w:p w14:paraId="68142226" w14:textId="77777777" w:rsidR="00DB550D" w:rsidRPr="00C2766D" w:rsidRDefault="00DB550D" w:rsidP="00DB550D">
            <w:pPr>
              <w:pStyle w:val="08-Tabelageral"/>
              <w:rPr>
                <w:bCs/>
              </w:rPr>
            </w:pPr>
            <w:r>
              <w:rPr>
                <w:bCs/>
              </w:rPr>
              <w:t>(8.019)</w:t>
            </w:r>
          </w:p>
        </w:tc>
        <w:tc>
          <w:tcPr>
            <w:tcW w:w="868" w:type="pct"/>
            <w:vAlign w:val="bottom"/>
          </w:tcPr>
          <w:p w14:paraId="676EF5D3" w14:textId="77777777" w:rsidR="00DB550D" w:rsidRPr="00C2766D" w:rsidRDefault="00DB550D" w:rsidP="00DB550D">
            <w:pPr>
              <w:pStyle w:val="08-Tabelageral"/>
              <w:rPr>
                <w:bCs/>
              </w:rPr>
            </w:pPr>
            <w:r>
              <w:rPr>
                <w:bCs/>
              </w:rPr>
              <w:t>(435.861)</w:t>
            </w:r>
          </w:p>
        </w:tc>
        <w:tc>
          <w:tcPr>
            <w:tcW w:w="1030" w:type="pct"/>
            <w:vAlign w:val="bottom"/>
          </w:tcPr>
          <w:p w14:paraId="26D9A0AE" w14:textId="77777777" w:rsidR="00DB550D" w:rsidRPr="00C2766D" w:rsidRDefault="00DB550D" w:rsidP="00DB550D">
            <w:pPr>
              <w:pStyle w:val="08-Tabelageral"/>
              <w:rPr>
                <w:bCs/>
              </w:rPr>
            </w:pPr>
            <w:r>
              <w:rPr>
                <w:bCs/>
              </w:rPr>
              <w:t>(443.880)</w:t>
            </w:r>
          </w:p>
        </w:tc>
      </w:tr>
      <w:tr w:rsidR="00DB550D" w:rsidRPr="00CF3BC4" w14:paraId="23A0D655" w14:textId="77777777" w:rsidTr="0048655C">
        <w:trPr>
          <w:trHeight w:val="238"/>
          <w:jc w:val="center"/>
        </w:trPr>
        <w:tc>
          <w:tcPr>
            <w:tcW w:w="2373" w:type="pct"/>
            <w:tcBorders>
              <w:bottom w:val="single" w:sz="2" w:space="0" w:color="1F3864" w:themeColor="accent1" w:themeShade="80"/>
            </w:tcBorders>
          </w:tcPr>
          <w:p w14:paraId="4A234B9F" w14:textId="77777777" w:rsidR="00DB550D" w:rsidRPr="00CF3BC4" w:rsidRDefault="00DB550D" w:rsidP="00DB550D">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729" w:type="pct"/>
            <w:tcBorders>
              <w:bottom w:val="single" w:sz="2" w:space="0" w:color="1F3864" w:themeColor="accent1" w:themeShade="80"/>
            </w:tcBorders>
            <w:vAlign w:val="bottom"/>
          </w:tcPr>
          <w:p w14:paraId="4718E51C" w14:textId="77777777" w:rsidR="00DB550D" w:rsidRPr="00CF3BC4" w:rsidRDefault="00DB550D" w:rsidP="00DB550D">
            <w:pPr>
              <w:pStyle w:val="08-Tabelageral"/>
              <w:rPr>
                <w:b/>
              </w:rPr>
            </w:pPr>
            <w:r>
              <w:rPr>
                <w:b/>
              </w:rPr>
              <w:t>1.115.021</w:t>
            </w:r>
          </w:p>
        </w:tc>
        <w:tc>
          <w:tcPr>
            <w:tcW w:w="868" w:type="pct"/>
            <w:tcBorders>
              <w:bottom w:val="single" w:sz="2" w:space="0" w:color="1F3864" w:themeColor="accent1" w:themeShade="80"/>
            </w:tcBorders>
            <w:vAlign w:val="bottom"/>
          </w:tcPr>
          <w:p w14:paraId="211A2E8D" w14:textId="77777777" w:rsidR="00DB550D" w:rsidRPr="00CF3BC4" w:rsidRDefault="00DB550D" w:rsidP="00DB550D">
            <w:pPr>
              <w:pStyle w:val="08-Tabelageral"/>
              <w:rPr>
                <w:b/>
              </w:rPr>
            </w:pPr>
            <w:r>
              <w:rPr>
                <w:b/>
              </w:rPr>
              <w:t>849.248</w:t>
            </w:r>
          </w:p>
        </w:tc>
        <w:tc>
          <w:tcPr>
            <w:tcW w:w="1030" w:type="pct"/>
            <w:tcBorders>
              <w:bottom w:val="single" w:sz="2" w:space="0" w:color="1F3864" w:themeColor="accent1" w:themeShade="80"/>
            </w:tcBorders>
            <w:vAlign w:val="bottom"/>
          </w:tcPr>
          <w:p w14:paraId="0478A6BA" w14:textId="77777777" w:rsidR="00DB550D" w:rsidRPr="00CF3BC4" w:rsidRDefault="00DB550D" w:rsidP="00DB550D">
            <w:pPr>
              <w:pStyle w:val="08-Tabelageral"/>
              <w:rPr>
                <w:b/>
              </w:rPr>
            </w:pPr>
            <w:r>
              <w:rPr>
                <w:b/>
              </w:rPr>
              <w:t>1.964.269</w:t>
            </w:r>
          </w:p>
        </w:tc>
      </w:tr>
      <w:bookmarkEnd w:id="60"/>
    </w:tbl>
    <w:p w14:paraId="6C4B4D86" w14:textId="77777777" w:rsidR="00DB550D" w:rsidRDefault="00DB550D" w:rsidP="00DB550D">
      <w:pPr>
        <w:spacing w:after="0"/>
        <w:jc w:val="right"/>
        <w:rPr>
          <w:rFonts w:ascii="Arial" w:hAnsi="Arial" w:cs="Arial"/>
          <w:b/>
          <w:sz w:val="14"/>
          <w:szCs w:val="18"/>
        </w:rPr>
      </w:pPr>
    </w:p>
    <w:p w14:paraId="1FE9F4EF" w14:textId="77777777" w:rsidR="00DB550D" w:rsidRDefault="00DB550D" w:rsidP="00DB550D">
      <w:pPr>
        <w:spacing w:after="0"/>
        <w:jc w:val="right"/>
        <w:rPr>
          <w:rFonts w:ascii="Arial" w:hAnsi="Arial" w:cs="Arial"/>
          <w:b/>
          <w:sz w:val="14"/>
          <w:szCs w:val="18"/>
        </w:rPr>
      </w:pPr>
    </w:p>
    <w:p w14:paraId="6D6633FC" w14:textId="77777777" w:rsidR="00DB550D" w:rsidRDefault="00DB550D" w:rsidP="00DB550D">
      <w:pPr>
        <w:spacing w:after="0"/>
        <w:rPr>
          <w:rFonts w:ascii="Arial" w:hAnsi="Arial" w:cs="Arial"/>
          <w:sz w:val="14"/>
          <w:lang w:eastAsia="pt-BR"/>
        </w:rPr>
      </w:pPr>
    </w:p>
    <w:p w14:paraId="04E54F79" w14:textId="77777777" w:rsidR="00DB550D" w:rsidRDefault="00DB550D" w:rsidP="00DB550D">
      <w:pPr>
        <w:spacing w:after="0"/>
        <w:rPr>
          <w:rFonts w:ascii="Arial" w:hAnsi="Arial" w:cs="Arial"/>
          <w:b/>
          <w:color w:val="1F3864" w:themeColor="accent1" w:themeShade="80"/>
          <w:sz w:val="18"/>
          <w:szCs w:val="18"/>
        </w:rPr>
      </w:pPr>
      <w:r w:rsidRPr="00094995">
        <w:rPr>
          <w:rFonts w:ascii="Arial" w:hAnsi="Arial" w:cs="Arial"/>
          <w:b/>
          <w:color w:val="1F3864" w:themeColor="accent1" w:themeShade="80"/>
          <w:sz w:val="18"/>
          <w:szCs w:val="18"/>
        </w:rPr>
        <w:t>d) Balanço por Segmento</w:t>
      </w:r>
    </w:p>
    <w:p w14:paraId="1EA5CC7B" w14:textId="77777777" w:rsidR="00DB550D" w:rsidRPr="00DE76A6" w:rsidRDefault="00DB550D" w:rsidP="005F6193">
      <w:pPr>
        <w:spacing w:after="0"/>
        <w:ind w:left="7788" w:right="-285" w:firstLine="1001"/>
        <w:jc w:val="center"/>
        <w:rPr>
          <w:rFonts w:ascii="Arial" w:hAnsi="Arial" w:cs="Arial"/>
          <w:b/>
          <w:sz w:val="14"/>
          <w:szCs w:val="18"/>
        </w:rPr>
      </w:pPr>
      <w:r w:rsidRPr="008D3175">
        <w:rPr>
          <w:rFonts w:ascii="Arial" w:hAnsi="Arial" w:cs="Arial"/>
          <w:b/>
          <w:sz w:val="14"/>
          <w:szCs w:val="18"/>
        </w:rPr>
        <w:t>R$ mil</w:t>
      </w:r>
    </w:p>
    <w:tbl>
      <w:tblPr>
        <w:tblW w:w="5000" w:type="pct"/>
        <w:jc w:val="center"/>
        <w:tblLook w:val="04A0" w:firstRow="1" w:lastRow="0" w:firstColumn="1" w:lastColumn="0" w:noHBand="0" w:noVBand="1"/>
      </w:tblPr>
      <w:tblGrid>
        <w:gridCol w:w="4575"/>
        <w:gridCol w:w="1405"/>
        <w:gridCol w:w="1673"/>
        <w:gridCol w:w="1985"/>
      </w:tblGrid>
      <w:tr w:rsidR="00DB550D" w:rsidRPr="001D6BE8" w14:paraId="1F174C5C" w14:textId="77777777" w:rsidTr="005F6193">
        <w:trPr>
          <w:trHeight w:hRule="exact" w:val="238"/>
          <w:jc w:val="center"/>
        </w:trPr>
        <w:tc>
          <w:tcPr>
            <w:tcW w:w="2373" w:type="pct"/>
            <w:tcBorders>
              <w:top w:val="single" w:sz="4" w:space="0" w:color="auto"/>
            </w:tcBorders>
          </w:tcPr>
          <w:p w14:paraId="59A2420E" w14:textId="77777777" w:rsidR="00DB550D" w:rsidRPr="001D6BE8" w:rsidRDefault="00DB550D" w:rsidP="00DB550D">
            <w:pPr>
              <w:pStyle w:val="08-Tabelageral"/>
              <w:jc w:val="center"/>
              <w:rPr>
                <w:rFonts w:cs="Arial"/>
                <w:b/>
              </w:rPr>
            </w:pPr>
          </w:p>
        </w:tc>
        <w:tc>
          <w:tcPr>
            <w:tcW w:w="729" w:type="pct"/>
            <w:tcBorders>
              <w:top w:val="single" w:sz="4" w:space="0" w:color="auto"/>
              <w:bottom w:val="single" w:sz="2" w:space="0" w:color="1F3864" w:themeColor="accent1" w:themeShade="80"/>
            </w:tcBorders>
            <w:vAlign w:val="center"/>
          </w:tcPr>
          <w:p w14:paraId="40CCF5D7" w14:textId="77777777" w:rsidR="00DB550D" w:rsidRPr="00A24524" w:rsidRDefault="00DB550D" w:rsidP="00DB550D">
            <w:pPr>
              <w:pStyle w:val="08-Tabelageral"/>
              <w:ind w:hanging="203"/>
              <w:jc w:val="center"/>
              <w:rPr>
                <w:rFonts w:cs="Arial"/>
                <w:b/>
              </w:rPr>
            </w:pPr>
          </w:p>
        </w:tc>
        <w:tc>
          <w:tcPr>
            <w:tcW w:w="868" w:type="pct"/>
            <w:tcBorders>
              <w:top w:val="single" w:sz="2" w:space="0" w:color="1F3864" w:themeColor="accent1" w:themeShade="80"/>
              <w:bottom w:val="single" w:sz="2" w:space="0" w:color="1F3864" w:themeColor="accent1" w:themeShade="80"/>
            </w:tcBorders>
            <w:vAlign w:val="center"/>
          </w:tcPr>
          <w:p w14:paraId="12002262" w14:textId="77777777" w:rsidR="00DB550D" w:rsidRPr="00A24524" w:rsidRDefault="00DB550D" w:rsidP="00DB550D">
            <w:pPr>
              <w:pStyle w:val="08-Tabelageral"/>
              <w:jc w:val="center"/>
              <w:rPr>
                <w:rFonts w:cs="Arial"/>
                <w:b/>
              </w:rPr>
            </w:pPr>
            <w:r>
              <w:rPr>
                <w:rFonts w:cs="Arial"/>
                <w:b/>
              </w:rPr>
              <w:t>31.03.2026</w:t>
            </w:r>
          </w:p>
        </w:tc>
        <w:tc>
          <w:tcPr>
            <w:tcW w:w="1030" w:type="pct"/>
            <w:tcBorders>
              <w:top w:val="single" w:sz="2" w:space="0" w:color="1F3864" w:themeColor="accent1" w:themeShade="80"/>
              <w:bottom w:val="single" w:sz="2" w:space="0" w:color="1F3864" w:themeColor="accent1" w:themeShade="80"/>
            </w:tcBorders>
            <w:vAlign w:val="center"/>
          </w:tcPr>
          <w:p w14:paraId="2A33C4F2" w14:textId="77777777" w:rsidR="00DB550D" w:rsidRPr="00A24524" w:rsidRDefault="00DB550D" w:rsidP="00DB550D">
            <w:pPr>
              <w:pStyle w:val="08-Tabelageral"/>
              <w:jc w:val="center"/>
              <w:rPr>
                <w:rFonts w:cs="Arial"/>
                <w:b/>
              </w:rPr>
            </w:pPr>
          </w:p>
        </w:tc>
      </w:tr>
      <w:tr w:rsidR="00DB550D" w:rsidRPr="001D6BE8" w14:paraId="7B678F6A" w14:textId="77777777" w:rsidTr="005F6193">
        <w:trPr>
          <w:trHeight w:hRule="exact" w:val="436"/>
          <w:jc w:val="center"/>
        </w:trPr>
        <w:tc>
          <w:tcPr>
            <w:tcW w:w="2373" w:type="pct"/>
            <w:tcBorders>
              <w:bottom w:val="single" w:sz="4" w:space="0" w:color="auto"/>
            </w:tcBorders>
          </w:tcPr>
          <w:p w14:paraId="5BD93418" w14:textId="77777777" w:rsidR="00DB550D" w:rsidRPr="001D6BE8" w:rsidRDefault="00DB550D" w:rsidP="00DB550D">
            <w:pPr>
              <w:pStyle w:val="08-Tabelageral"/>
              <w:jc w:val="left"/>
              <w:rPr>
                <w:rFonts w:cs="Arial"/>
                <w:b/>
              </w:rPr>
            </w:pPr>
          </w:p>
        </w:tc>
        <w:tc>
          <w:tcPr>
            <w:tcW w:w="729" w:type="pct"/>
            <w:tcBorders>
              <w:top w:val="single" w:sz="2" w:space="0" w:color="1F3864" w:themeColor="accent1" w:themeShade="80"/>
              <w:bottom w:val="single" w:sz="2" w:space="0" w:color="1F3864" w:themeColor="accent1" w:themeShade="80"/>
            </w:tcBorders>
            <w:vAlign w:val="center"/>
          </w:tcPr>
          <w:p w14:paraId="36B07248" w14:textId="77777777" w:rsidR="00DB550D" w:rsidRPr="00A24524" w:rsidRDefault="00DB550D" w:rsidP="00DB550D">
            <w:pPr>
              <w:pStyle w:val="08-Tabelageral"/>
              <w:rPr>
                <w:rFonts w:cs="Arial"/>
                <w:b/>
              </w:rPr>
            </w:pPr>
            <w:r w:rsidRPr="00A24524">
              <w:rPr>
                <w:rFonts w:cs="Arial"/>
                <w:b/>
              </w:rPr>
              <w:t>Seguridade</w:t>
            </w:r>
          </w:p>
        </w:tc>
        <w:tc>
          <w:tcPr>
            <w:tcW w:w="868" w:type="pct"/>
            <w:tcBorders>
              <w:top w:val="single" w:sz="2" w:space="0" w:color="1F3864" w:themeColor="accent1" w:themeShade="80"/>
              <w:bottom w:val="single" w:sz="2" w:space="0" w:color="1F3864" w:themeColor="accent1" w:themeShade="80"/>
            </w:tcBorders>
            <w:vAlign w:val="center"/>
          </w:tcPr>
          <w:p w14:paraId="2A1D0DC6" w14:textId="77777777" w:rsidR="00DB550D" w:rsidRPr="00A24524" w:rsidRDefault="00DB550D" w:rsidP="00DB550D">
            <w:pPr>
              <w:pStyle w:val="08-Tabelageral"/>
              <w:rPr>
                <w:rFonts w:cs="Arial"/>
                <w:b/>
              </w:rPr>
            </w:pPr>
            <w:r w:rsidRPr="00A24524">
              <w:rPr>
                <w:rFonts w:cs="Arial"/>
                <w:b/>
              </w:rPr>
              <w:t>Corretagem</w:t>
            </w:r>
          </w:p>
        </w:tc>
        <w:tc>
          <w:tcPr>
            <w:tcW w:w="1030" w:type="pct"/>
            <w:tcBorders>
              <w:top w:val="single" w:sz="2" w:space="0" w:color="1F3864" w:themeColor="accent1" w:themeShade="80"/>
              <w:bottom w:val="single" w:sz="2" w:space="0" w:color="1F3864" w:themeColor="accent1" w:themeShade="80"/>
            </w:tcBorders>
            <w:vAlign w:val="center"/>
          </w:tcPr>
          <w:p w14:paraId="37A621B3" w14:textId="77777777" w:rsidR="00DB550D" w:rsidRPr="00A24524" w:rsidRDefault="00DB550D" w:rsidP="00DB550D">
            <w:pPr>
              <w:pStyle w:val="08-Tabelageral"/>
              <w:rPr>
                <w:rFonts w:cs="Arial"/>
                <w:b/>
              </w:rPr>
            </w:pPr>
            <w:r w:rsidRPr="00A24524">
              <w:rPr>
                <w:rFonts w:cs="Arial"/>
                <w:b/>
              </w:rPr>
              <w:t>Total</w:t>
            </w:r>
          </w:p>
        </w:tc>
      </w:tr>
      <w:tr w:rsidR="00DB550D" w:rsidRPr="00CF3BC4" w14:paraId="3E414DC2" w14:textId="77777777" w:rsidTr="005F6193">
        <w:trPr>
          <w:trHeight w:val="238"/>
          <w:jc w:val="center"/>
        </w:trPr>
        <w:tc>
          <w:tcPr>
            <w:tcW w:w="2373" w:type="pct"/>
            <w:tcBorders>
              <w:top w:val="single" w:sz="4" w:space="0" w:color="auto"/>
            </w:tcBorders>
          </w:tcPr>
          <w:p w14:paraId="4EF5C8F9" w14:textId="77777777" w:rsidR="00DB550D" w:rsidRPr="00CF3BC4" w:rsidRDefault="00DB550D" w:rsidP="00DB550D">
            <w:pPr>
              <w:pStyle w:val="08-Tabelageral"/>
              <w:jc w:val="left"/>
              <w:rPr>
                <w:rFonts w:cs="Arial"/>
                <w:b/>
                <w:szCs w:val="14"/>
              </w:rPr>
            </w:pPr>
            <w:r>
              <w:rPr>
                <w:rFonts w:cs="Arial"/>
              </w:rPr>
              <w:t xml:space="preserve">   </w:t>
            </w:r>
            <w:r w:rsidRPr="00D25934">
              <w:rPr>
                <w:rFonts w:cs="Arial"/>
              </w:rPr>
              <w:t>Ativo circulante</w:t>
            </w:r>
          </w:p>
        </w:tc>
        <w:tc>
          <w:tcPr>
            <w:tcW w:w="729" w:type="pct"/>
            <w:tcBorders>
              <w:top w:val="single" w:sz="2" w:space="0" w:color="1F3864" w:themeColor="accent1" w:themeShade="80"/>
            </w:tcBorders>
            <w:vAlign w:val="center"/>
          </w:tcPr>
          <w:p w14:paraId="462BCED9" w14:textId="5EA0EC45" w:rsidR="00DB550D" w:rsidRPr="0010352F" w:rsidRDefault="00DB550D" w:rsidP="00DB550D">
            <w:pPr>
              <w:pStyle w:val="08-Tabelageral"/>
              <w:rPr>
                <w:bCs/>
              </w:rPr>
            </w:pPr>
            <w:r>
              <w:rPr>
                <w:bCs/>
              </w:rPr>
              <w:t>2.9</w:t>
            </w:r>
            <w:r w:rsidR="00C217C5">
              <w:rPr>
                <w:bCs/>
              </w:rPr>
              <w:t>95</w:t>
            </w:r>
            <w:r>
              <w:rPr>
                <w:bCs/>
              </w:rPr>
              <w:t>.</w:t>
            </w:r>
            <w:r w:rsidR="00C217C5">
              <w:rPr>
                <w:bCs/>
              </w:rPr>
              <w:t>354</w:t>
            </w:r>
          </w:p>
        </w:tc>
        <w:tc>
          <w:tcPr>
            <w:tcW w:w="868" w:type="pct"/>
            <w:tcBorders>
              <w:top w:val="single" w:sz="2" w:space="0" w:color="1F3864" w:themeColor="accent1" w:themeShade="80"/>
            </w:tcBorders>
            <w:vAlign w:val="center"/>
          </w:tcPr>
          <w:p w14:paraId="19AB453C" w14:textId="07444890" w:rsidR="00DB550D" w:rsidRPr="0010352F" w:rsidRDefault="00DB550D" w:rsidP="00DB550D">
            <w:pPr>
              <w:pStyle w:val="08-Tabelageral"/>
              <w:rPr>
                <w:bCs/>
              </w:rPr>
            </w:pPr>
            <w:r>
              <w:rPr>
                <w:bCs/>
              </w:rPr>
              <w:t>4.7</w:t>
            </w:r>
            <w:r w:rsidR="0076282A">
              <w:rPr>
                <w:bCs/>
              </w:rPr>
              <w:t>64</w:t>
            </w:r>
            <w:r>
              <w:rPr>
                <w:bCs/>
              </w:rPr>
              <w:t>.</w:t>
            </w:r>
            <w:r w:rsidR="0076282A">
              <w:rPr>
                <w:bCs/>
              </w:rPr>
              <w:t>228</w:t>
            </w:r>
          </w:p>
        </w:tc>
        <w:tc>
          <w:tcPr>
            <w:tcW w:w="1030" w:type="pct"/>
            <w:tcBorders>
              <w:top w:val="single" w:sz="2" w:space="0" w:color="1F3864" w:themeColor="accent1" w:themeShade="80"/>
            </w:tcBorders>
            <w:vAlign w:val="center"/>
          </w:tcPr>
          <w:p w14:paraId="5A8BBF93" w14:textId="77777777" w:rsidR="00DB550D" w:rsidRPr="0010352F" w:rsidRDefault="00DB550D" w:rsidP="00DB550D">
            <w:pPr>
              <w:pStyle w:val="08-Tabelageral"/>
              <w:rPr>
                <w:bCs/>
              </w:rPr>
            </w:pPr>
            <w:r>
              <w:rPr>
                <w:bCs/>
              </w:rPr>
              <w:t>7.759.582</w:t>
            </w:r>
          </w:p>
        </w:tc>
      </w:tr>
      <w:tr w:rsidR="00DB550D" w:rsidRPr="001D6BE8" w14:paraId="78C4DB85" w14:textId="77777777" w:rsidTr="005F6193">
        <w:trPr>
          <w:trHeight w:val="238"/>
          <w:jc w:val="center"/>
        </w:trPr>
        <w:tc>
          <w:tcPr>
            <w:tcW w:w="2373" w:type="pct"/>
          </w:tcPr>
          <w:p w14:paraId="6A50DFC5" w14:textId="77777777" w:rsidR="00DB550D" w:rsidRPr="00C806B0" w:rsidRDefault="00DB550D" w:rsidP="00DB550D">
            <w:pPr>
              <w:pStyle w:val="08-Tabelageral"/>
              <w:ind w:left="113"/>
              <w:jc w:val="left"/>
              <w:rPr>
                <w:rFonts w:cs="Arial"/>
                <w:b/>
                <w:szCs w:val="14"/>
              </w:rPr>
            </w:pPr>
            <w:r w:rsidRPr="00D25934">
              <w:rPr>
                <w:rFonts w:cs="Arial"/>
              </w:rPr>
              <w:t>Ativo não circulante</w:t>
            </w:r>
          </w:p>
        </w:tc>
        <w:tc>
          <w:tcPr>
            <w:tcW w:w="729" w:type="pct"/>
            <w:vAlign w:val="center"/>
          </w:tcPr>
          <w:p w14:paraId="3BA56FAB" w14:textId="77777777" w:rsidR="00DB550D" w:rsidRPr="0010352F" w:rsidRDefault="00DB550D" w:rsidP="00DB550D">
            <w:pPr>
              <w:pStyle w:val="08-Tabelageral"/>
              <w:rPr>
                <w:bCs/>
              </w:rPr>
            </w:pPr>
            <w:r>
              <w:rPr>
                <w:bCs/>
              </w:rPr>
              <w:t>9.013.958</w:t>
            </w:r>
          </w:p>
        </w:tc>
        <w:tc>
          <w:tcPr>
            <w:tcW w:w="868" w:type="pct"/>
            <w:vAlign w:val="center"/>
          </w:tcPr>
          <w:p w14:paraId="54B9CA90" w14:textId="77777777" w:rsidR="00DB550D" w:rsidRPr="0010352F" w:rsidRDefault="00DB550D" w:rsidP="00DB550D">
            <w:pPr>
              <w:pStyle w:val="08-Tabelageral"/>
              <w:rPr>
                <w:bCs/>
              </w:rPr>
            </w:pPr>
            <w:r>
              <w:rPr>
                <w:bCs/>
              </w:rPr>
              <w:t>2.845.481</w:t>
            </w:r>
          </w:p>
        </w:tc>
        <w:tc>
          <w:tcPr>
            <w:tcW w:w="1030" w:type="pct"/>
            <w:vAlign w:val="center"/>
          </w:tcPr>
          <w:p w14:paraId="769CCF2D" w14:textId="77777777" w:rsidR="00DB550D" w:rsidRPr="0010352F" w:rsidRDefault="00DB550D" w:rsidP="00DB550D">
            <w:pPr>
              <w:pStyle w:val="08-Tabelageral"/>
              <w:rPr>
                <w:bCs/>
              </w:rPr>
            </w:pPr>
            <w:r>
              <w:rPr>
                <w:bCs/>
              </w:rPr>
              <w:t>11.859.439</w:t>
            </w:r>
          </w:p>
        </w:tc>
      </w:tr>
      <w:tr w:rsidR="00DB550D" w:rsidRPr="001D6BE8" w14:paraId="2C65719F" w14:textId="77777777" w:rsidTr="005F6193">
        <w:trPr>
          <w:trHeight w:val="238"/>
          <w:jc w:val="center"/>
        </w:trPr>
        <w:tc>
          <w:tcPr>
            <w:tcW w:w="2373" w:type="pct"/>
          </w:tcPr>
          <w:p w14:paraId="332665FE" w14:textId="77777777" w:rsidR="00DB550D" w:rsidRPr="00C806B0" w:rsidRDefault="00DB550D" w:rsidP="00DB550D">
            <w:pPr>
              <w:pStyle w:val="08-Tabelageral"/>
              <w:ind w:left="113" w:hanging="113"/>
              <w:jc w:val="left"/>
              <w:rPr>
                <w:rFonts w:cs="Arial"/>
                <w:b/>
                <w:szCs w:val="14"/>
              </w:rPr>
            </w:pPr>
            <w:r w:rsidRPr="00647CD3">
              <w:rPr>
                <w:rFonts w:cs="Arial"/>
                <w:b/>
                <w:bCs/>
              </w:rPr>
              <w:t>Total do Ativo</w:t>
            </w:r>
          </w:p>
        </w:tc>
        <w:tc>
          <w:tcPr>
            <w:tcW w:w="729" w:type="pct"/>
            <w:vAlign w:val="center"/>
          </w:tcPr>
          <w:p w14:paraId="632391AB" w14:textId="42E2AD6A" w:rsidR="00DB550D" w:rsidRPr="0010352F" w:rsidRDefault="00DB550D" w:rsidP="00DB550D">
            <w:pPr>
              <w:pStyle w:val="08-Tabelageral"/>
              <w:rPr>
                <w:b/>
              </w:rPr>
            </w:pPr>
            <w:r>
              <w:rPr>
                <w:b/>
              </w:rPr>
              <w:t>12.00</w:t>
            </w:r>
            <w:r w:rsidR="0076282A">
              <w:rPr>
                <w:b/>
              </w:rPr>
              <w:t>9</w:t>
            </w:r>
            <w:r>
              <w:rPr>
                <w:b/>
              </w:rPr>
              <w:t>.</w:t>
            </w:r>
            <w:r w:rsidR="00C217C5">
              <w:rPr>
                <w:b/>
              </w:rPr>
              <w:t>312</w:t>
            </w:r>
          </w:p>
        </w:tc>
        <w:tc>
          <w:tcPr>
            <w:tcW w:w="868" w:type="pct"/>
            <w:vAlign w:val="center"/>
          </w:tcPr>
          <w:p w14:paraId="66984980" w14:textId="3D974DE0" w:rsidR="00DB550D" w:rsidRPr="0010352F" w:rsidRDefault="00DB550D" w:rsidP="00DB550D">
            <w:pPr>
              <w:pStyle w:val="08-Tabelageral"/>
              <w:rPr>
                <w:b/>
              </w:rPr>
            </w:pPr>
            <w:r>
              <w:rPr>
                <w:b/>
              </w:rPr>
              <w:t>7.6</w:t>
            </w:r>
            <w:r w:rsidR="0076282A">
              <w:rPr>
                <w:b/>
              </w:rPr>
              <w:t>09</w:t>
            </w:r>
            <w:r>
              <w:rPr>
                <w:b/>
              </w:rPr>
              <w:t>.</w:t>
            </w:r>
            <w:r w:rsidR="0076282A">
              <w:rPr>
                <w:b/>
              </w:rPr>
              <w:t>709</w:t>
            </w:r>
          </w:p>
        </w:tc>
        <w:tc>
          <w:tcPr>
            <w:tcW w:w="1030" w:type="pct"/>
            <w:vAlign w:val="center"/>
          </w:tcPr>
          <w:p w14:paraId="7B48A16B" w14:textId="77777777" w:rsidR="00DB550D" w:rsidRPr="0010352F" w:rsidRDefault="00DB550D" w:rsidP="00DB550D">
            <w:pPr>
              <w:pStyle w:val="08-Tabelageral"/>
              <w:rPr>
                <w:b/>
              </w:rPr>
            </w:pPr>
            <w:r>
              <w:rPr>
                <w:b/>
              </w:rPr>
              <w:t>19.619.021</w:t>
            </w:r>
          </w:p>
        </w:tc>
      </w:tr>
      <w:tr w:rsidR="00DB550D" w:rsidRPr="00CF3BC4" w14:paraId="51F03DBE" w14:textId="77777777" w:rsidTr="005F6193">
        <w:trPr>
          <w:trHeight w:val="238"/>
          <w:jc w:val="center"/>
        </w:trPr>
        <w:tc>
          <w:tcPr>
            <w:tcW w:w="2373" w:type="pct"/>
          </w:tcPr>
          <w:p w14:paraId="4AC49C08" w14:textId="77777777" w:rsidR="00DB550D" w:rsidRPr="00CF3BC4" w:rsidRDefault="00DB550D" w:rsidP="00DB550D">
            <w:pPr>
              <w:pStyle w:val="08-Tabelageral"/>
              <w:ind w:left="126"/>
              <w:jc w:val="left"/>
              <w:rPr>
                <w:rFonts w:cs="Arial"/>
                <w:b/>
                <w:szCs w:val="14"/>
              </w:rPr>
            </w:pPr>
            <w:r w:rsidRPr="00D25934">
              <w:rPr>
                <w:rFonts w:cs="Arial"/>
              </w:rPr>
              <w:t>Passivo circulante</w:t>
            </w:r>
          </w:p>
        </w:tc>
        <w:tc>
          <w:tcPr>
            <w:tcW w:w="729" w:type="pct"/>
            <w:vAlign w:val="center"/>
          </w:tcPr>
          <w:p w14:paraId="73A2AC61" w14:textId="1727D3F1" w:rsidR="00DB550D" w:rsidRPr="0010352F" w:rsidRDefault="00DB550D" w:rsidP="00DB550D">
            <w:pPr>
              <w:pStyle w:val="08-Tabelageral"/>
              <w:rPr>
                <w:bCs/>
              </w:rPr>
            </w:pPr>
            <w:r>
              <w:rPr>
                <w:bCs/>
              </w:rPr>
              <w:t>1</w:t>
            </w:r>
            <w:r w:rsidR="0076282A">
              <w:rPr>
                <w:bCs/>
              </w:rPr>
              <w:t>8</w:t>
            </w:r>
            <w:r>
              <w:rPr>
                <w:bCs/>
              </w:rPr>
              <w:t>.</w:t>
            </w:r>
            <w:r w:rsidR="0076282A">
              <w:rPr>
                <w:bCs/>
              </w:rPr>
              <w:t>570</w:t>
            </w:r>
          </w:p>
        </w:tc>
        <w:tc>
          <w:tcPr>
            <w:tcW w:w="868" w:type="pct"/>
            <w:vAlign w:val="center"/>
          </w:tcPr>
          <w:p w14:paraId="42BBFE66" w14:textId="0849564B" w:rsidR="00DB550D" w:rsidRPr="0010352F" w:rsidRDefault="00DB550D" w:rsidP="00DB550D">
            <w:pPr>
              <w:pStyle w:val="08-Tabelageral"/>
              <w:rPr>
                <w:bCs/>
              </w:rPr>
            </w:pPr>
            <w:r>
              <w:rPr>
                <w:bCs/>
              </w:rPr>
              <w:t>3.1</w:t>
            </w:r>
            <w:r w:rsidR="0076282A">
              <w:rPr>
                <w:bCs/>
              </w:rPr>
              <w:t>44</w:t>
            </w:r>
            <w:r>
              <w:rPr>
                <w:bCs/>
              </w:rPr>
              <w:t>.</w:t>
            </w:r>
            <w:r w:rsidR="0076282A">
              <w:rPr>
                <w:bCs/>
              </w:rPr>
              <w:t>727</w:t>
            </w:r>
          </w:p>
        </w:tc>
        <w:tc>
          <w:tcPr>
            <w:tcW w:w="1030" w:type="pct"/>
            <w:vAlign w:val="center"/>
          </w:tcPr>
          <w:p w14:paraId="411B5DF4" w14:textId="77777777" w:rsidR="00DB550D" w:rsidRPr="0010352F" w:rsidRDefault="00DB550D" w:rsidP="00DB550D">
            <w:pPr>
              <w:pStyle w:val="08-Tabelageral"/>
              <w:rPr>
                <w:bCs/>
              </w:rPr>
            </w:pPr>
            <w:r>
              <w:rPr>
                <w:bCs/>
              </w:rPr>
              <w:t>3.163.297</w:t>
            </w:r>
          </w:p>
        </w:tc>
      </w:tr>
      <w:tr w:rsidR="00DB550D" w:rsidRPr="00CF3BC4" w14:paraId="15DDC010" w14:textId="77777777" w:rsidTr="005F6193">
        <w:trPr>
          <w:trHeight w:val="238"/>
          <w:jc w:val="center"/>
        </w:trPr>
        <w:tc>
          <w:tcPr>
            <w:tcW w:w="2373" w:type="pct"/>
          </w:tcPr>
          <w:p w14:paraId="087D95A4" w14:textId="77777777" w:rsidR="00DB550D" w:rsidRPr="00CF3BC4" w:rsidRDefault="00DB550D" w:rsidP="00DB550D">
            <w:pPr>
              <w:pStyle w:val="08-Tabelageral"/>
              <w:ind w:left="126"/>
              <w:jc w:val="left"/>
              <w:rPr>
                <w:rFonts w:cs="Arial"/>
                <w:b/>
                <w:szCs w:val="14"/>
              </w:rPr>
            </w:pPr>
            <w:r w:rsidRPr="00647CD3">
              <w:rPr>
                <w:rFonts w:cs="Arial"/>
              </w:rPr>
              <w:t>Passivo não circulante</w:t>
            </w:r>
          </w:p>
        </w:tc>
        <w:tc>
          <w:tcPr>
            <w:tcW w:w="729" w:type="pct"/>
            <w:vAlign w:val="center"/>
          </w:tcPr>
          <w:p w14:paraId="54E27278" w14:textId="77777777" w:rsidR="00DB550D" w:rsidRPr="0010352F" w:rsidRDefault="00DB550D" w:rsidP="00DB550D">
            <w:pPr>
              <w:pStyle w:val="08-Tabelageral"/>
              <w:rPr>
                <w:bCs/>
              </w:rPr>
            </w:pPr>
            <w:r>
              <w:rPr>
                <w:bCs/>
              </w:rPr>
              <w:t>231.288</w:t>
            </w:r>
          </w:p>
        </w:tc>
        <w:tc>
          <w:tcPr>
            <w:tcW w:w="868" w:type="pct"/>
            <w:vAlign w:val="center"/>
          </w:tcPr>
          <w:p w14:paraId="0E4E40C9" w14:textId="77777777" w:rsidR="00DB550D" w:rsidRPr="0010352F" w:rsidRDefault="00DB550D" w:rsidP="00DB550D">
            <w:pPr>
              <w:pStyle w:val="08-Tabelageral"/>
              <w:rPr>
                <w:bCs/>
              </w:rPr>
            </w:pPr>
            <w:r>
              <w:rPr>
                <w:bCs/>
              </w:rPr>
              <w:t>3.583.348</w:t>
            </w:r>
          </w:p>
        </w:tc>
        <w:tc>
          <w:tcPr>
            <w:tcW w:w="1030" w:type="pct"/>
            <w:vAlign w:val="center"/>
          </w:tcPr>
          <w:p w14:paraId="6B1814AA" w14:textId="77777777" w:rsidR="00DB550D" w:rsidRPr="0010352F" w:rsidRDefault="00DB550D" w:rsidP="00DB550D">
            <w:pPr>
              <w:pStyle w:val="08-Tabelageral"/>
              <w:rPr>
                <w:bCs/>
              </w:rPr>
            </w:pPr>
            <w:r>
              <w:rPr>
                <w:bCs/>
              </w:rPr>
              <w:t>3.814.636</w:t>
            </w:r>
          </w:p>
        </w:tc>
      </w:tr>
      <w:tr w:rsidR="00DB550D" w:rsidRPr="00CF3BC4" w14:paraId="54B67647" w14:textId="77777777" w:rsidTr="005F6193">
        <w:trPr>
          <w:trHeight w:val="238"/>
          <w:jc w:val="center"/>
        </w:trPr>
        <w:tc>
          <w:tcPr>
            <w:tcW w:w="2373" w:type="pct"/>
          </w:tcPr>
          <w:p w14:paraId="771DD47D" w14:textId="77777777" w:rsidR="00DB550D" w:rsidRPr="00CF3BC4" w:rsidRDefault="00DB550D" w:rsidP="00DB550D">
            <w:pPr>
              <w:pStyle w:val="08-Tabelageral"/>
              <w:ind w:left="126"/>
              <w:jc w:val="left"/>
              <w:rPr>
                <w:rFonts w:cs="Arial"/>
                <w:b/>
                <w:szCs w:val="14"/>
              </w:rPr>
            </w:pPr>
            <w:r w:rsidRPr="00D25934">
              <w:rPr>
                <w:rFonts w:cs="Arial"/>
              </w:rPr>
              <w:t>Patrimônio líquido</w:t>
            </w:r>
          </w:p>
        </w:tc>
        <w:tc>
          <w:tcPr>
            <w:tcW w:w="729" w:type="pct"/>
            <w:vAlign w:val="center"/>
          </w:tcPr>
          <w:p w14:paraId="4E6DC5D5" w14:textId="77777777" w:rsidR="00DB550D" w:rsidRPr="0010352F" w:rsidRDefault="00DB550D" w:rsidP="00DB550D">
            <w:pPr>
              <w:pStyle w:val="08-Tabelageral"/>
              <w:rPr>
                <w:bCs/>
              </w:rPr>
            </w:pPr>
            <w:r>
              <w:rPr>
                <w:bCs/>
              </w:rPr>
              <w:t>11.759.454</w:t>
            </w:r>
          </w:p>
        </w:tc>
        <w:tc>
          <w:tcPr>
            <w:tcW w:w="868" w:type="pct"/>
            <w:vAlign w:val="center"/>
          </w:tcPr>
          <w:p w14:paraId="644B511F" w14:textId="77777777" w:rsidR="00DB550D" w:rsidRPr="0010352F" w:rsidRDefault="00DB550D" w:rsidP="00DB550D">
            <w:pPr>
              <w:pStyle w:val="08-Tabelageral"/>
              <w:rPr>
                <w:bCs/>
              </w:rPr>
            </w:pPr>
            <w:r>
              <w:rPr>
                <w:bCs/>
              </w:rPr>
              <w:t>881.634</w:t>
            </w:r>
          </w:p>
        </w:tc>
        <w:tc>
          <w:tcPr>
            <w:tcW w:w="1030" w:type="pct"/>
            <w:vAlign w:val="center"/>
          </w:tcPr>
          <w:p w14:paraId="3873FCCF" w14:textId="77777777" w:rsidR="00DB550D" w:rsidRPr="0010352F" w:rsidRDefault="00DB550D" w:rsidP="00DB550D">
            <w:pPr>
              <w:pStyle w:val="08-Tabelageral"/>
              <w:rPr>
                <w:bCs/>
              </w:rPr>
            </w:pPr>
            <w:r>
              <w:rPr>
                <w:bCs/>
              </w:rPr>
              <w:t>12.641.088</w:t>
            </w:r>
          </w:p>
        </w:tc>
      </w:tr>
      <w:tr w:rsidR="00DB550D" w:rsidRPr="00CF3BC4" w14:paraId="65D6031E" w14:textId="77777777" w:rsidTr="005F6193">
        <w:trPr>
          <w:trHeight w:val="238"/>
          <w:jc w:val="center"/>
        </w:trPr>
        <w:tc>
          <w:tcPr>
            <w:tcW w:w="2373" w:type="pct"/>
            <w:tcBorders>
              <w:bottom w:val="single" w:sz="4" w:space="0" w:color="auto"/>
            </w:tcBorders>
          </w:tcPr>
          <w:p w14:paraId="76E45CE7" w14:textId="77777777" w:rsidR="00DB550D" w:rsidRPr="00D25934" w:rsidRDefault="00DB550D" w:rsidP="00DB550D">
            <w:pPr>
              <w:pStyle w:val="08-Tabelageral"/>
              <w:jc w:val="left"/>
              <w:rPr>
                <w:rFonts w:cs="Arial"/>
              </w:rPr>
            </w:pPr>
            <w:r w:rsidRPr="00647CD3">
              <w:rPr>
                <w:rFonts w:cs="Arial"/>
                <w:b/>
                <w:bCs/>
              </w:rPr>
              <w:t>Total do Passivo e Patrimônio Líquido</w:t>
            </w:r>
          </w:p>
        </w:tc>
        <w:tc>
          <w:tcPr>
            <w:tcW w:w="729" w:type="pct"/>
            <w:tcBorders>
              <w:bottom w:val="single" w:sz="4" w:space="0" w:color="auto"/>
            </w:tcBorders>
            <w:vAlign w:val="center"/>
          </w:tcPr>
          <w:p w14:paraId="31CD0553" w14:textId="5BDB860B" w:rsidR="00DB550D" w:rsidRPr="0010352F" w:rsidRDefault="00DB550D" w:rsidP="00DB550D">
            <w:pPr>
              <w:pStyle w:val="08-Tabelageral"/>
              <w:rPr>
                <w:b/>
              </w:rPr>
            </w:pPr>
            <w:r>
              <w:rPr>
                <w:b/>
              </w:rPr>
              <w:t>12.00</w:t>
            </w:r>
            <w:r w:rsidR="0076282A">
              <w:rPr>
                <w:b/>
              </w:rPr>
              <w:t>9</w:t>
            </w:r>
            <w:r>
              <w:rPr>
                <w:b/>
              </w:rPr>
              <w:t>.</w:t>
            </w:r>
            <w:r w:rsidR="0076282A">
              <w:rPr>
                <w:b/>
              </w:rPr>
              <w:t>312</w:t>
            </w:r>
          </w:p>
        </w:tc>
        <w:tc>
          <w:tcPr>
            <w:tcW w:w="868" w:type="pct"/>
            <w:tcBorders>
              <w:bottom w:val="single" w:sz="4" w:space="0" w:color="auto"/>
            </w:tcBorders>
            <w:vAlign w:val="center"/>
          </w:tcPr>
          <w:p w14:paraId="2152214A" w14:textId="6A521207" w:rsidR="00DB550D" w:rsidRPr="0010352F" w:rsidRDefault="00DB550D" w:rsidP="00DB550D">
            <w:pPr>
              <w:pStyle w:val="08-Tabelageral"/>
              <w:rPr>
                <w:b/>
              </w:rPr>
            </w:pPr>
            <w:r>
              <w:rPr>
                <w:b/>
              </w:rPr>
              <w:t>7.6</w:t>
            </w:r>
            <w:r w:rsidR="0076282A">
              <w:rPr>
                <w:b/>
              </w:rPr>
              <w:t>09</w:t>
            </w:r>
            <w:r>
              <w:rPr>
                <w:b/>
              </w:rPr>
              <w:t>.</w:t>
            </w:r>
            <w:r w:rsidR="0076282A">
              <w:rPr>
                <w:b/>
              </w:rPr>
              <w:t>709</w:t>
            </w:r>
          </w:p>
        </w:tc>
        <w:tc>
          <w:tcPr>
            <w:tcW w:w="1030" w:type="pct"/>
            <w:tcBorders>
              <w:bottom w:val="single" w:sz="4" w:space="0" w:color="auto"/>
            </w:tcBorders>
            <w:vAlign w:val="center"/>
          </w:tcPr>
          <w:p w14:paraId="66D3C914" w14:textId="77777777" w:rsidR="00DB550D" w:rsidRPr="0010352F" w:rsidRDefault="00DB550D" w:rsidP="00DB550D">
            <w:pPr>
              <w:pStyle w:val="08-Tabelageral"/>
              <w:rPr>
                <w:b/>
              </w:rPr>
            </w:pPr>
            <w:r>
              <w:rPr>
                <w:b/>
              </w:rPr>
              <w:t>19.619.021</w:t>
            </w:r>
          </w:p>
        </w:tc>
      </w:tr>
    </w:tbl>
    <w:p w14:paraId="5E428398" w14:textId="77777777" w:rsidR="00DB550D" w:rsidRDefault="00DB550D" w:rsidP="00DB550D">
      <w:pPr>
        <w:spacing w:after="0"/>
        <w:rPr>
          <w:b/>
          <w:sz w:val="14"/>
        </w:rPr>
      </w:pPr>
    </w:p>
    <w:p w14:paraId="38BF3510" w14:textId="77777777" w:rsidR="00DB550D" w:rsidRDefault="00DB550D" w:rsidP="00DB550D">
      <w:pPr>
        <w:pStyle w:val="05-Textonormal"/>
        <w:spacing w:before="0" w:after="0" w:line="240" w:lineRule="auto"/>
        <w:jc w:val="right"/>
        <w:rPr>
          <w:b/>
          <w:sz w:val="14"/>
        </w:rPr>
      </w:pPr>
    </w:p>
    <w:p w14:paraId="1A636E4C" w14:textId="77777777" w:rsidR="00DB550D" w:rsidRPr="00DE76A6" w:rsidRDefault="00DB550D" w:rsidP="005F6193">
      <w:pPr>
        <w:spacing w:after="0"/>
        <w:ind w:left="7788" w:right="-568" w:firstLine="708"/>
        <w:jc w:val="center"/>
        <w:rPr>
          <w:rFonts w:ascii="Arial" w:hAnsi="Arial" w:cs="Arial"/>
          <w:b/>
          <w:sz w:val="14"/>
          <w:szCs w:val="18"/>
        </w:rPr>
      </w:pPr>
      <w:r w:rsidRPr="008D3175">
        <w:rPr>
          <w:rFonts w:ascii="Arial" w:hAnsi="Arial" w:cs="Arial"/>
          <w:b/>
          <w:sz w:val="14"/>
          <w:szCs w:val="18"/>
        </w:rPr>
        <w:t>R$ mil</w:t>
      </w:r>
    </w:p>
    <w:tbl>
      <w:tblPr>
        <w:tblW w:w="5000" w:type="pct"/>
        <w:jc w:val="center"/>
        <w:tblLook w:val="04A0" w:firstRow="1" w:lastRow="0" w:firstColumn="1" w:lastColumn="0" w:noHBand="0" w:noVBand="1"/>
      </w:tblPr>
      <w:tblGrid>
        <w:gridCol w:w="4575"/>
        <w:gridCol w:w="1405"/>
        <w:gridCol w:w="1673"/>
        <w:gridCol w:w="1985"/>
      </w:tblGrid>
      <w:tr w:rsidR="00DB550D" w:rsidRPr="001D6BE8" w14:paraId="6C98AB88" w14:textId="77777777" w:rsidTr="005F6193">
        <w:trPr>
          <w:trHeight w:hRule="exact" w:val="238"/>
          <w:jc w:val="center"/>
        </w:trPr>
        <w:tc>
          <w:tcPr>
            <w:tcW w:w="2373" w:type="pct"/>
            <w:tcBorders>
              <w:top w:val="single" w:sz="4" w:space="0" w:color="auto"/>
            </w:tcBorders>
          </w:tcPr>
          <w:p w14:paraId="738B1806" w14:textId="77777777" w:rsidR="00DB550D" w:rsidRPr="001D6BE8" w:rsidRDefault="00DB550D" w:rsidP="00DB550D">
            <w:pPr>
              <w:pStyle w:val="08-Tabelageral"/>
              <w:jc w:val="center"/>
              <w:rPr>
                <w:rFonts w:cs="Arial"/>
                <w:b/>
              </w:rPr>
            </w:pPr>
          </w:p>
        </w:tc>
        <w:tc>
          <w:tcPr>
            <w:tcW w:w="729" w:type="pct"/>
            <w:tcBorders>
              <w:top w:val="single" w:sz="4" w:space="0" w:color="auto"/>
              <w:bottom w:val="single" w:sz="2" w:space="0" w:color="1F3864" w:themeColor="accent1" w:themeShade="80"/>
            </w:tcBorders>
            <w:vAlign w:val="center"/>
          </w:tcPr>
          <w:p w14:paraId="3A2583C8" w14:textId="77777777" w:rsidR="00DB550D" w:rsidRPr="00A24524" w:rsidRDefault="00DB550D" w:rsidP="00DB550D">
            <w:pPr>
              <w:pStyle w:val="08-Tabelageral"/>
              <w:ind w:hanging="203"/>
              <w:jc w:val="center"/>
              <w:rPr>
                <w:rFonts w:cs="Arial"/>
                <w:b/>
              </w:rPr>
            </w:pPr>
          </w:p>
        </w:tc>
        <w:tc>
          <w:tcPr>
            <w:tcW w:w="868" w:type="pct"/>
            <w:tcBorders>
              <w:top w:val="single" w:sz="2" w:space="0" w:color="1F3864" w:themeColor="accent1" w:themeShade="80"/>
              <w:bottom w:val="single" w:sz="2" w:space="0" w:color="1F3864" w:themeColor="accent1" w:themeShade="80"/>
            </w:tcBorders>
            <w:vAlign w:val="center"/>
          </w:tcPr>
          <w:p w14:paraId="4C3D752F" w14:textId="77777777" w:rsidR="00DB550D" w:rsidRPr="00A24524" w:rsidRDefault="00DB550D" w:rsidP="00DB550D">
            <w:pPr>
              <w:pStyle w:val="08-Tabelageral"/>
              <w:jc w:val="center"/>
              <w:rPr>
                <w:rFonts w:cs="Arial"/>
                <w:b/>
              </w:rPr>
            </w:pPr>
            <w:r>
              <w:rPr>
                <w:rFonts w:cs="Arial"/>
                <w:b/>
              </w:rPr>
              <w:t>31.12.2025</w:t>
            </w:r>
          </w:p>
        </w:tc>
        <w:tc>
          <w:tcPr>
            <w:tcW w:w="1030" w:type="pct"/>
            <w:tcBorders>
              <w:top w:val="single" w:sz="2" w:space="0" w:color="1F3864" w:themeColor="accent1" w:themeShade="80"/>
              <w:bottom w:val="single" w:sz="2" w:space="0" w:color="1F3864" w:themeColor="accent1" w:themeShade="80"/>
            </w:tcBorders>
            <w:vAlign w:val="center"/>
          </w:tcPr>
          <w:p w14:paraId="6CC56AA2" w14:textId="77777777" w:rsidR="00DB550D" w:rsidRPr="00A24524" w:rsidRDefault="00DB550D" w:rsidP="00DB550D">
            <w:pPr>
              <w:pStyle w:val="08-Tabelageral"/>
              <w:jc w:val="center"/>
              <w:rPr>
                <w:rFonts w:cs="Arial"/>
                <w:b/>
              </w:rPr>
            </w:pPr>
          </w:p>
        </w:tc>
      </w:tr>
      <w:tr w:rsidR="00DB550D" w:rsidRPr="001D6BE8" w14:paraId="6C828D66" w14:textId="77777777" w:rsidTr="005F6193">
        <w:trPr>
          <w:trHeight w:hRule="exact" w:val="436"/>
          <w:jc w:val="center"/>
        </w:trPr>
        <w:tc>
          <w:tcPr>
            <w:tcW w:w="2373" w:type="pct"/>
            <w:tcBorders>
              <w:bottom w:val="single" w:sz="4" w:space="0" w:color="auto"/>
            </w:tcBorders>
          </w:tcPr>
          <w:p w14:paraId="37F962CA" w14:textId="77777777" w:rsidR="00DB550D" w:rsidRPr="001D6BE8" w:rsidRDefault="00DB550D" w:rsidP="00DB550D">
            <w:pPr>
              <w:pStyle w:val="08-Tabelageral"/>
              <w:jc w:val="left"/>
              <w:rPr>
                <w:rFonts w:cs="Arial"/>
                <w:b/>
              </w:rPr>
            </w:pPr>
          </w:p>
        </w:tc>
        <w:tc>
          <w:tcPr>
            <w:tcW w:w="729" w:type="pct"/>
            <w:tcBorders>
              <w:top w:val="single" w:sz="2" w:space="0" w:color="1F3864" w:themeColor="accent1" w:themeShade="80"/>
              <w:bottom w:val="single" w:sz="2" w:space="0" w:color="1F3864" w:themeColor="accent1" w:themeShade="80"/>
            </w:tcBorders>
            <w:vAlign w:val="center"/>
          </w:tcPr>
          <w:p w14:paraId="754FA5E3" w14:textId="77777777" w:rsidR="00DB550D" w:rsidRPr="00A24524" w:rsidRDefault="00DB550D" w:rsidP="00DB550D">
            <w:pPr>
              <w:pStyle w:val="08-Tabelageral"/>
              <w:rPr>
                <w:rFonts w:cs="Arial"/>
                <w:b/>
              </w:rPr>
            </w:pPr>
            <w:r w:rsidRPr="00A24524">
              <w:rPr>
                <w:rFonts w:cs="Arial"/>
                <w:b/>
              </w:rPr>
              <w:t>Seguridade</w:t>
            </w:r>
          </w:p>
        </w:tc>
        <w:tc>
          <w:tcPr>
            <w:tcW w:w="868" w:type="pct"/>
            <w:tcBorders>
              <w:top w:val="single" w:sz="2" w:space="0" w:color="1F3864" w:themeColor="accent1" w:themeShade="80"/>
              <w:bottom w:val="single" w:sz="2" w:space="0" w:color="1F3864" w:themeColor="accent1" w:themeShade="80"/>
            </w:tcBorders>
            <w:vAlign w:val="center"/>
          </w:tcPr>
          <w:p w14:paraId="0B9BF2C0" w14:textId="77777777" w:rsidR="00DB550D" w:rsidRPr="00A24524" w:rsidRDefault="00DB550D" w:rsidP="00DB550D">
            <w:pPr>
              <w:pStyle w:val="08-Tabelageral"/>
              <w:rPr>
                <w:rFonts w:cs="Arial"/>
                <w:b/>
              </w:rPr>
            </w:pPr>
            <w:r w:rsidRPr="00A24524">
              <w:rPr>
                <w:rFonts w:cs="Arial"/>
                <w:b/>
              </w:rPr>
              <w:t>Corretagem</w:t>
            </w:r>
          </w:p>
        </w:tc>
        <w:tc>
          <w:tcPr>
            <w:tcW w:w="1030" w:type="pct"/>
            <w:tcBorders>
              <w:top w:val="single" w:sz="2" w:space="0" w:color="1F3864" w:themeColor="accent1" w:themeShade="80"/>
              <w:bottom w:val="single" w:sz="2" w:space="0" w:color="1F3864" w:themeColor="accent1" w:themeShade="80"/>
            </w:tcBorders>
            <w:vAlign w:val="center"/>
          </w:tcPr>
          <w:p w14:paraId="78BC57D5" w14:textId="77777777" w:rsidR="00DB550D" w:rsidRPr="00A24524" w:rsidRDefault="00DB550D" w:rsidP="00DB550D">
            <w:pPr>
              <w:pStyle w:val="08-Tabelageral"/>
              <w:rPr>
                <w:rFonts w:cs="Arial"/>
                <w:b/>
              </w:rPr>
            </w:pPr>
            <w:r w:rsidRPr="00A24524">
              <w:rPr>
                <w:rFonts w:cs="Arial"/>
                <w:b/>
              </w:rPr>
              <w:t>Total</w:t>
            </w:r>
          </w:p>
        </w:tc>
      </w:tr>
      <w:tr w:rsidR="00DB550D" w:rsidRPr="00CF3BC4" w14:paraId="483B801D" w14:textId="77777777" w:rsidTr="005F6193">
        <w:trPr>
          <w:trHeight w:val="238"/>
          <w:jc w:val="center"/>
        </w:trPr>
        <w:tc>
          <w:tcPr>
            <w:tcW w:w="2373" w:type="pct"/>
            <w:tcBorders>
              <w:top w:val="single" w:sz="4" w:space="0" w:color="auto"/>
            </w:tcBorders>
          </w:tcPr>
          <w:p w14:paraId="6777682E" w14:textId="77777777" w:rsidR="00DB550D" w:rsidRPr="00CF3BC4" w:rsidRDefault="00DB550D" w:rsidP="00DB550D">
            <w:pPr>
              <w:pStyle w:val="08-Tabelageral"/>
              <w:jc w:val="left"/>
              <w:rPr>
                <w:rFonts w:cs="Arial"/>
                <w:b/>
                <w:szCs w:val="14"/>
              </w:rPr>
            </w:pPr>
            <w:r>
              <w:rPr>
                <w:rFonts w:cs="Arial"/>
              </w:rPr>
              <w:t xml:space="preserve">   </w:t>
            </w:r>
            <w:r w:rsidRPr="00D25934">
              <w:rPr>
                <w:rFonts w:cs="Arial"/>
              </w:rPr>
              <w:t>Ativo circulante</w:t>
            </w:r>
          </w:p>
        </w:tc>
        <w:tc>
          <w:tcPr>
            <w:tcW w:w="729" w:type="pct"/>
            <w:tcBorders>
              <w:top w:val="single" w:sz="2" w:space="0" w:color="1F3864" w:themeColor="accent1" w:themeShade="80"/>
            </w:tcBorders>
            <w:vAlign w:val="center"/>
          </w:tcPr>
          <w:p w14:paraId="6AE49CBA" w14:textId="77777777" w:rsidR="00DB550D" w:rsidRPr="00814AB4" w:rsidRDefault="00DB550D" w:rsidP="00DB550D">
            <w:pPr>
              <w:pStyle w:val="08-Tabelageral"/>
              <w:rPr>
                <w:bCs/>
              </w:rPr>
            </w:pPr>
            <w:r>
              <w:rPr>
                <w:bCs/>
              </w:rPr>
              <w:t>4.613.339</w:t>
            </w:r>
          </w:p>
        </w:tc>
        <w:tc>
          <w:tcPr>
            <w:tcW w:w="868" w:type="pct"/>
            <w:tcBorders>
              <w:top w:val="single" w:sz="2" w:space="0" w:color="1F3864" w:themeColor="accent1" w:themeShade="80"/>
            </w:tcBorders>
            <w:vAlign w:val="center"/>
          </w:tcPr>
          <w:p w14:paraId="5F5D7A9D" w14:textId="77777777" w:rsidR="00DB550D" w:rsidRPr="00814AB4" w:rsidRDefault="00DB550D" w:rsidP="00DB550D">
            <w:pPr>
              <w:pStyle w:val="08-Tabelageral"/>
              <w:rPr>
                <w:bCs/>
              </w:rPr>
            </w:pPr>
            <w:r>
              <w:rPr>
                <w:bCs/>
              </w:rPr>
              <w:t>6.770.098</w:t>
            </w:r>
          </w:p>
        </w:tc>
        <w:tc>
          <w:tcPr>
            <w:tcW w:w="1030" w:type="pct"/>
            <w:tcBorders>
              <w:top w:val="single" w:sz="2" w:space="0" w:color="1F3864" w:themeColor="accent1" w:themeShade="80"/>
            </w:tcBorders>
            <w:vAlign w:val="center"/>
          </w:tcPr>
          <w:p w14:paraId="2035BA5F" w14:textId="77777777" w:rsidR="00DB550D" w:rsidRPr="00814AB4" w:rsidRDefault="00DB550D" w:rsidP="00DB550D">
            <w:pPr>
              <w:pStyle w:val="08-Tabelageral"/>
              <w:rPr>
                <w:bCs/>
              </w:rPr>
            </w:pPr>
            <w:r>
              <w:rPr>
                <w:bCs/>
              </w:rPr>
              <w:t>11.383.437</w:t>
            </w:r>
          </w:p>
        </w:tc>
      </w:tr>
      <w:tr w:rsidR="00DB550D" w:rsidRPr="001D6BE8" w14:paraId="74E28F90" w14:textId="77777777" w:rsidTr="005F6193">
        <w:trPr>
          <w:trHeight w:val="238"/>
          <w:jc w:val="center"/>
        </w:trPr>
        <w:tc>
          <w:tcPr>
            <w:tcW w:w="2373" w:type="pct"/>
          </w:tcPr>
          <w:p w14:paraId="2DAEBBD1" w14:textId="77777777" w:rsidR="00DB550D" w:rsidRPr="00C806B0" w:rsidRDefault="00DB550D" w:rsidP="00DB550D">
            <w:pPr>
              <w:pStyle w:val="08-Tabelageral"/>
              <w:ind w:left="113"/>
              <w:jc w:val="left"/>
              <w:rPr>
                <w:rFonts w:cs="Arial"/>
                <w:b/>
                <w:szCs w:val="14"/>
              </w:rPr>
            </w:pPr>
            <w:r w:rsidRPr="00D25934">
              <w:rPr>
                <w:rFonts w:cs="Arial"/>
              </w:rPr>
              <w:t>Ativo não circulante</w:t>
            </w:r>
          </w:p>
        </w:tc>
        <w:tc>
          <w:tcPr>
            <w:tcW w:w="729" w:type="pct"/>
            <w:vAlign w:val="center"/>
          </w:tcPr>
          <w:p w14:paraId="23680E41" w14:textId="77777777" w:rsidR="00DB550D" w:rsidRPr="00814AB4" w:rsidRDefault="00DB550D" w:rsidP="00DB550D">
            <w:pPr>
              <w:pStyle w:val="08-Tabelageral"/>
              <w:rPr>
                <w:bCs/>
              </w:rPr>
            </w:pPr>
            <w:r>
              <w:rPr>
                <w:bCs/>
              </w:rPr>
              <w:t>9.167.169</w:t>
            </w:r>
          </w:p>
        </w:tc>
        <w:tc>
          <w:tcPr>
            <w:tcW w:w="868" w:type="pct"/>
            <w:vAlign w:val="center"/>
          </w:tcPr>
          <w:p w14:paraId="69F79878" w14:textId="77777777" w:rsidR="00DB550D" w:rsidRPr="00814AB4" w:rsidRDefault="00DB550D" w:rsidP="00DB550D">
            <w:pPr>
              <w:pStyle w:val="08-Tabelageral"/>
              <w:rPr>
                <w:bCs/>
              </w:rPr>
            </w:pPr>
            <w:r>
              <w:rPr>
                <w:bCs/>
              </w:rPr>
              <w:t>2.547.090</w:t>
            </w:r>
          </w:p>
        </w:tc>
        <w:tc>
          <w:tcPr>
            <w:tcW w:w="1030" w:type="pct"/>
            <w:vAlign w:val="center"/>
          </w:tcPr>
          <w:p w14:paraId="5AA13106" w14:textId="77777777" w:rsidR="00DB550D" w:rsidRPr="00814AB4" w:rsidRDefault="00DB550D" w:rsidP="00DB550D">
            <w:pPr>
              <w:pStyle w:val="08-Tabelageral"/>
              <w:rPr>
                <w:bCs/>
              </w:rPr>
            </w:pPr>
            <w:r>
              <w:rPr>
                <w:bCs/>
              </w:rPr>
              <w:t>11.714.259</w:t>
            </w:r>
          </w:p>
        </w:tc>
      </w:tr>
      <w:tr w:rsidR="00DB550D" w:rsidRPr="001D6BE8" w14:paraId="2EA31174" w14:textId="77777777" w:rsidTr="005F6193">
        <w:trPr>
          <w:trHeight w:val="238"/>
          <w:jc w:val="center"/>
        </w:trPr>
        <w:tc>
          <w:tcPr>
            <w:tcW w:w="2373" w:type="pct"/>
          </w:tcPr>
          <w:p w14:paraId="32AA8618" w14:textId="77777777" w:rsidR="00DB550D" w:rsidRPr="00C806B0" w:rsidRDefault="00DB550D" w:rsidP="00DB550D">
            <w:pPr>
              <w:pStyle w:val="08-Tabelageral"/>
              <w:ind w:left="113" w:hanging="113"/>
              <w:jc w:val="left"/>
              <w:rPr>
                <w:rFonts w:cs="Arial"/>
                <w:b/>
                <w:szCs w:val="14"/>
              </w:rPr>
            </w:pPr>
            <w:r w:rsidRPr="00647CD3">
              <w:rPr>
                <w:rFonts w:cs="Arial"/>
                <w:b/>
                <w:bCs/>
              </w:rPr>
              <w:t>Total do Ativo</w:t>
            </w:r>
          </w:p>
        </w:tc>
        <w:tc>
          <w:tcPr>
            <w:tcW w:w="729" w:type="pct"/>
            <w:vAlign w:val="center"/>
          </w:tcPr>
          <w:p w14:paraId="52E70715" w14:textId="77777777" w:rsidR="00DB550D" w:rsidRPr="007521DA" w:rsidRDefault="00DB550D" w:rsidP="00DB550D">
            <w:pPr>
              <w:pStyle w:val="08-Tabelageral"/>
              <w:rPr>
                <w:b/>
              </w:rPr>
            </w:pPr>
            <w:r>
              <w:rPr>
                <w:b/>
              </w:rPr>
              <w:t>13.780.508</w:t>
            </w:r>
          </w:p>
        </w:tc>
        <w:tc>
          <w:tcPr>
            <w:tcW w:w="868" w:type="pct"/>
            <w:vAlign w:val="center"/>
          </w:tcPr>
          <w:p w14:paraId="04078B99" w14:textId="77777777" w:rsidR="00DB550D" w:rsidRPr="007521DA" w:rsidRDefault="00DB550D" w:rsidP="00DB550D">
            <w:pPr>
              <w:pStyle w:val="08-Tabelageral"/>
              <w:rPr>
                <w:b/>
              </w:rPr>
            </w:pPr>
            <w:r>
              <w:rPr>
                <w:b/>
              </w:rPr>
              <w:t>9.317.188</w:t>
            </w:r>
          </w:p>
        </w:tc>
        <w:tc>
          <w:tcPr>
            <w:tcW w:w="1030" w:type="pct"/>
            <w:vAlign w:val="center"/>
          </w:tcPr>
          <w:p w14:paraId="30830D54" w14:textId="77777777" w:rsidR="00DB550D" w:rsidRPr="007521DA" w:rsidRDefault="00DB550D" w:rsidP="00DB550D">
            <w:pPr>
              <w:pStyle w:val="08-Tabelageral"/>
              <w:rPr>
                <w:b/>
              </w:rPr>
            </w:pPr>
            <w:r>
              <w:rPr>
                <w:b/>
              </w:rPr>
              <w:t>23.097.696</w:t>
            </w:r>
          </w:p>
        </w:tc>
      </w:tr>
      <w:tr w:rsidR="00DB550D" w:rsidRPr="00CF3BC4" w14:paraId="5C34B318" w14:textId="77777777" w:rsidTr="005F6193">
        <w:trPr>
          <w:trHeight w:val="238"/>
          <w:jc w:val="center"/>
        </w:trPr>
        <w:tc>
          <w:tcPr>
            <w:tcW w:w="2373" w:type="pct"/>
          </w:tcPr>
          <w:p w14:paraId="40E162FC" w14:textId="77777777" w:rsidR="00DB550D" w:rsidRPr="00CF3BC4" w:rsidRDefault="00DB550D" w:rsidP="00DB550D">
            <w:pPr>
              <w:pStyle w:val="08-Tabelageral"/>
              <w:ind w:left="126"/>
              <w:jc w:val="left"/>
              <w:rPr>
                <w:rFonts w:cs="Arial"/>
                <w:b/>
                <w:szCs w:val="14"/>
              </w:rPr>
            </w:pPr>
            <w:r w:rsidRPr="00D25934">
              <w:rPr>
                <w:rFonts w:cs="Arial"/>
              </w:rPr>
              <w:t>Passivo circulante</w:t>
            </w:r>
          </w:p>
        </w:tc>
        <w:tc>
          <w:tcPr>
            <w:tcW w:w="729" w:type="pct"/>
            <w:vAlign w:val="center"/>
          </w:tcPr>
          <w:p w14:paraId="219F4134" w14:textId="77777777" w:rsidR="00DB550D" w:rsidRPr="00814AB4" w:rsidRDefault="00DB550D" w:rsidP="00DB550D">
            <w:pPr>
              <w:pStyle w:val="08-Tabelageral"/>
              <w:rPr>
                <w:bCs/>
              </w:rPr>
            </w:pPr>
            <w:r>
              <w:rPr>
                <w:bCs/>
              </w:rPr>
              <w:t>3.171.100</w:t>
            </w:r>
          </w:p>
        </w:tc>
        <w:tc>
          <w:tcPr>
            <w:tcW w:w="868" w:type="pct"/>
            <w:vAlign w:val="center"/>
          </w:tcPr>
          <w:p w14:paraId="759531B1" w14:textId="77777777" w:rsidR="00DB550D" w:rsidRPr="00814AB4" w:rsidRDefault="00DB550D" w:rsidP="00DB550D">
            <w:pPr>
              <w:pStyle w:val="08-Tabelageral"/>
              <w:rPr>
                <w:bCs/>
              </w:rPr>
            </w:pPr>
            <w:r>
              <w:rPr>
                <w:bCs/>
              </w:rPr>
              <w:t>5.735.885</w:t>
            </w:r>
          </w:p>
        </w:tc>
        <w:tc>
          <w:tcPr>
            <w:tcW w:w="1030" w:type="pct"/>
            <w:vAlign w:val="center"/>
          </w:tcPr>
          <w:p w14:paraId="77A05047" w14:textId="77777777" w:rsidR="00DB550D" w:rsidRPr="00814AB4" w:rsidRDefault="00DB550D" w:rsidP="00DB550D">
            <w:pPr>
              <w:pStyle w:val="08-Tabelageral"/>
              <w:rPr>
                <w:bCs/>
              </w:rPr>
            </w:pPr>
            <w:r>
              <w:rPr>
                <w:bCs/>
              </w:rPr>
              <w:t>8.906.985</w:t>
            </w:r>
          </w:p>
        </w:tc>
      </w:tr>
      <w:tr w:rsidR="00DB550D" w:rsidRPr="00CF3BC4" w14:paraId="030A645B" w14:textId="77777777" w:rsidTr="005F6193">
        <w:trPr>
          <w:trHeight w:val="238"/>
          <w:jc w:val="center"/>
        </w:trPr>
        <w:tc>
          <w:tcPr>
            <w:tcW w:w="2373" w:type="pct"/>
          </w:tcPr>
          <w:p w14:paraId="6CC790EF" w14:textId="77777777" w:rsidR="00DB550D" w:rsidRPr="00CF3BC4" w:rsidRDefault="00DB550D" w:rsidP="00DB550D">
            <w:pPr>
              <w:pStyle w:val="08-Tabelageral"/>
              <w:ind w:left="126"/>
              <w:jc w:val="left"/>
              <w:rPr>
                <w:rFonts w:cs="Arial"/>
                <w:b/>
                <w:szCs w:val="14"/>
              </w:rPr>
            </w:pPr>
            <w:r w:rsidRPr="00647CD3">
              <w:rPr>
                <w:rFonts w:cs="Arial"/>
              </w:rPr>
              <w:t>Passivo não circulante</w:t>
            </w:r>
          </w:p>
        </w:tc>
        <w:tc>
          <w:tcPr>
            <w:tcW w:w="729" w:type="pct"/>
            <w:vAlign w:val="center"/>
          </w:tcPr>
          <w:p w14:paraId="3F100C46" w14:textId="77777777" w:rsidR="00DB550D" w:rsidRPr="00814AB4" w:rsidRDefault="00DB550D" w:rsidP="00DB550D">
            <w:pPr>
              <w:pStyle w:val="08-Tabelageral"/>
              <w:rPr>
                <w:bCs/>
              </w:rPr>
            </w:pPr>
            <w:r>
              <w:rPr>
                <w:bCs/>
              </w:rPr>
              <w:t>231.024</w:t>
            </w:r>
          </w:p>
        </w:tc>
        <w:tc>
          <w:tcPr>
            <w:tcW w:w="868" w:type="pct"/>
            <w:vAlign w:val="center"/>
          </w:tcPr>
          <w:p w14:paraId="65B39F30" w14:textId="77777777" w:rsidR="00DB550D" w:rsidRPr="00814AB4" w:rsidRDefault="00DB550D" w:rsidP="00DB550D">
            <w:pPr>
              <w:pStyle w:val="08-Tabelageral"/>
              <w:rPr>
                <w:bCs/>
              </w:rPr>
            </w:pPr>
            <w:r>
              <w:rPr>
                <w:bCs/>
              </w:rPr>
              <w:t>3.575.295</w:t>
            </w:r>
          </w:p>
        </w:tc>
        <w:tc>
          <w:tcPr>
            <w:tcW w:w="1030" w:type="pct"/>
            <w:vAlign w:val="center"/>
          </w:tcPr>
          <w:p w14:paraId="36EED266" w14:textId="77777777" w:rsidR="00DB550D" w:rsidRPr="00814AB4" w:rsidRDefault="00DB550D" w:rsidP="00DB550D">
            <w:pPr>
              <w:pStyle w:val="08-Tabelageral"/>
              <w:rPr>
                <w:bCs/>
              </w:rPr>
            </w:pPr>
            <w:r>
              <w:rPr>
                <w:bCs/>
              </w:rPr>
              <w:t>3.806.319</w:t>
            </w:r>
          </w:p>
        </w:tc>
      </w:tr>
      <w:tr w:rsidR="00DB550D" w:rsidRPr="00CF3BC4" w14:paraId="7F88221B" w14:textId="77777777" w:rsidTr="005F6193">
        <w:trPr>
          <w:trHeight w:val="238"/>
          <w:jc w:val="center"/>
        </w:trPr>
        <w:tc>
          <w:tcPr>
            <w:tcW w:w="2373" w:type="pct"/>
          </w:tcPr>
          <w:p w14:paraId="40B8AD9B" w14:textId="77777777" w:rsidR="00DB550D" w:rsidRPr="00CF3BC4" w:rsidRDefault="00DB550D" w:rsidP="00DB550D">
            <w:pPr>
              <w:pStyle w:val="08-Tabelageral"/>
              <w:ind w:left="126"/>
              <w:jc w:val="left"/>
              <w:rPr>
                <w:rFonts w:cs="Arial"/>
                <w:b/>
                <w:szCs w:val="14"/>
              </w:rPr>
            </w:pPr>
            <w:r w:rsidRPr="00D25934">
              <w:rPr>
                <w:rFonts w:cs="Arial"/>
              </w:rPr>
              <w:t>Patrimônio líquido</w:t>
            </w:r>
          </w:p>
        </w:tc>
        <w:tc>
          <w:tcPr>
            <w:tcW w:w="729" w:type="pct"/>
            <w:vAlign w:val="center"/>
          </w:tcPr>
          <w:p w14:paraId="07E8F625" w14:textId="77777777" w:rsidR="00DB550D" w:rsidRPr="00814AB4" w:rsidRDefault="00DB550D" w:rsidP="00DB550D">
            <w:pPr>
              <w:pStyle w:val="08-Tabelageral"/>
              <w:rPr>
                <w:bCs/>
              </w:rPr>
            </w:pPr>
            <w:r>
              <w:rPr>
                <w:bCs/>
              </w:rPr>
              <w:t>10.378.384</w:t>
            </w:r>
          </w:p>
        </w:tc>
        <w:tc>
          <w:tcPr>
            <w:tcW w:w="868" w:type="pct"/>
            <w:vAlign w:val="center"/>
          </w:tcPr>
          <w:p w14:paraId="0F37A3F7" w14:textId="77777777" w:rsidR="00DB550D" w:rsidRPr="00814AB4" w:rsidRDefault="00DB550D" w:rsidP="00DB550D">
            <w:pPr>
              <w:pStyle w:val="08-Tabelageral"/>
              <w:rPr>
                <w:bCs/>
              </w:rPr>
            </w:pPr>
            <w:r>
              <w:rPr>
                <w:bCs/>
              </w:rPr>
              <w:t>6.008</w:t>
            </w:r>
          </w:p>
        </w:tc>
        <w:tc>
          <w:tcPr>
            <w:tcW w:w="1030" w:type="pct"/>
            <w:vAlign w:val="center"/>
          </w:tcPr>
          <w:p w14:paraId="6499E8E2" w14:textId="77777777" w:rsidR="00DB550D" w:rsidRPr="00814AB4" w:rsidRDefault="00DB550D" w:rsidP="00DB550D">
            <w:pPr>
              <w:pStyle w:val="08-Tabelageral"/>
              <w:rPr>
                <w:bCs/>
              </w:rPr>
            </w:pPr>
            <w:r>
              <w:rPr>
                <w:bCs/>
              </w:rPr>
              <w:t>10.384.392</w:t>
            </w:r>
          </w:p>
        </w:tc>
      </w:tr>
      <w:tr w:rsidR="00DB550D" w:rsidRPr="00CF3BC4" w14:paraId="71CC7099" w14:textId="77777777" w:rsidTr="005F6193">
        <w:trPr>
          <w:trHeight w:val="238"/>
          <w:jc w:val="center"/>
        </w:trPr>
        <w:tc>
          <w:tcPr>
            <w:tcW w:w="2373" w:type="pct"/>
            <w:tcBorders>
              <w:bottom w:val="single" w:sz="4" w:space="0" w:color="auto"/>
            </w:tcBorders>
          </w:tcPr>
          <w:p w14:paraId="24915741" w14:textId="77777777" w:rsidR="00DB550D" w:rsidRPr="00D25934" w:rsidRDefault="00DB550D" w:rsidP="00DB550D">
            <w:pPr>
              <w:pStyle w:val="08-Tabelageral"/>
              <w:jc w:val="left"/>
              <w:rPr>
                <w:rFonts w:cs="Arial"/>
              </w:rPr>
            </w:pPr>
            <w:r w:rsidRPr="00647CD3">
              <w:rPr>
                <w:rFonts w:cs="Arial"/>
                <w:b/>
                <w:bCs/>
              </w:rPr>
              <w:t>Total do Passivo e Patrimônio Líquido</w:t>
            </w:r>
          </w:p>
        </w:tc>
        <w:tc>
          <w:tcPr>
            <w:tcW w:w="729" w:type="pct"/>
            <w:tcBorders>
              <w:bottom w:val="single" w:sz="4" w:space="0" w:color="auto"/>
            </w:tcBorders>
            <w:vAlign w:val="center"/>
          </w:tcPr>
          <w:p w14:paraId="76CD0C63" w14:textId="77777777" w:rsidR="00DB550D" w:rsidRPr="007521DA" w:rsidRDefault="00DB550D" w:rsidP="00DB550D">
            <w:pPr>
              <w:pStyle w:val="08-Tabelageral"/>
              <w:rPr>
                <w:b/>
              </w:rPr>
            </w:pPr>
            <w:r>
              <w:rPr>
                <w:b/>
              </w:rPr>
              <w:t>13.780.508</w:t>
            </w:r>
          </w:p>
        </w:tc>
        <w:tc>
          <w:tcPr>
            <w:tcW w:w="868" w:type="pct"/>
            <w:tcBorders>
              <w:bottom w:val="single" w:sz="4" w:space="0" w:color="auto"/>
            </w:tcBorders>
            <w:vAlign w:val="center"/>
          </w:tcPr>
          <w:p w14:paraId="33611F83" w14:textId="77777777" w:rsidR="00DB550D" w:rsidRPr="007521DA" w:rsidRDefault="00DB550D" w:rsidP="00DB550D">
            <w:pPr>
              <w:pStyle w:val="08-Tabelageral"/>
              <w:rPr>
                <w:b/>
              </w:rPr>
            </w:pPr>
            <w:r>
              <w:rPr>
                <w:b/>
              </w:rPr>
              <w:t>9.317.188</w:t>
            </w:r>
          </w:p>
        </w:tc>
        <w:tc>
          <w:tcPr>
            <w:tcW w:w="1030" w:type="pct"/>
            <w:tcBorders>
              <w:bottom w:val="single" w:sz="4" w:space="0" w:color="auto"/>
            </w:tcBorders>
            <w:vAlign w:val="center"/>
          </w:tcPr>
          <w:p w14:paraId="3002ADA5" w14:textId="77777777" w:rsidR="00DB550D" w:rsidRPr="007521DA" w:rsidRDefault="00DB550D" w:rsidP="00DB550D">
            <w:pPr>
              <w:pStyle w:val="08-Tabelageral"/>
              <w:rPr>
                <w:b/>
              </w:rPr>
            </w:pPr>
            <w:r>
              <w:rPr>
                <w:b/>
              </w:rPr>
              <w:t>23.097.696</w:t>
            </w:r>
          </w:p>
        </w:tc>
      </w:tr>
    </w:tbl>
    <w:p w14:paraId="4B089FBB" w14:textId="77777777" w:rsidR="00DB550D" w:rsidRDefault="00DB550D" w:rsidP="00DB550D">
      <w:pPr>
        <w:spacing w:after="0"/>
        <w:rPr>
          <w:b/>
          <w:sz w:val="14"/>
        </w:rPr>
      </w:pPr>
    </w:p>
    <w:p w14:paraId="24E4B668" w14:textId="77777777" w:rsidR="00DB550D" w:rsidRDefault="00DB550D" w:rsidP="00DB550D">
      <w:pPr>
        <w:pStyle w:val="05-Textonormal"/>
        <w:spacing w:before="0" w:after="0" w:line="240" w:lineRule="auto"/>
        <w:jc w:val="right"/>
        <w:rPr>
          <w:b/>
          <w:sz w:val="14"/>
        </w:rPr>
      </w:pPr>
    </w:p>
    <w:p w14:paraId="06FAEE12" w14:textId="369EC742" w:rsidR="00E462DF" w:rsidRDefault="00E462DF">
      <w:pPr>
        <w:rPr>
          <w:rFonts w:ascii="Arial" w:hAnsi="Arial" w:cs="Arial"/>
          <w:lang w:eastAsia="pt-BR"/>
        </w:rPr>
      </w:pPr>
      <w:r>
        <w:rPr>
          <w:rFonts w:ascii="Arial" w:hAnsi="Arial" w:cs="Arial"/>
          <w:lang w:eastAsia="pt-BR"/>
        </w:rPr>
        <w:br w:type="page"/>
      </w:r>
    </w:p>
    <w:p w14:paraId="757BD40A" w14:textId="77777777" w:rsidR="00F2241F" w:rsidRDefault="002965B6" w:rsidP="000A3E92">
      <w:pPr>
        <w:pStyle w:val="02-TtulodeNota"/>
        <w:keepNext/>
        <w:keepLines/>
        <w:pageBreakBefore/>
        <w:rPr>
          <w:rFonts w:cs="Arial"/>
        </w:rPr>
      </w:pPr>
      <w:bookmarkStart w:id="61" w:name="_Toc227778561"/>
      <w:bookmarkStart w:id="62" w:name="OLE_LINK25"/>
      <w:bookmarkEnd w:id="59"/>
      <w:r w:rsidRPr="00297D07">
        <w:rPr>
          <w:rFonts w:cs="Arial"/>
        </w:rPr>
        <w:lastRenderedPageBreak/>
        <w:t>7 – INVESTIMENTOS EM PARTICIPAÇÕES SOCIETÁRIAS</w:t>
      </w:r>
      <w:bookmarkEnd w:id="61"/>
    </w:p>
    <w:p w14:paraId="3399DD6F" w14:textId="77777777" w:rsidR="00F5205A" w:rsidRPr="00522DAA" w:rsidRDefault="00F5205A" w:rsidP="00F5205A">
      <w:pPr>
        <w:pStyle w:val="01-TtulodeNota"/>
        <w:spacing w:before="0" w:after="0"/>
        <w:ind w:right="-1"/>
        <w:rPr>
          <w:color w:val="1F3864" w:themeColor="accent1" w:themeShade="80"/>
          <w:sz w:val="18"/>
          <w:szCs w:val="18"/>
        </w:rPr>
      </w:pPr>
      <w:bookmarkStart w:id="63" w:name="_Hlk173172141"/>
      <w:r w:rsidRPr="00522DAA">
        <w:rPr>
          <w:color w:val="1F3864" w:themeColor="accent1" w:themeShade="80"/>
          <w:sz w:val="18"/>
          <w:szCs w:val="18"/>
        </w:rPr>
        <w:t>a) Descrição dos Investimentos em Participações Societárias, por segmento de negócio / ramo de atuação</w:t>
      </w:r>
    </w:p>
    <w:p w14:paraId="30D0C3D1" w14:textId="77777777" w:rsidR="00F5205A" w:rsidRPr="00273191" w:rsidRDefault="00F5205A" w:rsidP="00F5205A">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991"/>
        <w:gridCol w:w="1193"/>
        <w:gridCol w:w="1520"/>
        <w:gridCol w:w="1797"/>
        <w:gridCol w:w="1322"/>
        <w:gridCol w:w="665"/>
        <w:gridCol w:w="673"/>
        <w:gridCol w:w="692"/>
        <w:gridCol w:w="786"/>
      </w:tblGrid>
      <w:tr w:rsidR="00F5205A" w:rsidRPr="00AD6080" w14:paraId="250C1955"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auto"/>
            <w:vAlign w:val="center"/>
          </w:tcPr>
          <w:p w14:paraId="53F4F042" w14:textId="77777777" w:rsidR="00F5205A" w:rsidRPr="00AD6080" w:rsidRDefault="00F5205A" w:rsidP="00642E04">
            <w:pPr>
              <w:jc w:val="center"/>
              <w:rPr>
                <w:rFonts w:ascii="Arial" w:hAnsi="Arial" w:cs="Arial"/>
                <w:sz w:val="14"/>
                <w:szCs w:val="14"/>
              </w:rPr>
            </w:pPr>
            <w:r w:rsidRPr="00AD6080">
              <w:rPr>
                <w:rFonts w:ascii="Arial" w:hAnsi="Arial" w:cs="Arial"/>
                <w:sz w:val="14"/>
                <w:szCs w:val="14"/>
              </w:rPr>
              <w:t>Segmento</w:t>
            </w:r>
          </w:p>
        </w:tc>
        <w:tc>
          <w:tcPr>
            <w:tcW w:w="1204" w:type="dxa"/>
            <w:vMerge w:val="restart"/>
            <w:tcBorders>
              <w:top w:val="single" w:sz="2" w:space="0" w:color="1F3864" w:themeColor="accent1" w:themeShade="80"/>
            </w:tcBorders>
            <w:shd w:val="clear" w:color="auto" w:fill="auto"/>
            <w:vAlign w:val="center"/>
          </w:tcPr>
          <w:p w14:paraId="76B1EAD1" w14:textId="77777777" w:rsidR="00F5205A" w:rsidRPr="00AD6080" w:rsidRDefault="00F5205A" w:rsidP="00642E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 xml:space="preserve">Ramo de </w:t>
            </w:r>
            <w:r>
              <w:rPr>
                <w:rFonts w:ascii="Arial" w:hAnsi="Arial" w:cs="Arial"/>
                <w:sz w:val="14"/>
                <w:szCs w:val="14"/>
              </w:rPr>
              <w:t>A</w:t>
            </w:r>
            <w:r w:rsidRPr="00AD6080">
              <w:rPr>
                <w:rFonts w:ascii="Arial" w:hAnsi="Arial" w:cs="Arial"/>
                <w:sz w:val="14"/>
                <w:szCs w:val="14"/>
              </w:rPr>
              <w:t>tuação</w:t>
            </w:r>
          </w:p>
        </w:tc>
        <w:tc>
          <w:tcPr>
            <w:tcW w:w="1534" w:type="dxa"/>
            <w:vMerge w:val="restart"/>
            <w:tcBorders>
              <w:top w:val="single" w:sz="2" w:space="0" w:color="1F3864" w:themeColor="accent1" w:themeShade="80"/>
            </w:tcBorders>
            <w:shd w:val="clear" w:color="auto" w:fill="auto"/>
            <w:vAlign w:val="center"/>
          </w:tcPr>
          <w:p w14:paraId="228A41C6" w14:textId="77777777" w:rsidR="00F5205A" w:rsidRPr="00AD6080" w:rsidRDefault="00F5205A" w:rsidP="00642E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Empresa</w:t>
            </w:r>
          </w:p>
        </w:tc>
        <w:tc>
          <w:tcPr>
            <w:tcW w:w="1814" w:type="dxa"/>
            <w:vMerge w:val="restart"/>
            <w:tcBorders>
              <w:top w:val="single" w:sz="2" w:space="0" w:color="1F3864" w:themeColor="accent1" w:themeShade="80"/>
            </w:tcBorders>
            <w:shd w:val="clear" w:color="auto" w:fill="auto"/>
            <w:vAlign w:val="center"/>
          </w:tcPr>
          <w:p w14:paraId="2D0A077F" w14:textId="77777777" w:rsidR="00F5205A" w:rsidRPr="00AD6080" w:rsidRDefault="00F5205A" w:rsidP="00642E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Descrição</w:t>
            </w:r>
          </w:p>
        </w:tc>
        <w:tc>
          <w:tcPr>
            <w:tcW w:w="1334" w:type="dxa"/>
            <w:vMerge w:val="restart"/>
            <w:tcBorders>
              <w:top w:val="single" w:sz="2" w:space="0" w:color="1F3864" w:themeColor="accent1" w:themeShade="80"/>
            </w:tcBorders>
            <w:shd w:val="clear" w:color="auto" w:fill="auto"/>
            <w:vAlign w:val="center"/>
          </w:tcPr>
          <w:p w14:paraId="74CE604F" w14:textId="77777777" w:rsidR="00F5205A" w:rsidRDefault="00F5205A" w:rsidP="00642E04">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2C51BA5A" w14:textId="77777777" w:rsidR="00F5205A" w:rsidRPr="00AD6080" w:rsidRDefault="00F5205A" w:rsidP="00642E0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3864" w:themeColor="accent1" w:themeShade="80"/>
            </w:tcBorders>
            <w:shd w:val="clear" w:color="auto" w:fill="auto"/>
            <w:vAlign w:val="center"/>
          </w:tcPr>
          <w:p w14:paraId="5666C7B7" w14:textId="77777777" w:rsidR="00F5205A" w:rsidRPr="00AD6080" w:rsidRDefault="00F5205A" w:rsidP="00642E0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167" w:type="dxa"/>
            <w:gridSpan w:val="3"/>
            <w:tcBorders>
              <w:top w:val="single" w:sz="2" w:space="0" w:color="1F3864" w:themeColor="accent1" w:themeShade="80"/>
              <w:bottom w:val="single" w:sz="2" w:space="0" w:color="1F3864" w:themeColor="accent1" w:themeShade="80"/>
            </w:tcBorders>
            <w:shd w:val="clear" w:color="auto" w:fill="auto"/>
            <w:vAlign w:val="center"/>
          </w:tcPr>
          <w:p w14:paraId="40089A16" w14:textId="77777777" w:rsidR="00F5205A" w:rsidRPr="00AD6080" w:rsidRDefault="00F5205A" w:rsidP="00642E04">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w:t>
            </w:r>
            <w:r>
              <w:rPr>
                <w:rFonts w:cs="Arial"/>
                <w:szCs w:val="14"/>
              </w:rPr>
              <w:t>1</w:t>
            </w:r>
            <w:r w:rsidRPr="00A67D29">
              <w:rPr>
                <w:rFonts w:cs="Arial"/>
                <w:szCs w:val="14"/>
              </w:rPr>
              <w:t>.</w:t>
            </w:r>
            <w:r>
              <w:rPr>
                <w:rFonts w:cs="Arial"/>
                <w:szCs w:val="14"/>
              </w:rPr>
              <w:t>03</w:t>
            </w:r>
            <w:r w:rsidRPr="00A67D29">
              <w:rPr>
                <w:rFonts w:cs="Arial"/>
                <w:szCs w:val="14"/>
              </w:rPr>
              <w:t>.202</w:t>
            </w:r>
            <w:r>
              <w:rPr>
                <w:rFonts w:cs="Arial"/>
                <w:szCs w:val="14"/>
              </w:rPr>
              <w:t xml:space="preserve">6 e 31.12.2025 </w:t>
            </w:r>
            <w:r w:rsidRPr="007F3495">
              <w:rPr>
                <w:rFonts w:cs="Arial"/>
                <w:szCs w:val="14"/>
                <w:vertAlign w:val="superscript"/>
              </w:rPr>
              <w:t>(1)</w:t>
            </w:r>
          </w:p>
        </w:tc>
      </w:tr>
      <w:tr w:rsidR="00F5205A" w:rsidRPr="003B4BE2" w14:paraId="05FF8487" w14:textId="77777777" w:rsidTr="004D164E">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shd w:val="clear" w:color="auto" w:fill="auto"/>
            <w:vAlign w:val="center"/>
          </w:tcPr>
          <w:p w14:paraId="5C349576" w14:textId="77777777" w:rsidR="00F5205A" w:rsidRPr="00F45619" w:rsidRDefault="00F5205A" w:rsidP="00642E04">
            <w:pPr>
              <w:rPr>
                <w:rFonts w:ascii="Arial" w:hAnsi="Arial" w:cs="Arial"/>
                <w:sz w:val="14"/>
                <w:szCs w:val="14"/>
                <w:highlight w:val="yellow"/>
              </w:rPr>
            </w:pPr>
          </w:p>
        </w:tc>
        <w:tc>
          <w:tcPr>
            <w:tcW w:w="1204" w:type="dxa"/>
            <w:vMerge/>
            <w:tcBorders>
              <w:bottom w:val="single" w:sz="4" w:space="0" w:color="1F3864" w:themeColor="accent1" w:themeShade="80"/>
            </w:tcBorders>
            <w:shd w:val="clear" w:color="auto" w:fill="auto"/>
            <w:vAlign w:val="center"/>
          </w:tcPr>
          <w:p w14:paraId="6856C9EC" w14:textId="77777777" w:rsidR="00F5205A" w:rsidRPr="00F346F4"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534" w:type="dxa"/>
            <w:vMerge/>
            <w:tcBorders>
              <w:bottom w:val="single" w:sz="4" w:space="0" w:color="1F3864" w:themeColor="accent1" w:themeShade="80"/>
            </w:tcBorders>
            <w:shd w:val="clear" w:color="auto" w:fill="auto"/>
            <w:vAlign w:val="center"/>
          </w:tcPr>
          <w:p w14:paraId="648D5ED0" w14:textId="77777777" w:rsidR="00F5205A" w:rsidRPr="00F346F4"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814" w:type="dxa"/>
            <w:vMerge/>
            <w:tcBorders>
              <w:bottom w:val="single" w:sz="4" w:space="0" w:color="1F3864" w:themeColor="accent1" w:themeShade="80"/>
            </w:tcBorders>
            <w:shd w:val="clear" w:color="auto" w:fill="auto"/>
            <w:vAlign w:val="center"/>
          </w:tcPr>
          <w:p w14:paraId="1E7B49FA" w14:textId="77777777" w:rsidR="00F5205A" w:rsidRPr="006E3CF1"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34" w:type="dxa"/>
            <w:vMerge/>
            <w:tcBorders>
              <w:bottom w:val="single" w:sz="4" w:space="0" w:color="1F3864" w:themeColor="accent1" w:themeShade="80"/>
            </w:tcBorders>
            <w:shd w:val="clear" w:color="auto" w:fill="auto"/>
            <w:vAlign w:val="center"/>
          </w:tcPr>
          <w:p w14:paraId="7AD1AB52" w14:textId="77777777" w:rsidR="00F5205A" w:rsidRPr="00595BB1"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highlight w:val="yellow"/>
              </w:rPr>
            </w:pP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58A66F22" w14:textId="77777777" w:rsidR="00F5205A" w:rsidRPr="006E3CF1"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04025F6B" w14:textId="77777777" w:rsidR="00F5205A" w:rsidRPr="006E3CF1"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ON</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6A134D35" w14:textId="77777777" w:rsidR="00F5205A" w:rsidRPr="006E3CF1"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PN</w:t>
            </w:r>
          </w:p>
        </w:tc>
        <w:tc>
          <w:tcPr>
            <w:tcW w:w="788" w:type="dxa"/>
            <w:tcBorders>
              <w:top w:val="single" w:sz="2" w:space="0" w:color="1F3864" w:themeColor="accent1" w:themeShade="80"/>
              <w:bottom w:val="single" w:sz="4" w:space="0" w:color="1F3864" w:themeColor="accent1" w:themeShade="80"/>
            </w:tcBorders>
            <w:shd w:val="clear" w:color="auto" w:fill="auto"/>
            <w:vAlign w:val="center"/>
          </w:tcPr>
          <w:p w14:paraId="0185D315" w14:textId="77777777" w:rsidR="00F5205A" w:rsidRPr="006E3CF1"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Total</w:t>
            </w:r>
            <w:r>
              <w:rPr>
                <w:rFonts w:ascii="Arial" w:hAnsi="Arial" w:cs="Arial"/>
                <w:b/>
                <w:sz w:val="14"/>
                <w:szCs w:val="14"/>
              </w:rPr>
              <w:t xml:space="preserve"> </w:t>
            </w:r>
            <w:r w:rsidRPr="00D138E8">
              <w:rPr>
                <w:rFonts w:ascii="Arial" w:hAnsi="Arial" w:cs="Arial"/>
                <w:b/>
                <w:sz w:val="14"/>
                <w:szCs w:val="14"/>
                <w:vertAlign w:val="superscript"/>
              </w:rPr>
              <w:t>(2)</w:t>
            </w:r>
          </w:p>
        </w:tc>
      </w:tr>
      <w:tr w:rsidR="004D164E" w:rsidRPr="003B4BE2" w14:paraId="3888DBFE" w14:textId="77777777" w:rsidTr="004D16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auto"/>
            <w:vAlign w:val="center"/>
          </w:tcPr>
          <w:p w14:paraId="368BF5DA" w14:textId="77777777" w:rsidR="00F5205A" w:rsidRPr="00BF0850" w:rsidRDefault="00F5205A" w:rsidP="00642E04">
            <w:pPr>
              <w:pStyle w:val="08-Tabelageral"/>
              <w:jc w:val="center"/>
              <w:rPr>
                <w:rFonts w:cs="Arial"/>
                <w:bCs w:val="0"/>
                <w:szCs w:val="14"/>
              </w:rPr>
            </w:pPr>
            <w:r w:rsidRPr="00BF0850">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auto"/>
            <w:vAlign w:val="center"/>
          </w:tcPr>
          <w:p w14:paraId="3263841F" w14:textId="77777777" w:rsidR="00F5205A" w:rsidRPr="00BD64C0"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auto"/>
            <w:vAlign w:val="center"/>
          </w:tcPr>
          <w:p w14:paraId="2ED05E46" w14:textId="77777777" w:rsidR="00F5205A" w:rsidRPr="00BD64C0"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auto"/>
            <w:vAlign w:val="center"/>
          </w:tcPr>
          <w:p w14:paraId="0ABD6213" w14:textId="77777777" w:rsidR="00F5205A" w:rsidRPr="00600F18"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A57A8A">
              <w:rPr>
                <w:rFonts w:cs="Arial"/>
                <w:bCs/>
                <w:szCs w:val="14"/>
              </w:rPr>
              <w:t>Holding de sociedades com atuação nos setores de seguros, previdência aberta, capitalização</w:t>
            </w:r>
            <w:r>
              <w:rPr>
                <w:rFonts w:cs="Arial"/>
                <w:bCs/>
                <w:szCs w:val="14"/>
              </w:rPr>
              <w:t xml:space="preserve"> e planos odontológicos.</w:t>
            </w:r>
          </w:p>
        </w:tc>
        <w:tc>
          <w:tcPr>
            <w:tcW w:w="1334" w:type="dxa"/>
            <w:tcBorders>
              <w:top w:val="single" w:sz="4" w:space="0" w:color="1F3864" w:themeColor="accent1" w:themeShade="80"/>
              <w:bottom w:val="single" w:sz="4" w:space="0" w:color="1F3864" w:themeColor="accent1" w:themeShade="80"/>
            </w:tcBorders>
            <w:shd w:val="clear" w:color="auto" w:fill="auto"/>
            <w:vAlign w:val="center"/>
          </w:tcPr>
          <w:p w14:paraId="1E6820B0" w14:textId="77777777" w:rsidR="00F5205A" w:rsidRPr="00BF085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1BBAB2BE" w14:textId="77777777" w:rsidR="00F5205A" w:rsidRPr="00BF085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6467DC57" w14:textId="77777777" w:rsidR="00F5205A" w:rsidRPr="00BF085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7F7CF415" w14:textId="77777777" w:rsidR="00F5205A" w:rsidRPr="00BF085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788" w:type="dxa"/>
            <w:tcBorders>
              <w:top w:val="single" w:sz="4" w:space="0" w:color="1F3864" w:themeColor="accent1" w:themeShade="80"/>
              <w:bottom w:val="single" w:sz="4" w:space="0" w:color="1F3864" w:themeColor="accent1" w:themeShade="80"/>
            </w:tcBorders>
            <w:shd w:val="clear" w:color="auto" w:fill="auto"/>
            <w:vAlign w:val="center"/>
          </w:tcPr>
          <w:p w14:paraId="77ACBAD8" w14:textId="77777777" w:rsidR="00F5205A" w:rsidRPr="003B4BE2"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r>
      <w:tr w:rsidR="00F5205A" w:rsidRPr="00772D14" w14:paraId="5A007602" w14:textId="77777777" w:rsidTr="004D164E">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756C6BEC" w14:textId="77777777" w:rsidR="00F5205A" w:rsidRPr="0025537E" w:rsidRDefault="00F5205A" w:rsidP="00642E04">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5B7535F8" w14:textId="77777777" w:rsidR="00F5205A" w:rsidRPr="00BD64C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BD64C0">
              <w:rPr>
                <w:rFonts w:cs="Arial"/>
                <w:b/>
                <w:szCs w:val="14"/>
              </w:rPr>
              <w:t xml:space="preserve">Seguros – Vida, </w:t>
            </w:r>
            <w:r>
              <w:rPr>
                <w:rFonts w:cs="Arial"/>
                <w:b/>
                <w:szCs w:val="14"/>
              </w:rPr>
              <w:t>Habitacional, R</w:t>
            </w:r>
            <w:r w:rsidRPr="00BD64C0">
              <w:rPr>
                <w:rFonts w:cs="Arial"/>
                <w:b/>
                <w:szCs w:val="14"/>
              </w:rPr>
              <w:t xml:space="preserve">ural e </w:t>
            </w:r>
            <w:r>
              <w:rPr>
                <w:rFonts w:cs="Arial"/>
                <w:b/>
                <w:szCs w:val="14"/>
              </w:rPr>
              <w:t>Danos</w:t>
            </w:r>
          </w:p>
        </w:tc>
        <w:tc>
          <w:tcPr>
            <w:tcW w:w="1534" w:type="dxa"/>
            <w:tcBorders>
              <w:top w:val="single" w:sz="4" w:space="0" w:color="1F3864" w:themeColor="accent1" w:themeShade="80"/>
              <w:left w:val="single" w:sz="2" w:space="0" w:color="1F3864" w:themeColor="accent1" w:themeShade="80"/>
              <w:bottom w:val="nil"/>
            </w:tcBorders>
            <w:shd w:val="clear" w:color="auto" w:fill="auto"/>
            <w:vAlign w:val="center"/>
          </w:tcPr>
          <w:p w14:paraId="3AA4410A" w14:textId="77777777" w:rsidR="00F5205A" w:rsidRPr="00BD64C0"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3864" w:themeColor="accent1" w:themeShade="80"/>
              <w:bottom w:val="nil"/>
            </w:tcBorders>
            <w:shd w:val="clear" w:color="auto" w:fill="auto"/>
            <w:vAlign w:val="center"/>
          </w:tcPr>
          <w:p w14:paraId="4A5FDD38" w14:textId="77777777" w:rsidR="00F5205A" w:rsidRPr="00600F18"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DD3C1A">
              <w:rPr>
                <w:rFonts w:cs="Arial"/>
                <w:szCs w:val="14"/>
              </w:rPr>
              <w:t>Holding de sociedades com atuação no setor de seguros e</w:t>
            </w:r>
            <w:r w:rsidRPr="00DD3C1A">
              <w:rPr>
                <w:rFonts w:cs="Arial"/>
                <w:bCs/>
                <w:szCs w:val="14"/>
              </w:rPr>
              <w:t xml:space="preserve"> de serviços de intermediação de negócios em geral</w:t>
            </w:r>
          </w:p>
        </w:tc>
        <w:tc>
          <w:tcPr>
            <w:tcW w:w="1334" w:type="dxa"/>
            <w:tcBorders>
              <w:top w:val="single" w:sz="4" w:space="0" w:color="1F3864" w:themeColor="accent1" w:themeShade="80"/>
              <w:bottom w:val="nil"/>
            </w:tcBorders>
            <w:shd w:val="clear" w:color="auto" w:fill="auto"/>
            <w:vAlign w:val="center"/>
          </w:tcPr>
          <w:p w14:paraId="5AB69D36" w14:textId="77777777" w:rsidR="00F5205A" w:rsidRPr="00BF085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BRGAAP</w:t>
            </w:r>
          </w:p>
        </w:tc>
        <w:tc>
          <w:tcPr>
            <w:tcW w:w="670" w:type="dxa"/>
            <w:tcBorders>
              <w:top w:val="single" w:sz="4" w:space="0" w:color="1F3864" w:themeColor="accent1" w:themeShade="80"/>
              <w:bottom w:val="nil"/>
            </w:tcBorders>
            <w:shd w:val="clear" w:color="auto" w:fill="auto"/>
            <w:vAlign w:val="center"/>
          </w:tcPr>
          <w:p w14:paraId="2ABA01BA" w14:textId="77777777" w:rsidR="00F5205A" w:rsidRPr="00BF085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3864" w:themeColor="accent1" w:themeShade="80"/>
              <w:bottom w:val="nil"/>
            </w:tcBorders>
            <w:shd w:val="clear" w:color="auto" w:fill="auto"/>
            <w:vAlign w:val="center"/>
          </w:tcPr>
          <w:p w14:paraId="3CE0FFA2" w14:textId="77777777" w:rsidR="00F5205A" w:rsidRPr="00BF085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49,99</w:t>
            </w:r>
          </w:p>
        </w:tc>
        <w:tc>
          <w:tcPr>
            <w:tcW w:w="697" w:type="dxa"/>
            <w:tcBorders>
              <w:top w:val="single" w:sz="4" w:space="0" w:color="1F3864" w:themeColor="accent1" w:themeShade="80"/>
              <w:bottom w:val="nil"/>
            </w:tcBorders>
            <w:shd w:val="clear" w:color="auto" w:fill="auto"/>
            <w:vAlign w:val="center"/>
          </w:tcPr>
          <w:p w14:paraId="1EBBB322" w14:textId="77777777" w:rsidR="00F5205A" w:rsidRPr="00BF085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4" w:space="0" w:color="1F3864" w:themeColor="accent1" w:themeShade="80"/>
              <w:bottom w:val="nil"/>
            </w:tcBorders>
            <w:shd w:val="clear" w:color="auto" w:fill="auto"/>
            <w:vAlign w:val="center"/>
          </w:tcPr>
          <w:p w14:paraId="21D3EB8E"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74,99</w:t>
            </w:r>
          </w:p>
        </w:tc>
      </w:tr>
      <w:tr w:rsidR="004D164E" w:rsidRPr="00772D14" w14:paraId="1EAADAD9" w14:textId="77777777" w:rsidTr="004D16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5EBC193F" w14:textId="77777777" w:rsidR="00F5205A" w:rsidRPr="00F45619" w:rsidRDefault="00F5205A" w:rsidP="00642E04">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right w:val="single" w:sz="2" w:space="0" w:color="1F3864" w:themeColor="accent1" w:themeShade="80"/>
            </w:tcBorders>
            <w:shd w:val="clear" w:color="auto" w:fill="auto"/>
            <w:vAlign w:val="center"/>
          </w:tcPr>
          <w:p w14:paraId="71215CA7" w14:textId="77777777" w:rsidR="00F5205A" w:rsidRPr="0016788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27EC598C" w14:textId="77777777" w:rsidR="00F5205A" w:rsidRPr="00BD64C0"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Brasilseg Companhia de Seguros (Brasilseg)</w:t>
            </w:r>
          </w:p>
        </w:tc>
        <w:tc>
          <w:tcPr>
            <w:tcW w:w="1814" w:type="dxa"/>
            <w:tcBorders>
              <w:top w:val="nil"/>
              <w:bottom w:val="nil"/>
            </w:tcBorders>
            <w:shd w:val="clear" w:color="auto" w:fill="auto"/>
            <w:vAlign w:val="center"/>
          </w:tcPr>
          <w:p w14:paraId="31341279" w14:textId="77777777" w:rsidR="00F5205A" w:rsidRPr="00600F18"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950879">
              <w:rPr>
                <w:rFonts w:cs="Arial"/>
                <w:szCs w:val="14"/>
              </w:rPr>
              <w:t>Atuação em seguros dos ramos de pessoas, seguros rurais e seguro habitacional.</w:t>
            </w:r>
          </w:p>
        </w:tc>
        <w:tc>
          <w:tcPr>
            <w:tcW w:w="1334" w:type="dxa"/>
            <w:tcBorders>
              <w:top w:val="nil"/>
              <w:bottom w:val="nil"/>
            </w:tcBorders>
            <w:shd w:val="clear" w:color="auto" w:fill="auto"/>
            <w:vAlign w:val="center"/>
          </w:tcPr>
          <w:p w14:paraId="35B571CB" w14:textId="77777777" w:rsidR="00F5205A" w:rsidRPr="0025537E"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auto"/>
            <w:vAlign w:val="center"/>
          </w:tcPr>
          <w:p w14:paraId="0CDB3751"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nil"/>
              <w:bottom w:val="nil"/>
            </w:tcBorders>
            <w:shd w:val="clear" w:color="auto" w:fill="auto"/>
            <w:vAlign w:val="center"/>
          </w:tcPr>
          <w:p w14:paraId="50E5C53D"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nil"/>
              <w:bottom w:val="nil"/>
            </w:tcBorders>
            <w:shd w:val="clear" w:color="auto" w:fill="auto"/>
            <w:vAlign w:val="center"/>
          </w:tcPr>
          <w:p w14:paraId="19CC9273"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nil"/>
              <w:bottom w:val="nil"/>
            </w:tcBorders>
            <w:shd w:val="clear" w:color="auto" w:fill="auto"/>
            <w:vAlign w:val="center"/>
          </w:tcPr>
          <w:p w14:paraId="581AFEB9"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F5205A" w:rsidRPr="00772D14" w14:paraId="3CAD0CE8" w14:textId="77777777" w:rsidTr="004D164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1B9A6FEE" w14:textId="77777777" w:rsidR="00F5205A" w:rsidRPr="00F45619" w:rsidRDefault="00F5205A" w:rsidP="00642E04">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0EC4C0AD" w14:textId="77777777" w:rsidR="00F5205A" w:rsidRPr="0016788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2D205DB4" w14:textId="77777777" w:rsidR="00F5205A" w:rsidRPr="00BD64C0"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nil"/>
            </w:tcBorders>
            <w:shd w:val="clear" w:color="auto" w:fill="auto"/>
            <w:vAlign w:val="center"/>
          </w:tcPr>
          <w:p w14:paraId="4DB7865A" w14:textId="77777777" w:rsidR="00F5205A" w:rsidRPr="00600F18"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B530C4">
              <w:rPr>
                <w:rFonts w:cs="Arial"/>
                <w:szCs w:val="14"/>
              </w:rPr>
              <w:t>Atuação em seguros dos ramos de danos e seguros rurais.</w:t>
            </w:r>
          </w:p>
        </w:tc>
        <w:tc>
          <w:tcPr>
            <w:tcW w:w="1334" w:type="dxa"/>
            <w:tcBorders>
              <w:top w:val="nil"/>
              <w:bottom w:val="nil"/>
            </w:tcBorders>
            <w:shd w:val="clear" w:color="auto" w:fill="auto"/>
            <w:vAlign w:val="center"/>
          </w:tcPr>
          <w:p w14:paraId="14A9FADF" w14:textId="77777777" w:rsidR="00F5205A"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SUSEPGAAP</w:t>
            </w:r>
          </w:p>
        </w:tc>
        <w:tc>
          <w:tcPr>
            <w:tcW w:w="670" w:type="dxa"/>
            <w:tcBorders>
              <w:top w:val="nil"/>
              <w:bottom w:val="nil"/>
            </w:tcBorders>
            <w:shd w:val="clear" w:color="auto" w:fill="auto"/>
            <w:vAlign w:val="center"/>
          </w:tcPr>
          <w:p w14:paraId="5809FE20" w14:textId="77777777" w:rsidR="00F5205A" w:rsidRPr="00165F9C"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nil"/>
              <w:bottom w:val="nil"/>
            </w:tcBorders>
            <w:shd w:val="clear" w:color="auto" w:fill="auto"/>
            <w:vAlign w:val="center"/>
          </w:tcPr>
          <w:p w14:paraId="1266E58C" w14:textId="77777777" w:rsidR="00F5205A" w:rsidRPr="00165F9C"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49,99</w:t>
            </w:r>
          </w:p>
        </w:tc>
        <w:tc>
          <w:tcPr>
            <w:tcW w:w="697" w:type="dxa"/>
            <w:tcBorders>
              <w:top w:val="nil"/>
              <w:bottom w:val="nil"/>
            </w:tcBorders>
            <w:shd w:val="clear" w:color="auto" w:fill="auto"/>
            <w:vAlign w:val="center"/>
          </w:tcPr>
          <w:p w14:paraId="1080F01F" w14:textId="77777777" w:rsidR="00F5205A" w:rsidRPr="00165F9C"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bCs/>
              </w:rPr>
              <w:t>100,00</w:t>
            </w:r>
          </w:p>
        </w:tc>
        <w:tc>
          <w:tcPr>
            <w:tcW w:w="788" w:type="dxa"/>
            <w:tcBorders>
              <w:top w:val="nil"/>
              <w:bottom w:val="nil"/>
            </w:tcBorders>
            <w:shd w:val="clear" w:color="auto" w:fill="auto"/>
            <w:vAlign w:val="center"/>
          </w:tcPr>
          <w:p w14:paraId="3D889AF2" w14:textId="77777777" w:rsidR="00F5205A" w:rsidRPr="00165F9C"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74,99</w:t>
            </w:r>
          </w:p>
        </w:tc>
      </w:tr>
      <w:tr w:rsidR="004D164E" w:rsidRPr="009441E2" w14:paraId="6218918B" w14:textId="77777777" w:rsidTr="004D16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55D4F5B3" w14:textId="77777777" w:rsidR="00F5205A" w:rsidRPr="00F45619" w:rsidRDefault="00F5205A" w:rsidP="00642E04">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65E2B090" w14:textId="77777777" w:rsidR="00F5205A" w:rsidRPr="0016788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449C6AAA" w14:textId="77777777" w:rsidR="00F5205A" w:rsidRPr="009441E2"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4A0EB5">
              <w:rPr>
                <w:rFonts w:cs="Arial"/>
                <w:szCs w:val="14"/>
              </w:rPr>
              <w:t>Broto S.A.</w:t>
            </w:r>
          </w:p>
        </w:tc>
        <w:tc>
          <w:tcPr>
            <w:tcW w:w="1814" w:type="dxa"/>
            <w:tcBorders>
              <w:top w:val="nil"/>
              <w:bottom w:val="single" w:sz="2" w:space="0" w:color="1F3864" w:themeColor="accent1" w:themeShade="80"/>
            </w:tcBorders>
            <w:shd w:val="clear" w:color="auto" w:fill="auto"/>
            <w:vAlign w:val="center"/>
          </w:tcPr>
          <w:p w14:paraId="3FB4DA3E" w14:textId="77777777" w:rsidR="00F5205A" w:rsidRPr="009441E2"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B530C4">
              <w:rPr>
                <w:rFonts w:cs="Arial"/>
                <w:szCs w:val="14"/>
              </w:rPr>
              <w:t>Atuação na prestação de serviços de intermediação de negócios em geral.</w:t>
            </w:r>
          </w:p>
        </w:tc>
        <w:tc>
          <w:tcPr>
            <w:tcW w:w="1334" w:type="dxa"/>
            <w:tcBorders>
              <w:top w:val="nil"/>
              <w:bottom w:val="single" w:sz="2" w:space="0" w:color="1F3864" w:themeColor="accent1" w:themeShade="80"/>
            </w:tcBorders>
            <w:shd w:val="clear" w:color="auto" w:fill="auto"/>
            <w:vAlign w:val="center"/>
          </w:tcPr>
          <w:p w14:paraId="1825583D" w14:textId="77777777" w:rsidR="00F5205A" w:rsidRPr="009441E2"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r w:rsidRPr="004A0EB5">
              <w:rPr>
                <w:rFonts w:cs="Arial"/>
                <w:szCs w:val="14"/>
              </w:rPr>
              <w:t>BRGAAP</w:t>
            </w:r>
          </w:p>
        </w:tc>
        <w:tc>
          <w:tcPr>
            <w:tcW w:w="670" w:type="dxa"/>
            <w:tcBorders>
              <w:top w:val="nil"/>
              <w:bottom w:val="single" w:sz="2" w:space="0" w:color="1F3864" w:themeColor="accent1" w:themeShade="80"/>
            </w:tcBorders>
            <w:shd w:val="clear" w:color="auto" w:fill="auto"/>
            <w:vAlign w:val="center"/>
          </w:tcPr>
          <w:p w14:paraId="6BB6DC39" w14:textId="77777777" w:rsidR="00F5205A" w:rsidRPr="009441E2"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p>
        </w:tc>
        <w:tc>
          <w:tcPr>
            <w:tcW w:w="678" w:type="dxa"/>
            <w:tcBorders>
              <w:top w:val="nil"/>
              <w:bottom w:val="single" w:sz="2" w:space="0" w:color="1F3864" w:themeColor="accent1" w:themeShade="80"/>
            </w:tcBorders>
            <w:shd w:val="clear" w:color="auto" w:fill="auto"/>
            <w:vAlign w:val="center"/>
          </w:tcPr>
          <w:p w14:paraId="612B5C29" w14:textId="77777777" w:rsidR="00F5205A" w:rsidRPr="00246051"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74,99</w:t>
            </w:r>
          </w:p>
        </w:tc>
        <w:tc>
          <w:tcPr>
            <w:tcW w:w="697" w:type="dxa"/>
            <w:tcBorders>
              <w:top w:val="nil"/>
              <w:bottom w:val="single" w:sz="2" w:space="0" w:color="1F3864" w:themeColor="accent1" w:themeShade="80"/>
            </w:tcBorders>
            <w:shd w:val="clear" w:color="auto" w:fill="auto"/>
            <w:vAlign w:val="center"/>
          </w:tcPr>
          <w:p w14:paraId="577B68A2" w14:textId="77777777" w:rsidR="00F5205A" w:rsidRPr="00246051"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w:t>
            </w:r>
          </w:p>
        </w:tc>
        <w:tc>
          <w:tcPr>
            <w:tcW w:w="788" w:type="dxa"/>
            <w:tcBorders>
              <w:top w:val="nil"/>
              <w:bottom w:val="single" w:sz="2" w:space="0" w:color="1F3864" w:themeColor="accent1" w:themeShade="80"/>
            </w:tcBorders>
            <w:shd w:val="clear" w:color="auto" w:fill="auto"/>
            <w:vAlign w:val="center"/>
          </w:tcPr>
          <w:p w14:paraId="346A0397" w14:textId="77777777" w:rsidR="00F5205A" w:rsidRPr="00246051"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lang w:eastAsia="en-US"/>
              </w:rPr>
              <w:t>37,50</w:t>
            </w:r>
          </w:p>
        </w:tc>
      </w:tr>
      <w:tr w:rsidR="00F5205A" w:rsidRPr="00772D14" w14:paraId="5C4C50D5" w14:textId="77777777" w:rsidTr="004D164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63946B98" w14:textId="77777777" w:rsidR="00F5205A" w:rsidRPr="00F45619" w:rsidRDefault="00F5205A" w:rsidP="00642E04">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4FF087DA" w14:textId="77777777" w:rsidR="00F5205A" w:rsidRPr="0016788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Capitalização</w:t>
            </w:r>
          </w:p>
        </w:tc>
        <w:tc>
          <w:tcPr>
            <w:tcW w:w="1534" w:type="dxa"/>
            <w:tcBorders>
              <w:top w:val="single" w:sz="2" w:space="0" w:color="1F3864" w:themeColor="accent1" w:themeShade="80"/>
              <w:left w:val="single" w:sz="2" w:space="0" w:color="1F3864" w:themeColor="accent1" w:themeShade="80"/>
            </w:tcBorders>
            <w:shd w:val="clear" w:color="auto" w:fill="auto"/>
            <w:vAlign w:val="center"/>
          </w:tcPr>
          <w:p w14:paraId="599883AC" w14:textId="77777777" w:rsidR="00F5205A" w:rsidRPr="00BD64C0"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Brasilcap Capitalização S.A. (Brasilcap)</w:t>
            </w:r>
          </w:p>
        </w:tc>
        <w:tc>
          <w:tcPr>
            <w:tcW w:w="1814" w:type="dxa"/>
            <w:tcBorders>
              <w:top w:val="single" w:sz="2" w:space="0" w:color="1F3864" w:themeColor="accent1" w:themeShade="80"/>
            </w:tcBorders>
            <w:shd w:val="clear" w:color="auto" w:fill="auto"/>
            <w:vAlign w:val="center"/>
          </w:tcPr>
          <w:p w14:paraId="4B003048" w14:textId="77777777" w:rsidR="00F5205A" w:rsidRPr="00600F18"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9834AA">
              <w:rPr>
                <w:rFonts w:cs="Arial"/>
                <w:szCs w:val="14"/>
              </w:rPr>
              <w:t>Instituição e comercialização</w:t>
            </w:r>
            <w:r>
              <w:rPr>
                <w:rFonts w:cs="Arial"/>
                <w:szCs w:val="14"/>
              </w:rPr>
              <w:t xml:space="preserve"> de</w:t>
            </w:r>
            <w:r w:rsidRPr="009834AA">
              <w:rPr>
                <w:rFonts w:cs="Arial"/>
                <w:szCs w:val="14"/>
              </w:rPr>
              <w:t xml:space="preserve"> planos de capitalização, bem como outros produtos e serviços admitidos às sociedades de capitalização.</w:t>
            </w:r>
          </w:p>
        </w:tc>
        <w:tc>
          <w:tcPr>
            <w:tcW w:w="1334" w:type="dxa"/>
            <w:tcBorders>
              <w:top w:val="single" w:sz="2" w:space="0" w:color="1F3864" w:themeColor="accent1" w:themeShade="80"/>
            </w:tcBorders>
            <w:shd w:val="clear" w:color="auto" w:fill="auto"/>
            <w:vAlign w:val="center"/>
          </w:tcPr>
          <w:p w14:paraId="614908FB" w14:textId="77777777" w:rsidR="00F5205A" w:rsidRPr="0025537E"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3864" w:themeColor="accent1" w:themeShade="80"/>
              <w:bottom w:val="nil"/>
            </w:tcBorders>
            <w:shd w:val="clear" w:color="auto" w:fill="auto"/>
            <w:vAlign w:val="center"/>
          </w:tcPr>
          <w:p w14:paraId="49EA6252" w14:textId="77777777" w:rsidR="00F5205A" w:rsidRPr="00AE553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678" w:type="dxa"/>
            <w:tcBorders>
              <w:top w:val="single" w:sz="2" w:space="0" w:color="1F3864" w:themeColor="accent1" w:themeShade="80"/>
              <w:bottom w:val="nil"/>
            </w:tcBorders>
            <w:shd w:val="clear" w:color="auto" w:fill="auto"/>
            <w:vAlign w:val="center"/>
          </w:tcPr>
          <w:p w14:paraId="3FCAB529" w14:textId="77777777" w:rsidR="00F5205A" w:rsidRPr="00201C09"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49,99</w:t>
            </w:r>
          </w:p>
        </w:tc>
        <w:tc>
          <w:tcPr>
            <w:tcW w:w="697" w:type="dxa"/>
            <w:tcBorders>
              <w:top w:val="single" w:sz="2" w:space="0" w:color="1F3864" w:themeColor="accent1" w:themeShade="80"/>
              <w:bottom w:val="nil"/>
            </w:tcBorders>
            <w:shd w:val="clear" w:color="auto" w:fill="auto"/>
            <w:vAlign w:val="center"/>
          </w:tcPr>
          <w:p w14:paraId="5E94C9C6" w14:textId="77777777" w:rsidR="00F5205A" w:rsidRPr="000D5633"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1114F8">
              <w:rPr>
                <w:bCs/>
              </w:rPr>
              <w:t>86,43</w:t>
            </w:r>
          </w:p>
        </w:tc>
        <w:tc>
          <w:tcPr>
            <w:tcW w:w="788" w:type="dxa"/>
            <w:tcBorders>
              <w:top w:val="single" w:sz="2" w:space="0" w:color="1F3864" w:themeColor="accent1" w:themeShade="80"/>
              <w:bottom w:val="nil"/>
            </w:tcBorders>
            <w:shd w:val="clear" w:color="auto" w:fill="auto"/>
            <w:vAlign w:val="center"/>
          </w:tcPr>
          <w:p w14:paraId="0D0D8FA4" w14:textId="77777777" w:rsidR="00F5205A" w:rsidRPr="000D5633"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6</w:t>
            </w:r>
            <w:r w:rsidRPr="001114F8">
              <w:rPr>
                <w:bCs/>
              </w:rPr>
              <w:t>6,77</w:t>
            </w:r>
          </w:p>
        </w:tc>
      </w:tr>
      <w:tr w:rsidR="004D164E" w:rsidRPr="00772D14" w14:paraId="655BC35E" w14:textId="77777777" w:rsidTr="0065103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76C5D571" w14:textId="77777777" w:rsidR="00F5205A" w:rsidRPr="00F45619" w:rsidRDefault="00F5205A" w:rsidP="00642E04">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1E9A36A1" w14:textId="77777777" w:rsidR="00F5205A" w:rsidRPr="00167880"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1D2E8B98" w14:textId="77777777" w:rsidR="00F5205A" w:rsidRPr="00BD64C0"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1DADF62D" w14:textId="77777777" w:rsidR="00F5205A" w:rsidRPr="00600F18"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Comercialização de seguros de vida com cobertura de sobrevivência e planos de benefícios de caráter previdenciário, pessoas e vida individual.</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35C9D96A" w14:textId="77777777" w:rsidR="00F5205A" w:rsidRPr="0025537E"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25537E">
              <w:rPr>
                <w:bCs/>
              </w:rPr>
              <w:t>SUSEP</w:t>
            </w:r>
            <w:r>
              <w:rPr>
                <w:bCs/>
              </w:rPr>
              <w:t>GAAP</w:t>
            </w:r>
          </w:p>
        </w:tc>
        <w:tc>
          <w:tcPr>
            <w:tcW w:w="670" w:type="dxa"/>
            <w:tcBorders>
              <w:top w:val="single" w:sz="4" w:space="0" w:color="1F3864" w:themeColor="accent1" w:themeShade="80"/>
              <w:bottom w:val="single" w:sz="2" w:space="0" w:color="1F3864" w:themeColor="accent1" w:themeShade="80"/>
            </w:tcBorders>
            <w:shd w:val="clear" w:color="auto" w:fill="auto"/>
            <w:vAlign w:val="center"/>
          </w:tcPr>
          <w:p w14:paraId="1BA692C6"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4" w:space="0" w:color="1F3864" w:themeColor="accent1" w:themeShade="80"/>
              <w:bottom w:val="single" w:sz="2" w:space="0" w:color="1F3864" w:themeColor="accent1" w:themeShade="80"/>
            </w:tcBorders>
            <w:shd w:val="clear" w:color="auto" w:fill="auto"/>
            <w:vAlign w:val="center"/>
          </w:tcPr>
          <w:p w14:paraId="6059728C"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single" w:sz="4" w:space="0" w:color="1F3864" w:themeColor="accent1" w:themeShade="80"/>
              <w:bottom w:val="single" w:sz="2" w:space="0" w:color="1F3864" w:themeColor="accent1" w:themeShade="80"/>
            </w:tcBorders>
            <w:shd w:val="clear" w:color="auto" w:fill="auto"/>
            <w:vAlign w:val="center"/>
          </w:tcPr>
          <w:p w14:paraId="628C3CAC"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single" w:sz="4" w:space="0" w:color="1F3864" w:themeColor="accent1" w:themeShade="80"/>
              <w:bottom w:val="single" w:sz="2" w:space="0" w:color="1F3864" w:themeColor="accent1" w:themeShade="80"/>
            </w:tcBorders>
            <w:shd w:val="clear" w:color="auto" w:fill="auto"/>
            <w:vAlign w:val="center"/>
          </w:tcPr>
          <w:p w14:paraId="39008E31"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4D164E" w:rsidRPr="00772D14" w14:paraId="1F5ADF20" w14:textId="77777777" w:rsidTr="00651032">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0C62D7A0" w14:textId="77777777" w:rsidR="00F5205A" w:rsidRPr="00F45619" w:rsidRDefault="00F5205A" w:rsidP="00642E04">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46F6CCDF" w14:textId="77777777" w:rsidR="00F5205A" w:rsidRPr="00167880"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051E6640" w14:textId="77777777" w:rsidR="00F5205A" w:rsidRPr="00BD64C0"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szCs w:val="14"/>
              </w:rPr>
              <w:t>Brasildental</w:t>
            </w:r>
            <w:proofErr w:type="spellEnd"/>
            <w:r w:rsidRPr="00BD64C0">
              <w:rPr>
                <w:rFonts w:cs="Arial"/>
                <w:szCs w:val="14"/>
              </w:rPr>
              <w:t xml:space="preserve"> Operadora de Planos Odontológicos S.A. (</w:t>
            </w:r>
            <w:proofErr w:type="spellStart"/>
            <w:r w:rsidRPr="00BD64C0">
              <w:rPr>
                <w:rFonts w:cs="Arial"/>
                <w:szCs w:val="14"/>
              </w:rPr>
              <w:t>Brasildental</w:t>
            </w:r>
            <w:proofErr w:type="spellEnd"/>
            <w:r w:rsidRPr="00BD64C0">
              <w:rPr>
                <w:rFonts w:cs="Arial"/>
                <w:szCs w:val="14"/>
              </w:rPr>
              <w:t>)</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7A45538D" w14:textId="77777777" w:rsidR="00F5205A" w:rsidRPr="00600F18"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Comercialização de planos de assistência odontológica.</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50A3522A" w14:textId="77777777" w:rsidR="00F5205A" w:rsidRPr="0025537E"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ANS</w:t>
            </w:r>
            <w:r>
              <w:rPr>
                <w:bCs/>
              </w:rPr>
              <w:t>GAAP</w:t>
            </w:r>
          </w:p>
        </w:tc>
        <w:tc>
          <w:tcPr>
            <w:tcW w:w="670" w:type="dxa"/>
            <w:tcBorders>
              <w:top w:val="single" w:sz="2" w:space="0" w:color="1F3864" w:themeColor="accent1" w:themeShade="80"/>
              <w:bottom w:val="single" w:sz="2" w:space="0" w:color="1F3864" w:themeColor="accent1" w:themeShade="80"/>
            </w:tcBorders>
            <w:shd w:val="clear" w:color="auto" w:fill="auto"/>
            <w:vAlign w:val="center"/>
          </w:tcPr>
          <w:p w14:paraId="2493FE89"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3864" w:themeColor="accent1" w:themeShade="80"/>
              <w:bottom w:val="single" w:sz="2" w:space="0" w:color="1F3864" w:themeColor="accent1" w:themeShade="80"/>
            </w:tcBorders>
            <w:shd w:val="clear" w:color="auto" w:fill="auto"/>
            <w:vAlign w:val="center"/>
          </w:tcPr>
          <w:p w14:paraId="5C98891C"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single" w:sz="2" w:space="0" w:color="1F3864" w:themeColor="accent1" w:themeShade="80"/>
              <w:bottom w:val="single" w:sz="2" w:space="0" w:color="1F3864" w:themeColor="accent1" w:themeShade="80"/>
            </w:tcBorders>
            <w:shd w:val="clear" w:color="auto" w:fill="auto"/>
            <w:vAlign w:val="center"/>
          </w:tcPr>
          <w:p w14:paraId="62D0F1FA"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2" w:space="0" w:color="1F3864" w:themeColor="accent1" w:themeShade="80"/>
              <w:bottom w:val="single" w:sz="2" w:space="0" w:color="1F3864" w:themeColor="accent1" w:themeShade="80"/>
            </w:tcBorders>
            <w:shd w:val="clear" w:color="auto" w:fill="auto"/>
            <w:vAlign w:val="center"/>
          </w:tcPr>
          <w:p w14:paraId="04DFF8DD"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4D164E" w:rsidRPr="00772D14" w14:paraId="477E46EE"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auto"/>
            <w:vAlign w:val="center"/>
          </w:tcPr>
          <w:p w14:paraId="7C2E81DF" w14:textId="77777777" w:rsidR="00F5205A" w:rsidRPr="007749DB" w:rsidRDefault="00F5205A" w:rsidP="00642E04">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auto"/>
            <w:vAlign w:val="center"/>
          </w:tcPr>
          <w:p w14:paraId="1F395182" w14:textId="77777777" w:rsidR="00F5205A" w:rsidRPr="000D525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auto"/>
            <w:vAlign w:val="center"/>
          </w:tcPr>
          <w:p w14:paraId="74F8A7B0" w14:textId="77777777" w:rsidR="00F5205A" w:rsidRPr="00BD64C0"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3864" w:themeColor="accent1" w:themeShade="80"/>
              <w:bottom w:val="nil"/>
            </w:tcBorders>
            <w:shd w:val="clear" w:color="auto" w:fill="auto"/>
            <w:vAlign w:val="center"/>
          </w:tcPr>
          <w:p w14:paraId="02460560" w14:textId="77777777" w:rsidR="00F5205A" w:rsidRPr="00600F18" w:rsidRDefault="00F5205A" w:rsidP="00642E0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administração de bens.</w:t>
            </w:r>
          </w:p>
        </w:tc>
        <w:tc>
          <w:tcPr>
            <w:tcW w:w="1334" w:type="dxa"/>
            <w:tcBorders>
              <w:top w:val="single" w:sz="2" w:space="0" w:color="1F3864" w:themeColor="accent1" w:themeShade="80"/>
              <w:bottom w:val="nil"/>
            </w:tcBorders>
            <w:shd w:val="clear" w:color="auto" w:fill="auto"/>
            <w:vAlign w:val="center"/>
          </w:tcPr>
          <w:p w14:paraId="5348DFDB" w14:textId="77777777" w:rsidR="00F5205A" w:rsidRPr="007749DB"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BRGAAP</w:t>
            </w:r>
          </w:p>
        </w:tc>
        <w:tc>
          <w:tcPr>
            <w:tcW w:w="670" w:type="dxa"/>
            <w:tcBorders>
              <w:top w:val="single" w:sz="2" w:space="0" w:color="1F3864" w:themeColor="accent1" w:themeShade="80"/>
              <w:bottom w:val="nil"/>
            </w:tcBorders>
            <w:shd w:val="clear" w:color="auto" w:fill="auto"/>
            <w:vAlign w:val="center"/>
          </w:tcPr>
          <w:p w14:paraId="2DC0C64E" w14:textId="77777777" w:rsidR="00F5205A" w:rsidRPr="007749DB"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2" w:space="0" w:color="1F3864" w:themeColor="accent1" w:themeShade="80"/>
              <w:bottom w:val="nil"/>
            </w:tcBorders>
            <w:shd w:val="clear" w:color="auto" w:fill="auto"/>
            <w:vAlign w:val="center"/>
          </w:tcPr>
          <w:p w14:paraId="57845E79" w14:textId="77777777" w:rsidR="00F5205A" w:rsidRPr="007749DB"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c>
          <w:tcPr>
            <w:tcW w:w="697" w:type="dxa"/>
            <w:tcBorders>
              <w:top w:val="single" w:sz="2" w:space="0" w:color="1F3864" w:themeColor="accent1" w:themeShade="80"/>
              <w:bottom w:val="nil"/>
            </w:tcBorders>
            <w:shd w:val="clear" w:color="auto" w:fill="auto"/>
            <w:vAlign w:val="center"/>
          </w:tcPr>
          <w:p w14:paraId="0C293462" w14:textId="77777777" w:rsidR="00F5205A" w:rsidRPr="007749DB"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w:t>
            </w:r>
          </w:p>
        </w:tc>
        <w:tc>
          <w:tcPr>
            <w:tcW w:w="788" w:type="dxa"/>
            <w:tcBorders>
              <w:top w:val="single" w:sz="2" w:space="0" w:color="1F3864" w:themeColor="accent1" w:themeShade="80"/>
              <w:bottom w:val="nil"/>
            </w:tcBorders>
            <w:shd w:val="clear" w:color="auto" w:fill="auto"/>
            <w:vAlign w:val="center"/>
          </w:tcPr>
          <w:p w14:paraId="23CB40B6" w14:textId="77777777" w:rsidR="00F5205A" w:rsidRPr="00AF17C4" w:rsidRDefault="00F5205A" w:rsidP="00642E04">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r>
      <w:tr w:rsidR="004D164E" w:rsidRPr="00904F22" w14:paraId="1C0AF526"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5273F6DF" w14:textId="77777777" w:rsidR="00F5205A" w:rsidRPr="00F45619" w:rsidRDefault="00F5205A" w:rsidP="00642E04">
            <w:pPr>
              <w:pStyle w:val="08-Tabelageral"/>
              <w:ind w:left="113"/>
              <w:jc w:val="left"/>
              <w:rPr>
                <w:rFonts w:cs="Arial"/>
                <w:b w:val="0"/>
                <w:bCs w:val="0"/>
                <w:szCs w:val="14"/>
                <w:highlight w:val="yellow"/>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45D29DC1" w14:textId="77777777" w:rsidR="00F5205A" w:rsidRPr="000D525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3BFADFA9" w14:textId="77777777" w:rsidR="00F5205A" w:rsidRPr="00BD64C0"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bCs/>
                <w:szCs w:val="14"/>
              </w:rPr>
              <w:t>Ciclic</w:t>
            </w:r>
            <w:proofErr w:type="spellEnd"/>
            <w:r w:rsidRPr="00BD64C0">
              <w:rPr>
                <w:rFonts w:cs="Arial"/>
                <w:bCs/>
                <w:szCs w:val="14"/>
              </w:rPr>
              <w:t xml:space="preserve"> Corretora de Seguros S.A. (</w:t>
            </w:r>
            <w:proofErr w:type="spellStart"/>
            <w:r w:rsidRPr="00BD64C0">
              <w:rPr>
                <w:rFonts w:cs="Arial"/>
                <w:szCs w:val="14"/>
              </w:rPr>
              <w:t>Ciclic</w:t>
            </w:r>
            <w:proofErr w:type="spellEnd"/>
            <w:r w:rsidRPr="00BD64C0">
              <w:rPr>
                <w:rFonts w:cs="Arial"/>
                <w:szCs w:val="14"/>
              </w:rPr>
              <w:t>)</w:t>
            </w:r>
          </w:p>
        </w:tc>
        <w:tc>
          <w:tcPr>
            <w:tcW w:w="1814" w:type="dxa"/>
            <w:tcBorders>
              <w:top w:val="nil"/>
              <w:bottom w:val="single" w:sz="2" w:space="0" w:color="1F3864" w:themeColor="accent1" w:themeShade="80"/>
            </w:tcBorders>
            <w:shd w:val="clear" w:color="auto" w:fill="auto"/>
            <w:vAlign w:val="center"/>
          </w:tcPr>
          <w:p w14:paraId="22633B7A" w14:textId="77777777" w:rsidR="00F5205A" w:rsidRPr="00600F18" w:rsidRDefault="00F5205A" w:rsidP="00642E04">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incentivo à comercialização de produtos em canal digital.</w:t>
            </w:r>
          </w:p>
        </w:tc>
        <w:tc>
          <w:tcPr>
            <w:tcW w:w="1334" w:type="dxa"/>
            <w:tcBorders>
              <w:top w:val="nil"/>
              <w:bottom w:val="single" w:sz="2" w:space="0" w:color="1F3864" w:themeColor="accent1" w:themeShade="80"/>
            </w:tcBorders>
            <w:shd w:val="clear" w:color="auto" w:fill="auto"/>
            <w:vAlign w:val="center"/>
          </w:tcPr>
          <w:p w14:paraId="53ED6C12" w14:textId="77777777" w:rsidR="00F5205A" w:rsidRPr="0025537E"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nil"/>
              <w:bottom w:val="single" w:sz="2" w:space="0" w:color="1F3864" w:themeColor="accent1" w:themeShade="80"/>
            </w:tcBorders>
            <w:shd w:val="clear" w:color="auto" w:fill="auto"/>
            <w:vAlign w:val="center"/>
          </w:tcPr>
          <w:p w14:paraId="5657C395"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single" w:sz="2" w:space="0" w:color="1F3864" w:themeColor="accent1" w:themeShade="80"/>
            </w:tcBorders>
            <w:shd w:val="clear" w:color="auto" w:fill="auto"/>
            <w:vAlign w:val="center"/>
          </w:tcPr>
          <w:p w14:paraId="7FF70B2F"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nil"/>
              <w:bottom w:val="single" w:sz="2" w:space="0" w:color="1F3864" w:themeColor="accent1" w:themeShade="80"/>
            </w:tcBorders>
            <w:shd w:val="clear" w:color="auto" w:fill="auto"/>
            <w:vAlign w:val="center"/>
          </w:tcPr>
          <w:p w14:paraId="43750508"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nil"/>
              <w:bottom w:val="single" w:sz="2" w:space="0" w:color="1F3864" w:themeColor="accent1" w:themeShade="80"/>
            </w:tcBorders>
            <w:shd w:val="clear" w:color="auto" w:fill="auto"/>
            <w:vAlign w:val="center"/>
          </w:tcPr>
          <w:p w14:paraId="7B4EE097" w14:textId="77777777" w:rsidR="00F5205A" w:rsidRPr="00AF17C4" w:rsidRDefault="00F5205A" w:rsidP="00642E04">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bl>
    <w:p w14:paraId="6B6B62AE" w14:textId="77777777" w:rsidR="00F5205A" w:rsidRDefault="00F5205A" w:rsidP="00F5205A">
      <w:pPr>
        <w:pStyle w:val="paragraph"/>
        <w:numPr>
          <w:ilvl w:val="0"/>
          <w:numId w:val="35"/>
        </w:numPr>
        <w:spacing w:before="0" w:beforeAutospacing="0" w:after="0" w:afterAutospacing="0" w:line="312" w:lineRule="auto"/>
        <w:jc w:val="both"/>
        <w:textAlignment w:val="baseline"/>
        <w:rPr>
          <w:rStyle w:val="normaltextrun"/>
          <w:rFonts w:ascii="Arial" w:hAnsi="Arial" w:cs="Arial"/>
          <w:sz w:val="14"/>
          <w:szCs w:val="14"/>
        </w:rPr>
      </w:pPr>
      <w:r>
        <w:rPr>
          <w:rStyle w:val="normaltextrun"/>
          <w:rFonts w:ascii="Arial" w:hAnsi="Arial" w:cs="Arial"/>
          <w:sz w:val="14"/>
          <w:szCs w:val="14"/>
        </w:rPr>
        <w:t>Não houve alteração nos percentuais de participação dos Investimentos em Participações Societárias.</w:t>
      </w:r>
    </w:p>
    <w:p w14:paraId="11B5B00A" w14:textId="77777777" w:rsidR="00F5205A" w:rsidRPr="0071731C" w:rsidRDefault="00F5205A" w:rsidP="00F5205A">
      <w:pPr>
        <w:pStyle w:val="paragraph"/>
        <w:numPr>
          <w:ilvl w:val="0"/>
          <w:numId w:val="35"/>
        </w:numPr>
        <w:spacing w:before="0" w:beforeAutospacing="0" w:after="0" w:afterAutospacing="0" w:line="312" w:lineRule="auto"/>
        <w:jc w:val="both"/>
        <w:textAlignment w:val="baseline"/>
        <w:rPr>
          <w:rStyle w:val="normaltextrun"/>
          <w:rFonts w:ascii="Arial" w:hAnsi="Arial" w:cs="Arial"/>
          <w:sz w:val="14"/>
          <w:szCs w:val="14"/>
        </w:rPr>
      </w:pPr>
      <w:r w:rsidRPr="00893C98">
        <w:rPr>
          <w:rStyle w:val="normaltextrun"/>
          <w:rFonts w:ascii="Arial" w:hAnsi="Arial"/>
          <w:sz w:val="14"/>
          <w:szCs w:val="14"/>
        </w:rPr>
        <w:t xml:space="preserve">O percentual total de participação da BB Seguridade é representado pela proporção em relação à quantidade total de ações, a partir da quantidade de ações </w:t>
      </w:r>
      <w:r w:rsidRPr="00893C98">
        <w:rPr>
          <w:rStyle w:val="normaltextrun"/>
          <w:rFonts w:ascii="Arial" w:hAnsi="Arial" w:cs="Arial"/>
          <w:sz w:val="14"/>
          <w:szCs w:val="14"/>
        </w:rPr>
        <w:t>ordinárias e preferenciais totais e a proporção detida de cada espécie de ação</w:t>
      </w:r>
    </w:p>
    <w:p w14:paraId="022F28CF" w14:textId="77777777" w:rsidR="00F5205A" w:rsidRDefault="00F5205A" w:rsidP="00F5205A">
      <w:pPr>
        <w:pStyle w:val="01-Textonormal"/>
        <w:rPr>
          <w:rFonts w:cs="Arial"/>
        </w:rPr>
      </w:pPr>
    </w:p>
    <w:p w14:paraId="663D3103" w14:textId="77777777" w:rsidR="00F5205A" w:rsidRPr="009C6699" w:rsidRDefault="00F5205A" w:rsidP="00F5205A">
      <w:pPr>
        <w:pStyle w:val="01-Textonormal"/>
        <w:rPr>
          <w:rFonts w:cs="Arial"/>
        </w:rPr>
      </w:pPr>
      <w:r w:rsidRPr="009C6699">
        <w:rPr>
          <w:rFonts w:cs="Arial"/>
        </w:rPr>
        <w:t>As empresas investidas da BB Seguros e BB Corretora, controladas diretas da BB Seguridade, são controladas em conjunto ou coligadas avaliadas pelo método de equivalência patrimonial, e não possuem ações regularmente negociadas em bolsas de valores. Não há indicativo de descontinuidade operacional para tais empresas.</w:t>
      </w:r>
    </w:p>
    <w:p w14:paraId="548E398D" w14:textId="77777777" w:rsidR="00F5205A" w:rsidRDefault="00F5205A" w:rsidP="00F5205A">
      <w:pPr>
        <w:pStyle w:val="01-TtulodeNota"/>
        <w:pageBreakBefore/>
        <w:numPr>
          <w:ilvl w:val="0"/>
          <w:numId w:val="27"/>
        </w:numPr>
        <w:spacing w:before="0" w:after="0"/>
        <w:ind w:left="284" w:hanging="284"/>
        <w:jc w:val="left"/>
        <w:rPr>
          <w:color w:val="1F3864" w:themeColor="accent1" w:themeShade="80"/>
          <w:sz w:val="18"/>
          <w:szCs w:val="18"/>
        </w:rPr>
      </w:pPr>
      <w:r w:rsidRPr="00522DAA">
        <w:rPr>
          <w:color w:val="1F3864" w:themeColor="accent1" w:themeShade="80"/>
          <w:sz w:val="18"/>
          <w:szCs w:val="18"/>
        </w:rPr>
        <w:lastRenderedPageBreak/>
        <w:t>Participações Societárias avaliadas pelo Método de Equivalência Patrimonial</w:t>
      </w:r>
    </w:p>
    <w:p w14:paraId="6F42B18F" w14:textId="77777777" w:rsidR="00F5205A" w:rsidRDefault="00F5205A" w:rsidP="00F5205A">
      <w:pPr>
        <w:spacing w:before="120" w:after="120" w:line="240" w:lineRule="auto"/>
        <w:rPr>
          <w:rFonts w:ascii="Arial" w:eastAsia="Times New Roman" w:hAnsi="Arial" w:cs="Times New Roman"/>
          <w:b/>
          <w:color w:val="1F3864" w:themeColor="accent1" w:themeShade="80"/>
          <w:spacing w:val="-2"/>
          <w:sz w:val="18"/>
          <w:szCs w:val="20"/>
          <w:lang w:eastAsia="pt-BR"/>
        </w:rPr>
      </w:pPr>
      <w:r w:rsidRPr="006277EA">
        <w:rPr>
          <w:rFonts w:ascii="Arial" w:eastAsia="Times New Roman" w:hAnsi="Arial" w:cs="Times New Roman"/>
          <w:b/>
          <w:color w:val="1F3864" w:themeColor="accent1" w:themeShade="80"/>
          <w:spacing w:val="-2"/>
          <w:sz w:val="18"/>
          <w:szCs w:val="20"/>
          <w:lang w:eastAsia="pt-BR"/>
        </w:rPr>
        <w:t>b.1) Capital Social e Patrimônio Líquido</w:t>
      </w:r>
    </w:p>
    <w:p w14:paraId="6CA2A4E5" w14:textId="77777777" w:rsidR="00F5205A" w:rsidRDefault="00F5205A" w:rsidP="00F5205A">
      <w:pPr>
        <w:pStyle w:val="05-Textonormal"/>
        <w:spacing w:line="240" w:lineRule="auto"/>
        <w:rPr>
          <w:rFonts w:cs="Arial"/>
        </w:rPr>
      </w:pPr>
      <w:bookmarkStart w:id="64" w:name="_Hlk86925654"/>
      <w:r>
        <w:rPr>
          <w:rFonts w:cs="Arial"/>
        </w:rPr>
        <w:t>Os valores dos patrimônios líquidos e capitais sociais apresentados nos quadros, a seguir, não estão proporcionalizados ao percentual de participação societária detido pela BB Seguridade, ou seja, representam o saldo total dos patrimônios líquidos e capitais sociais das respectivas empresas.</w:t>
      </w:r>
    </w:p>
    <w:p w14:paraId="369CDF66" w14:textId="77777777" w:rsidR="00F5205A" w:rsidRDefault="00F5205A" w:rsidP="00F5205A">
      <w:pPr>
        <w:pStyle w:val="01-TtulodeNota"/>
        <w:spacing w:before="0" w:after="0"/>
        <w:jc w:val="right"/>
        <w:rPr>
          <w:sz w:val="14"/>
          <w:szCs w:val="14"/>
        </w:rPr>
      </w:pPr>
      <w:r>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F5205A" w14:paraId="2F20F83E"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3B332FC9" w14:textId="77777777" w:rsidR="00F5205A" w:rsidRDefault="00F5205A" w:rsidP="00642E04">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5BD02CB" w14:textId="77777777" w:rsidR="00F5205A" w:rsidRDefault="00F5205A" w:rsidP="00642E0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Controlador</w:t>
            </w:r>
          </w:p>
        </w:tc>
      </w:tr>
      <w:tr w:rsidR="00F5205A" w14:paraId="2547E000"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1EE03BD7" w14:textId="77777777" w:rsidR="00F5205A" w:rsidRDefault="00F5205A" w:rsidP="00642E04">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646E5D" w14:textId="77777777" w:rsidR="00F5205A"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6EAB5A8" w14:textId="77777777" w:rsidR="00F5205A"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F5205A" w14:paraId="1E5469C7"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1691E1D" w14:textId="77777777" w:rsidR="00F5205A" w:rsidRDefault="00F5205A" w:rsidP="00642E04">
            <w:pPr>
              <w:pStyle w:val="08-Tabelageral"/>
              <w:jc w:val="left"/>
              <w:rPr>
                <w:b w:val="0"/>
                <w:bCs w:val="0"/>
                <w:color w:val="FF0000"/>
                <w:szCs w:val="14"/>
              </w:rPr>
            </w:pPr>
            <w:r>
              <w:rPr>
                <w:rFonts w:cs="Arial"/>
                <w:szCs w:val="14"/>
                <w:lang w:eastAsia="en-US"/>
              </w:rPr>
              <w:t>Saldos em 31.03.2026</w:t>
            </w:r>
          </w:p>
        </w:tc>
        <w:tc>
          <w:tcPr>
            <w:tcW w:w="2780" w:type="dxa"/>
            <w:tcBorders>
              <w:top w:val="nil"/>
              <w:left w:val="nil"/>
              <w:bottom w:val="nil"/>
              <w:right w:val="nil"/>
            </w:tcBorders>
            <w:shd w:val="clear" w:color="auto" w:fill="auto"/>
            <w:vAlign w:val="center"/>
          </w:tcPr>
          <w:p w14:paraId="48B52EA1"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69CAA623"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F5205A" w14:paraId="5E43577E"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276AC1B3" w14:textId="77777777" w:rsidR="00F5205A" w:rsidRDefault="00F5205A" w:rsidP="00642E04">
            <w:pPr>
              <w:ind w:firstLine="174"/>
              <w:rPr>
                <w:rFonts w:ascii="Arial" w:hAnsi="Arial" w:cs="Arial"/>
                <w:sz w:val="14"/>
                <w:szCs w:val="14"/>
              </w:rPr>
            </w:pPr>
            <w:r>
              <w:rPr>
                <w:rFonts w:ascii="Arial" w:hAnsi="Arial" w:cs="Arial"/>
                <w:b w:val="0"/>
                <w:bCs w:val="0"/>
                <w:color w:val="auto"/>
                <w:sz w:val="14"/>
                <w:szCs w:val="14"/>
              </w:rPr>
              <w:t>Capital social</w:t>
            </w:r>
          </w:p>
        </w:tc>
        <w:tc>
          <w:tcPr>
            <w:tcW w:w="2780" w:type="dxa"/>
            <w:tcBorders>
              <w:top w:val="nil"/>
              <w:left w:val="nil"/>
              <w:bottom w:val="nil"/>
              <w:right w:val="nil"/>
            </w:tcBorders>
            <w:shd w:val="clear" w:color="auto" w:fill="auto"/>
            <w:vAlign w:val="center"/>
          </w:tcPr>
          <w:p w14:paraId="4595B1AA" w14:textId="77777777" w:rsidR="00F5205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6.112.624</w:t>
            </w:r>
          </w:p>
        </w:tc>
        <w:tc>
          <w:tcPr>
            <w:tcW w:w="2780" w:type="dxa"/>
            <w:tcBorders>
              <w:top w:val="nil"/>
              <w:left w:val="nil"/>
              <w:bottom w:val="nil"/>
              <w:right w:val="nil"/>
            </w:tcBorders>
            <w:shd w:val="clear" w:color="auto" w:fill="auto"/>
            <w:vAlign w:val="center"/>
          </w:tcPr>
          <w:p w14:paraId="1ACDA518" w14:textId="77777777" w:rsidR="00F5205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1.000</w:t>
            </w:r>
          </w:p>
        </w:tc>
      </w:tr>
      <w:tr w:rsidR="00F5205A" w14:paraId="289FAD0A"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8806B71" w14:textId="77777777" w:rsidR="00F5205A" w:rsidRDefault="00F5205A" w:rsidP="00642E04">
            <w:pPr>
              <w:ind w:firstLine="174"/>
              <w:rPr>
                <w:b w:val="0"/>
                <w:bCs w:val="0"/>
                <w:color w:val="FF0000"/>
                <w:sz w:val="14"/>
                <w:szCs w:val="14"/>
              </w:rPr>
            </w:pPr>
            <w:r>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51A6B2C1"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10.999.397</w:t>
            </w:r>
          </w:p>
        </w:tc>
        <w:tc>
          <w:tcPr>
            <w:tcW w:w="2780" w:type="dxa"/>
            <w:tcBorders>
              <w:top w:val="nil"/>
              <w:left w:val="nil"/>
              <w:bottom w:val="nil"/>
              <w:right w:val="nil"/>
            </w:tcBorders>
            <w:shd w:val="clear" w:color="auto" w:fill="auto"/>
            <w:vAlign w:val="center"/>
          </w:tcPr>
          <w:p w14:paraId="032474C0"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881.634</w:t>
            </w:r>
          </w:p>
        </w:tc>
      </w:tr>
      <w:tr w:rsidR="00F5205A" w14:paraId="6C28805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0BE1076" w14:textId="77777777" w:rsidR="00F5205A" w:rsidRDefault="00F5205A" w:rsidP="00642E04">
            <w:pPr>
              <w:pStyle w:val="08-Tabelageral"/>
              <w:jc w:val="left"/>
              <w:rPr>
                <w:rFonts w:cs="Arial"/>
                <w:b w:val="0"/>
                <w:bCs w:val="0"/>
                <w:szCs w:val="14"/>
                <w:lang w:eastAsia="en-US"/>
              </w:rPr>
            </w:pPr>
            <w:r>
              <w:rPr>
                <w:rFonts w:cs="Arial"/>
                <w:szCs w:val="14"/>
                <w:lang w:eastAsia="en-US"/>
              </w:rPr>
              <w:t>Saldos em 31.12.2025</w:t>
            </w:r>
          </w:p>
        </w:tc>
        <w:tc>
          <w:tcPr>
            <w:tcW w:w="2780" w:type="dxa"/>
            <w:tcBorders>
              <w:top w:val="nil"/>
              <w:left w:val="nil"/>
              <w:bottom w:val="nil"/>
              <w:right w:val="nil"/>
            </w:tcBorders>
            <w:shd w:val="clear" w:color="auto" w:fill="auto"/>
            <w:vAlign w:val="center"/>
          </w:tcPr>
          <w:p w14:paraId="668A2F58" w14:textId="77777777" w:rsidR="00F5205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5E4730D0" w14:textId="77777777" w:rsidR="00F5205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p>
        </w:tc>
      </w:tr>
      <w:tr w:rsidR="00F5205A" w14:paraId="04B36CAA"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68D06F35" w14:textId="77777777" w:rsidR="00F5205A" w:rsidRDefault="00F5205A" w:rsidP="00642E04">
            <w:pPr>
              <w:pStyle w:val="08-Tabelageral"/>
              <w:ind w:firstLine="174"/>
              <w:jc w:val="left"/>
              <w:rPr>
                <w:rFonts w:cs="Arial"/>
                <w:szCs w:val="14"/>
                <w:lang w:eastAsia="en-US"/>
              </w:rPr>
            </w:pPr>
            <w:r>
              <w:rPr>
                <w:rFonts w:cs="Arial"/>
                <w:b w:val="0"/>
                <w:bCs w:val="0"/>
                <w:color w:val="auto"/>
                <w:szCs w:val="14"/>
                <w:lang w:eastAsia="en-US"/>
              </w:rPr>
              <w:t>Capital Social</w:t>
            </w:r>
          </w:p>
        </w:tc>
        <w:tc>
          <w:tcPr>
            <w:tcW w:w="2780" w:type="dxa"/>
            <w:tcBorders>
              <w:top w:val="nil"/>
              <w:left w:val="nil"/>
              <w:bottom w:val="nil"/>
              <w:right w:val="nil"/>
            </w:tcBorders>
            <w:shd w:val="clear" w:color="auto" w:fill="auto"/>
            <w:vAlign w:val="center"/>
          </w:tcPr>
          <w:p w14:paraId="1F4729C9"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6.112.624</w:t>
            </w:r>
          </w:p>
        </w:tc>
        <w:tc>
          <w:tcPr>
            <w:tcW w:w="2780" w:type="dxa"/>
            <w:tcBorders>
              <w:top w:val="nil"/>
              <w:left w:val="nil"/>
              <w:bottom w:val="nil"/>
              <w:right w:val="nil"/>
            </w:tcBorders>
            <w:shd w:val="clear" w:color="auto" w:fill="auto"/>
            <w:vAlign w:val="center"/>
          </w:tcPr>
          <w:p w14:paraId="081ABC38"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1.000</w:t>
            </w:r>
          </w:p>
        </w:tc>
      </w:tr>
      <w:tr w:rsidR="00F5205A" w14:paraId="4558708E"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725C71B3" w14:textId="77777777" w:rsidR="00F5205A" w:rsidRDefault="00F5205A" w:rsidP="00642E04">
            <w:pPr>
              <w:pStyle w:val="08-Tabelageral"/>
              <w:ind w:firstLine="174"/>
              <w:jc w:val="left"/>
              <w:rPr>
                <w:rFonts w:cs="Arial"/>
                <w:b w:val="0"/>
                <w:bCs w:val="0"/>
                <w:szCs w:val="14"/>
                <w:lang w:eastAsia="en-US"/>
              </w:rPr>
            </w:pPr>
            <w:r>
              <w:rPr>
                <w:rFonts w:cs="Arial"/>
                <w:b w:val="0"/>
                <w:bCs w:val="0"/>
                <w:color w:val="auto"/>
                <w:szCs w:val="14"/>
                <w:lang w:eastAsia="en-US"/>
              </w:rPr>
              <w:t>Patrimônio líquido</w:t>
            </w:r>
          </w:p>
        </w:tc>
        <w:tc>
          <w:tcPr>
            <w:tcW w:w="2780" w:type="dxa"/>
            <w:tcBorders>
              <w:top w:val="nil"/>
              <w:left w:val="nil"/>
              <w:bottom w:val="single" w:sz="6" w:space="0" w:color="1F3864" w:themeColor="accent1" w:themeShade="80"/>
              <w:right w:val="nil"/>
            </w:tcBorders>
            <w:shd w:val="clear" w:color="auto" w:fill="auto"/>
          </w:tcPr>
          <w:p w14:paraId="5F82C5DA" w14:textId="77777777" w:rsidR="00F5205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szCs w:val="14"/>
                <w:lang w:eastAsia="en-US"/>
              </w:rPr>
              <w:t>9.629.489</w:t>
            </w:r>
          </w:p>
        </w:tc>
        <w:tc>
          <w:tcPr>
            <w:tcW w:w="2780" w:type="dxa"/>
            <w:tcBorders>
              <w:top w:val="nil"/>
              <w:left w:val="nil"/>
              <w:bottom w:val="single" w:sz="6" w:space="0" w:color="1F3864" w:themeColor="accent1" w:themeShade="80"/>
              <w:right w:val="nil"/>
            </w:tcBorders>
            <w:shd w:val="clear" w:color="auto" w:fill="auto"/>
          </w:tcPr>
          <w:p w14:paraId="36ED36B4" w14:textId="77777777" w:rsidR="00F5205A" w:rsidRPr="00626CDD"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626CDD">
              <w:rPr>
                <w:szCs w:val="14"/>
                <w:lang w:eastAsia="en-US"/>
              </w:rPr>
              <w:t>6.008</w:t>
            </w:r>
          </w:p>
        </w:tc>
      </w:tr>
    </w:tbl>
    <w:p w14:paraId="6CE2D744" w14:textId="77777777" w:rsidR="00F5205A" w:rsidRDefault="00F5205A" w:rsidP="00F5205A">
      <w:pPr>
        <w:pStyle w:val="01-TtulodeNota"/>
        <w:spacing w:before="0" w:after="0"/>
        <w:jc w:val="right"/>
        <w:rPr>
          <w:sz w:val="14"/>
          <w:szCs w:val="14"/>
        </w:rPr>
      </w:pPr>
    </w:p>
    <w:p w14:paraId="55694A2E" w14:textId="77777777" w:rsidR="00F5205A" w:rsidRDefault="00F5205A" w:rsidP="00F5205A">
      <w:pPr>
        <w:pStyle w:val="01-TtulodeNota"/>
        <w:spacing w:before="0" w:after="0"/>
        <w:jc w:val="right"/>
        <w:rPr>
          <w:sz w:val="14"/>
          <w:szCs w:val="14"/>
        </w:rPr>
      </w:pPr>
    </w:p>
    <w:p w14:paraId="434FB7ED" w14:textId="77777777" w:rsidR="00F5205A" w:rsidRDefault="00F5205A" w:rsidP="00F5205A">
      <w:pPr>
        <w:pStyle w:val="01-TtulodeNota"/>
        <w:spacing w:before="0" w:after="0"/>
        <w:jc w:val="right"/>
        <w:rPr>
          <w:sz w:val="14"/>
          <w:szCs w:val="14"/>
        </w:rPr>
      </w:pPr>
      <w:r>
        <w:rPr>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F5205A" w14:paraId="5162459E"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6" w:space="0" w:color="1F3864" w:themeColor="accent1" w:themeShade="80"/>
              <w:left w:val="nil"/>
              <w:bottom w:val="nil"/>
              <w:right w:val="nil"/>
            </w:tcBorders>
            <w:shd w:val="clear" w:color="auto" w:fill="auto"/>
            <w:vAlign w:val="center"/>
          </w:tcPr>
          <w:p w14:paraId="644FEA8B" w14:textId="77777777" w:rsidR="00F5205A" w:rsidRDefault="00F5205A" w:rsidP="00642E04">
            <w:pPr>
              <w:rPr>
                <w:rFonts w:ascii="Arial" w:hAnsi="Arial" w:cs="Arial"/>
                <w:color w:val="FF0000"/>
                <w:sz w:val="14"/>
                <w:szCs w:val="14"/>
              </w:rPr>
            </w:pPr>
          </w:p>
        </w:tc>
        <w:tc>
          <w:tcPr>
            <w:tcW w:w="5956" w:type="dxa"/>
            <w:gridSpan w:val="5"/>
            <w:tcBorders>
              <w:top w:val="single" w:sz="6" w:space="0" w:color="1F3864" w:themeColor="accent1" w:themeShade="80"/>
              <w:left w:val="nil"/>
              <w:bottom w:val="single" w:sz="6" w:space="0" w:color="1F3864" w:themeColor="accent1" w:themeShade="80"/>
              <w:right w:val="nil"/>
            </w:tcBorders>
            <w:shd w:val="clear" w:color="auto" w:fill="auto"/>
            <w:vAlign w:val="center"/>
          </w:tcPr>
          <w:p w14:paraId="68E5C277" w14:textId="77777777" w:rsidR="00F5205A" w:rsidRDefault="00F5205A" w:rsidP="00642E0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bCs w:val="0"/>
                <w:sz w:val="14"/>
                <w:szCs w:val="14"/>
              </w:rPr>
              <w:t>Consolidado</w:t>
            </w:r>
          </w:p>
        </w:tc>
      </w:tr>
      <w:tr w:rsidR="00F5205A" w14:paraId="72FE7595"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421597F0" w14:textId="77777777" w:rsidR="00F5205A" w:rsidRDefault="00F5205A" w:rsidP="00642E04">
            <w:pPr>
              <w:rPr>
                <w:rFonts w:ascii="Arial" w:hAnsi="Arial" w:cs="Arial"/>
                <w:color w:val="FF0000"/>
                <w:sz w:val="14"/>
                <w:szCs w:val="14"/>
              </w:rPr>
            </w:pPr>
            <w:r>
              <w:rPr>
                <w:rFonts w:ascii="Arial" w:hAnsi="Arial" w:cs="Arial"/>
                <w:color w:val="FF0000"/>
                <w:sz w:val="14"/>
                <w:szCs w:val="14"/>
              </w:rPr>
              <w:t xml:space="preserve"> </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5172AE59"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7977635"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489E9BFB"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07D2C607"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1192"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C03A5DA"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r>
      <w:tr w:rsidR="00F5205A" w14:paraId="05D10DE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26F1C9B8" w14:textId="77777777" w:rsidR="00F5205A" w:rsidRDefault="00F5205A" w:rsidP="00642E04">
            <w:pPr>
              <w:rPr>
                <w:rFonts w:ascii="Arial" w:hAnsi="Arial" w:cs="Arial"/>
                <w:b w:val="0"/>
                <w:bCs w:val="0"/>
                <w:sz w:val="14"/>
                <w:szCs w:val="14"/>
              </w:rPr>
            </w:pPr>
            <w:r>
              <w:rPr>
                <w:rFonts w:ascii="Arial" w:hAnsi="Arial" w:cs="Arial"/>
                <w:sz w:val="14"/>
                <w:szCs w:val="14"/>
              </w:rPr>
              <w:t>Saldos em 31.03.2026</w:t>
            </w:r>
          </w:p>
        </w:tc>
        <w:tc>
          <w:tcPr>
            <w:tcW w:w="1191" w:type="dxa"/>
            <w:tcBorders>
              <w:top w:val="single" w:sz="2" w:space="0" w:color="1F3864" w:themeColor="accent1" w:themeShade="80"/>
              <w:left w:val="nil"/>
              <w:bottom w:val="nil"/>
              <w:right w:val="nil"/>
            </w:tcBorders>
            <w:shd w:val="clear" w:color="auto" w:fill="auto"/>
            <w:vAlign w:val="center"/>
          </w:tcPr>
          <w:p w14:paraId="24D46399"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02FDB090"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596B3ED5"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025645E8"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42C47533" w14:textId="77777777" w:rsidR="00F5205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F5205A" w14:paraId="0BA69CC5"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400F48BC" w14:textId="77777777" w:rsidR="00F5205A" w:rsidRDefault="00F5205A" w:rsidP="00642E04">
            <w:pPr>
              <w:ind w:firstLine="174"/>
              <w:rPr>
                <w:b w:val="0"/>
                <w:bCs w:val="0"/>
                <w:sz w:val="14"/>
                <w:szCs w:val="14"/>
              </w:rPr>
            </w:pPr>
            <w:r>
              <w:rPr>
                <w:rFonts w:ascii="Arial" w:hAnsi="Arial" w:cs="Arial"/>
                <w:b w:val="0"/>
                <w:bCs w:val="0"/>
                <w:color w:val="auto"/>
                <w:sz w:val="14"/>
                <w:szCs w:val="14"/>
              </w:rPr>
              <w:t>Capital social</w:t>
            </w:r>
          </w:p>
        </w:tc>
        <w:tc>
          <w:tcPr>
            <w:tcW w:w="1191" w:type="dxa"/>
            <w:tcBorders>
              <w:top w:val="nil"/>
              <w:left w:val="nil"/>
              <w:bottom w:val="nil"/>
              <w:right w:val="nil"/>
            </w:tcBorders>
            <w:shd w:val="clear" w:color="auto" w:fill="auto"/>
            <w:vAlign w:val="center"/>
          </w:tcPr>
          <w:p w14:paraId="25662AC4" w14:textId="77777777" w:rsidR="00F5205A" w:rsidRPr="00A77444"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5B836C34" w14:textId="77777777" w:rsidR="00F5205A" w:rsidRPr="00A77444"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5BDB0046" w14:textId="77777777" w:rsidR="00F5205A" w:rsidRPr="00A77444"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403.000</w:t>
            </w:r>
          </w:p>
        </w:tc>
        <w:tc>
          <w:tcPr>
            <w:tcW w:w="1191" w:type="dxa"/>
            <w:tcBorders>
              <w:top w:val="nil"/>
              <w:left w:val="nil"/>
              <w:bottom w:val="nil"/>
              <w:right w:val="nil"/>
            </w:tcBorders>
            <w:shd w:val="clear" w:color="auto" w:fill="auto"/>
            <w:vAlign w:val="center"/>
          </w:tcPr>
          <w:p w14:paraId="7BA66128" w14:textId="77777777" w:rsidR="00F5205A" w:rsidRPr="00A77444"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38EA32AB" w14:textId="77777777" w:rsidR="00F5205A" w:rsidRPr="00656811"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color w:val="000000"/>
                <w:szCs w:val="14"/>
              </w:rPr>
              <w:t>61.133</w:t>
            </w:r>
          </w:p>
        </w:tc>
      </w:tr>
      <w:tr w:rsidR="00F5205A" w14:paraId="7653B1F7"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11D8F275" w14:textId="77777777" w:rsidR="00F5205A" w:rsidRDefault="00F5205A" w:rsidP="00642E04">
            <w:pPr>
              <w:ind w:firstLine="174"/>
              <w:rPr>
                <w:rFonts w:ascii="Arial" w:hAnsi="Arial" w:cs="Arial"/>
                <w:b w:val="0"/>
                <w:bCs w:val="0"/>
                <w:sz w:val="14"/>
                <w:szCs w:val="14"/>
              </w:rPr>
            </w:pPr>
            <w:r>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4ADA3185" w14:textId="77777777" w:rsidR="00F5205A" w:rsidRPr="00A77444"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3.183.784</w:t>
            </w:r>
          </w:p>
        </w:tc>
        <w:tc>
          <w:tcPr>
            <w:tcW w:w="1191" w:type="dxa"/>
            <w:tcBorders>
              <w:top w:val="nil"/>
              <w:left w:val="nil"/>
              <w:bottom w:val="nil"/>
              <w:right w:val="nil"/>
            </w:tcBorders>
            <w:shd w:val="clear" w:color="auto" w:fill="auto"/>
            <w:vAlign w:val="center"/>
          </w:tcPr>
          <w:p w14:paraId="2FAA8BF1" w14:textId="77777777" w:rsidR="00F5205A" w:rsidRPr="0065681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7.098.677</w:t>
            </w:r>
          </w:p>
        </w:tc>
        <w:tc>
          <w:tcPr>
            <w:tcW w:w="1191" w:type="dxa"/>
            <w:tcBorders>
              <w:top w:val="nil"/>
              <w:left w:val="nil"/>
              <w:bottom w:val="nil"/>
              <w:right w:val="nil"/>
            </w:tcBorders>
            <w:shd w:val="clear" w:color="auto" w:fill="auto"/>
            <w:vAlign w:val="center"/>
          </w:tcPr>
          <w:p w14:paraId="3CC7611C" w14:textId="77777777" w:rsidR="00F5205A" w:rsidRPr="00A77444"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885.887</w:t>
            </w:r>
          </w:p>
        </w:tc>
        <w:tc>
          <w:tcPr>
            <w:tcW w:w="1191" w:type="dxa"/>
            <w:tcBorders>
              <w:top w:val="nil"/>
              <w:left w:val="nil"/>
              <w:bottom w:val="nil"/>
              <w:right w:val="nil"/>
            </w:tcBorders>
            <w:shd w:val="clear" w:color="auto" w:fill="auto"/>
            <w:vAlign w:val="center"/>
          </w:tcPr>
          <w:p w14:paraId="47E550BA" w14:textId="77777777" w:rsidR="00F5205A" w:rsidRPr="00A77444"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15.940</w:t>
            </w:r>
          </w:p>
        </w:tc>
        <w:tc>
          <w:tcPr>
            <w:tcW w:w="1192" w:type="dxa"/>
            <w:tcBorders>
              <w:top w:val="nil"/>
              <w:left w:val="nil"/>
              <w:bottom w:val="nil"/>
              <w:right w:val="nil"/>
            </w:tcBorders>
            <w:shd w:val="clear" w:color="auto" w:fill="auto"/>
            <w:vAlign w:val="center"/>
          </w:tcPr>
          <w:p w14:paraId="4356DC71" w14:textId="77777777" w:rsidR="00F5205A" w:rsidRPr="00656811"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color w:val="000000"/>
                <w:szCs w:val="14"/>
              </w:rPr>
              <w:t>29.969</w:t>
            </w:r>
          </w:p>
        </w:tc>
      </w:tr>
      <w:tr w:rsidR="00F5205A" w14:paraId="32A34B04"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03DF458C" w14:textId="77777777" w:rsidR="00F5205A" w:rsidRDefault="00F5205A" w:rsidP="00642E04">
            <w:pPr>
              <w:pStyle w:val="08-Tabelageral"/>
              <w:jc w:val="left"/>
              <w:rPr>
                <w:rFonts w:cs="Arial"/>
                <w:b w:val="0"/>
                <w:szCs w:val="14"/>
                <w:lang w:eastAsia="en-US"/>
              </w:rPr>
            </w:pPr>
            <w:r>
              <w:rPr>
                <w:rFonts w:cs="Arial"/>
                <w:szCs w:val="14"/>
                <w:lang w:eastAsia="en-US"/>
              </w:rPr>
              <w:t>Saldos em 31.12.2025</w:t>
            </w:r>
          </w:p>
        </w:tc>
        <w:tc>
          <w:tcPr>
            <w:tcW w:w="1191" w:type="dxa"/>
            <w:tcBorders>
              <w:top w:val="nil"/>
              <w:left w:val="nil"/>
              <w:bottom w:val="nil"/>
              <w:right w:val="nil"/>
            </w:tcBorders>
            <w:shd w:val="clear" w:color="auto" w:fill="auto"/>
            <w:vAlign w:val="center"/>
          </w:tcPr>
          <w:p w14:paraId="277BC63B" w14:textId="77777777" w:rsidR="00F5205A" w:rsidRPr="0065681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52708C04" w14:textId="77777777" w:rsidR="00F5205A" w:rsidRPr="0065681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42B85357" w14:textId="77777777" w:rsidR="00F5205A" w:rsidRPr="0065681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3461FAEF" w14:textId="77777777" w:rsidR="00F5205A" w:rsidRPr="0065681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auto"/>
            <w:vAlign w:val="center"/>
          </w:tcPr>
          <w:p w14:paraId="2DE483DC" w14:textId="77777777" w:rsidR="00F5205A" w:rsidRPr="0065681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56811">
              <w:rPr>
                <w:rFonts w:ascii="Arial" w:hAnsi="Arial" w:cs="Arial"/>
                <w:color w:val="000000"/>
                <w:sz w:val="14"/>
                <w:szCs w:val="14"/>
              </w:rPr>
              <w:t> </w:t>
            </w:r>
          </w:p>
        </w:tc>
      </w:tr>
      <w:tr w:rsidR="00F5205A" w14:paraId="23DCC7EF"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3D81A5DB" w14:textId="77777777" w:rsidR="00F5205A" w:rsidRDefault="00F5205A" w:rsidP="00642E04">
            <w:pPr>
              <w:pStyle w:val="08-Tabelageral"/>
              <w:ind w:firstLine="174"/>
              <w:jc w:val="left"/>
              <w:rPr>
                <w:rFonts w:cs="Arial"/>
                <w:b w:val="0"/>
                <w:szCs w:val="14"/>
                <w:lang w:eastAsia="en-US"/>
              </w:rPr>
            </w:pPr>
            <w:r>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31C48E63" w14:textId="77777777" w:rsidR="00F5205A" w:rsidRPr="003759E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5C973EE9" w14:textId="77777777" w:rsidR="00F5205A" w:rsidRPr="003759E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31554D68" w14:textId="77777777" w:rsidR="00F5205A" w:rsidRPr="003759E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403.000</w:t>
            </w:r>
          </w:p>
        </w:tc>
        <w:tc>
          <w:tcPr>
            <w:tcW w:w="1191" w:type="dxa"/>
            <w:tcBorders>
              <w:top w:val="nil"/>
              <w:left w:val="nil"/>
              <w:bottom w:val="nil"/>
              <w:right w:val="nil"/>
            </w:tcBorders>
            <w:shd w:val="clear" w:color="auto" w:fill="auto"/>
            <w:vAlign w:val="center"/>
          </w:tcPr>
          <w:p w14:paraId="308763AD" w14:textId="77777777" w:rsidR="00F5205A" w:rsidRPr="003759E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5507B5F8" w14:textId="77777777" w:rsidR="00F5205A" w:rsidRPr="003759E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759E1">
              <w:rPr>
                <w:rFonts w:ascii="Arial" w:hAnsi="Arial" w:cs="Arial"/>
                <w:color w:val="000000"/>
                <w:sz w:val="14"/>
                <w:szCs w:val="14"/>
              </w:rPr>
              <w:t>61.133</w:t>
            </w:r>
          </w:p>
        </w:tc>
      </w:tr>
      <w:tr w:rsidR="00F5205A" w14:paraId="64C51AEF"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67EED152" w14:textId="77777777" w:rsidR="00F5205A" w:rsidRDefault="00F5205A" w:rsidP="00642E04">
            <w:pPr>
              <w:pStyle w:val="08-Tabelageral"/>
              <w:ind w:firstLine="174"/>
              <w:jc w:val="left"/>
              <w:rPr>
                <w:rFonts w:cs="Arial"/>
                <w:b w:val="0"/>
                <w:szCs w:val="14"/>
                <w:lang w:eastAsia="en-US"/>
              </w:rPr>
            </w:pPr>
            <w:r w:rsidRPr="00AC1933">
              <w:rPr>
                <w:rFonts w:cs="Arial"/>
                <w:b w:val="0"/>
                <w:bCs w:val="0"/>
                <w:color w:val="auto"/>
                <w:szCs w:val="14"/>
                <w:lang w:eastAsia="en-US"/>
              </w:rPr>
              <w:t>Patrimônio líquido</w:t>
            </w:r>
            <w:r>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shd w:val="clear" w:color="auto" w:fill="auto"/>
            <w:vAlign w:val="center"/>
          </w:tcPr>
          <w:p w14:paraId="4FE12B27" w14:textId="77777777" w:rsidR="00F5205A" w:rsidRPr="003759E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3.349.111</w:t>
            </w:r>
          </w:p>
        </w:tc>
        <w:tc>
          <w:tcPr>
            <w:tcW w:w="1191" w:type="dxa"/>
            <w:tcBorders>
              <w:top w:val="nil"/>
              <w:left w:val="nil"/>
              <w:bottom w:val="single" w:sz="2" w:space="0" w:color="1F3864" w:themeColor="accent1" w:themeShade="80"/>
              <w:right w:val="nil"/>
            </w:tcBorders>
            <w:shd w:val="clear" w:color="auto" w:fill="auto"/>
            <w:vAlign w:val="center"/>
          </w:tcPr>
          <w:p w14:paraId="0C415462" w14:textId="77777777" w:rsidR="00F5205A" w:rsidRPr="003759E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7.000.792</w:t>
            </w:r>
          </w:p>
        </w:tc>
        <w:tc>
          <w:tcPr>
            <w:tcW w:w="1191" w:type="dxa"/>
            <w:tcBorders>
              <w:top w:val="nil"/>
              <w:left w:val="nil"/>
              <w:bottom w:val="single" w:sz="2" w:space="0" w:color="1F3864" w:themeColor="accent1" w:themeShade="80"/>
              <w:right w:val="nil"/>
            </w:tcBorders>
            <w:shd w:val="clear" w:color="auto" w:fill="auto"/>
            <w:vAlign w:val="center"/>
          </w:tcPr>
          <w:p w14:paraId="414EE594" w14:textId="77777777" w:rsidR="00F5205A" w:rsidRPr="003759E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green"/>
              </w:rPr>
            </w:pPr>
            <w:r w:rsidRPr="003759E1">
              <w:rPr>
                <w:rFonts w:ascii="Arial" w:hAnsi="Arial" w:cs="Arial"/>
                <w:color w:val="000000"/>
                <w:sz w:val="14"/>
                <w:szCs w:val="14"/>
              </w:rPr>
              <w:t>1.026.257</w:t>
            </w:r>
          </w:p>
        </w:tc>
        <w:tc>
          <w:tcPr>
            <w:tcW w:w="1191" w:type="dxa"/>
            <w:tcBorders>
              <w:top w:val="nil"/>
              <w:left w:val="nil"/>
              <w:bottom w:val="single" w:sz="2" w:space="0" w:color="1F3864" w:themeColor="accent1" w:themeShade="80"/>
              <w:right w:val="nil"/>
            </w:tcBorders>
            <w:shd w:val="clear" w:color="auto" w:fill="auto"/>
            <w:vAlign w:val="center"/>
          </w:tcPr>
          <w:p w14:paraId="0ACA3E87" w14:textId="77777777" w:rsidR="00F5205A" w:rsidRPr="003759E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59E1">
              <w:rPr>
                <w:rFonts w:ascii="Arial" w:hAnsi="Arial" w:cs="Arial"/>
                <w:color w:val="000000"/>
                <w:sz w:val="14"/>
                <w:szCs w:val="14"/>
              </w:rPr>
              <w:t>19.422</w:t>
            </w:r>
          </w:p>
        </w:tc>
        <w:tc>
          <w:tcPr>
            <w:tcW w:w="1192" w:type="dxa"/>
            <w:tcBorders>
              <w:top w:val="nil"/>
              <w:left w:val="nil"/>
              <w:bottom w:val="single" w:sz="2" w:space="0" w:color="1F3864" w:themeColor="accent1" w:themeShade="80"/>
              <w:right w:val="nil"/>
            </w:tcBorders>
            <w:shd w:val="clear" w:color="auto" w:fill="auto"/>
            <w:vAlign w:val="center"/>
          </w:tcPr>
          <w:p w14:paraId="0BCD79C4" w14:textId="77777777" w:rsidR="00F5205A" w:rsidRPr="003759E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759E1">
              <w:rPr>
                <w:rFonts w:ascii="Arial" w:hAnsi="Arial" w:cs="Arial"/>
                <w:color w:val="000000"/>
                <w:sz w:val="14"/>
                <w:szCs w:val="14"/>
              </w:rPr>
              <w:t>27.834</w:t>
            </w:r>
          </w:p>
        </w:tc>
      </w:tr>
    </w:tbl>
    <w:p w14:paraId="78A72EA5" w14:textId="77777777" w:rsidR="00F5205A" w:rsidRDefault="00F5205A" w:rsidP="00F5205A">
      <w:pPr>
        <w:pStyle w:val="01-TtulodeNota"/>
        <w:keepNext/>
        <w:keepLines/>
        <w:spacing w:before="0" w:after="0"/>
        <w:jc w:val="right"/>
        <w:rPr>
          <w:sz w:val="14"/>
          <w:szCs w:val="14"/>
        </w:rPr>
      </w:pPr>
    </w:p>
    <w:p w14:paraId="40B55864" w14:textId="77777777" w:rsidR="00F5205A" w:rsidRPr="006D72C1" w:rsidRDefault="00F5205A" w:rsidP="00F5205A">
      <w:pPr>
        <w:pStyle w:val="03-SubttulodeNota"/>
        <w:rPr>
          <w:color w:val="1F3864" w:themeColor="accent1" w:themeShade="80"/>
          <w:sz w:val="18"/>
          <w:szCs w:val="18"/>
        </w:rPr>
      </w:pPr>
      <w:r w:rsidRPr="006D72C1">
        <w:rPr>
          <w:color w:val="1F3864" w:themeColor="accent1" w:themeShade="80"/>
          <w:sz w:val="18"/>
          <w:szCs w:val="18"/>
        </w:rPr>
        <w:t>b.2) Resultado de Equivalência Patrimonial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F5205A" w:rsidRPr="009B0C78" w14:paraId="6F848B53"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080CD643" w14:textId="77777777" w:rsidR="00F5205A" w:rsidRPr="009B0C78" w:rsidRDefault="00F5205A" w:rsidP="00642E04">
            <w:pPr>
              <w:pStyle w:val="01-TtulodeNota"/>
              <w:spacing w:before="0" w:after="0"/>
              <w:jc w:val="right"/>
              <w:rPr>
                <w:rStyle w:val="normaltextrun"/>
                <w:rFonts w:cs="Arial"/>
                <w:b/>
                <w:sz w:val="14"/>
                <w:szCs w:val="14"/>
              </w:rPr>
            </w:pPr>
            <w:r w:rsidRPr="009B0C78">
              <w:rPr>
                <w:b/>
                <w:sz w:val="14"/>
                <w:szCs w:val="14"/>
              </w:rPr>
              <w:t>R$ mil</w:t>
            </w:r>
          </w:p>
        </w:tc>
      </w:tr>
      <w:tr w:rsidR="00F5205A" w:rsidRPr="00414D52" w14:paraId="0879A88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4AE1D7D4" w14:textId="77777777" w:rsidR="00F5205A" w:rsidRDefault="00F5205A" w:rsidP="00642E04">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521B06A" w14:textId="77777777" w:rsidR="00F5205A" w:rsidRPr="00414D52"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F5205A" w14:paraId="61B08B2B"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3E430A9A" w14:textId="77777777" w:rsidR="00F5205A" w:rsidRDefault="00F5205A" w:rsidP="00642E04">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FA7B55"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5A2700"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D96EA8A"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F5205A" w:rsidRPr="00387E92" w14:paraId="79C0BB06" w14:textId="77777777" w:rsidTr="00642E04">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CD7E50F" w14:textId="77777777" w:rsidR="00F5205A" w:rsidRPr="003759E1" w:rsidRDefault="00F5205A" w:rsidP="00642E04">
            <w:pPr>
              <w:pStyle w:val="08-Tabelageral"/>
              <w:ind w:firstLine="174"/>
              <w:jc w:val="left"/>
              <w:rPr>
                <w:rFonts w:cs="Arial"/>
                <w:b w:val="0"/>
                <w:bCs w:val="0"/>
                <w:szCs w:val="14"/>
              </w:rPr>
            </w:pPr>
            <w:r w:rsidRPr="003759E1">
              <w:rPr>
                <w:rFonts w:cs="Arial"/>
                <w:b w:val="0"/>
                <w:bCs w:val="0"/>
                <w:color w:val="000000"/>
                <w:szCs w:val="14"/>
              </w:rPr>
              <w:t>1º Trimestre 2026</w:t>
            </w:r>
          </w:p>
        </w:tc>
        <w:tc>
          <w:tcPr>
            <w:tcW w:w="2006" w:type="dxa"/>
            <w:tcBorders>
              <w:top w:val="nil"/>
              <w:left w:val="nil"/>
              <w:bottom w:val="nil"/>
              <w:right w:val="nil"/>
            </w:tcBorders>
            <w:shd w:val="clear" w:color="auto" w:fill="auto"/>
            <w:vAlign w:val="center"/>
          </w:tcPr>
          <w:p w14:paraId="117B54A2" w14:textId="77777777" w:rsidR="00F5205A" w:rsidRPr="003759E1"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pPr>
            <w:r w:rsidRPr="003759E1">
              <w:rPr>
                <w:rFonts w:cs="Arial"/>
                <w:color w:val="000000"/>
                <w:szCs w:val="14"/>
              </w:rPr>
              <w:t xml:space="preserve">1.253.844 </w:t>
            </w:r>
          </w:p>
        </w:tc>
        <w:tc>
          <w:tcPr>
            <w:tcW w:w="1742" w:type="dxa"/>
            <w:tcBorders>
              <w:top w:val="nil"/>
              <w:left w:val="nil"/>
              <w:bottom w:val="nil"/>
              <w:right w:val="nil"/>
            </w:tcBorders>
            <w:shd w:val="clear" w:color="auto" w:fill="auto"/>
            <w:vAlign w:val="center"/>
          </w:tcPr>
          <w:p w14:paraId="436A78B5" w14:textId="77777777" w:rsidR="00F5205A" w:rsidRPr="003759E1"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pPr>
            <w:r w:rsidRPr="003759E1">
              <w:rPr>
                <w:rFonts w:cs="Arial"/>
                <w:color w:val="000000"/>
                <w:szCs w:val="14"/>
              </w:rPr>
              <w:t xml:space="preserve">875.626 </w:t>
            </w:r>
          </w:p>
        </w:tc>
        <w:tc>
          <w:tcPr>
            <w:tcW w:w="1812" w:type="dxa"/>
            <w:tcBorders>
              <w:top w:val="nil"/>
              <w:left w:val="nil"/>
              <w:bottom w:val="nil"/>
              <w:right w:val="nil"/>
            </w:tcBorders>
            <w:shd w:val="clear" w:color="auto" w:fill="auto"/>
            <w:vAlign w:val="center"/>
          </w:tcPr>
          <w:p w14:paraId="66A597E3" w14:textId="77777777" w:rsidR="00F5205A" w:rsidRPr="003759E1"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pPr>
            <w:r w:rsidRPr="003759E1">
              <w:rPr>
                <w:rFonts w:cs="Arial"/>
                <w:color w:val="000000"/>
                <w:szCs w:val="14"/>
              </w:rPr>
              <w:t xml:space="preserve">2.129.470 </w:t>
            </w:r>
          </w:p>
        </w:tc>
      </w:tr>
      <w:tr w:rsidR="00F5205A" w:rsidRPr="00387E92" w14:paraId="50A38728" w14:textId="77777777" w:rsidTr="00642E04">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71D3D408" w14:textId="77777777" w:rsidR="00F5205A" w:rsidRPr="003759E1" w:rsidRDefault="00F5205A" w:rsidP="00642E04">
            <w:pPr>
              <w:pStyle w:val="08-Tabelageral"/>
              <w:ind w:left="174"/>
              <w:jc w:val="left"/>
              <w:rPr>
                <w:b w:val="0"/>
                <w:bCs w:val="0"/>
                <w:lang w:eastAsia="en-US"/>
              </w:rPr>
            </w:pPr>
            <w:r w:rsidRPr="003759E1">
              <w:rPr>
                <w:rFonts w:cs="Arial"/>
                <w:b w:val="0"/>
                <w:bCs w:val="0"/>
                <w:szCs w:val="14"/>
              </w:rPr>
              <w:t>1º Trimestre 2025</w:t>
            </w:r>
          </w:p>
        </w:tc>
        <w:tc>
          <w:tcPr>
            <w:tcW w:w="2006" w:type="dxa"/>
            <w:tcBorders>
              <w:top w:val="nil"/>
              <w:left w:val="nil"/>
              <w:bottom w:val="single" w:sz="6" w:space="0" w:color="1F3864" w:themeColor="accent1" w:themeShade="80"/>
              <w:right w:val="nil"/>
            </w:tcBorders>
            <w:shd w:val="clear" w:color="auto" w:fill="auto"/>
            <w:vAlign w:val="center"/>
          </w:tcPr>
          <w:p w14:paraId="667A24AD" w14:textId="77777777" w:rsidR="00F5205A" w:rsidRPr="003759E1"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759E1">
              <w:rPr>
                <w:rFonts w:cs="Arial"/>
                <w:szCs w:val="14"/>
              </w:rPr>
              <w:t>1.117.910</w:t>
            </w:r>
          </w:p>
        </w:tc>
        <w:tc>
          <w:tcPr>
            <w:tcW w:w="1742" w:type="dxa"/>
            <w:tcBorders>
              <w:top w:val="nil"/>
              <w:left w:val="nil"/>
              <w:bottom w:val="single" w:sz="6" w:space="0" w:color="1F3864" w:themeColor="accent1" w:themeShade="80"/>
              <w:right w:val="nil"/>
            </w:tcBorders>
            <w:shd w:val="clear" w:color="auto" w:fill="auto"/>
            <w:vAlign w:val="center"/>
          </w:tcPr>
          <w:p w14:paraId="76DDDEBB" w14:textId="77777777" w:rsidR="00F5205A" w:rsidRPr="003759E1"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759E1">
              <w:rPr>
                <w:rFonts w:cs="Arial"/>
                <w:szCs w:val="14"/>
              </w:rPr>
              <w:t>849.248</w:t>
            </w:r>
          </w:p>
        </w:tc>
        <w:tc>
          <w:tcPr>
            <w:tcW w:w="1812" w:type="dxa"/>
            <w:tcBorders>
              <w:top w:val="nil"/>
              <w:left w:val="nil"/>
              <w:bottom w:val="single" w:sz="6" w:space="0" w:color="1F3864" w:themeColor="accent1" w:themeShade="80"/>
              <w:right w:val="nil"/>
            </w:tcBorders>
            <w:shd w:val="clear" w:color="auto" w:fill="auto"/>
            <w:vAlign w:val="center"/>
          </w:tcPr>
          <w:p w14:paraId="38B69CA0" w14:textId="77777777" w:rsidR="00F5205A" w:rsidRPr="003759E1"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759E1">
              <w:rPr>
                <w:rFonts w:cs="Arial"/>
                <w:szCs w:val="14"/>
              </w:rPr>
              <w:t>1.967.158</w:t>
            </w:r>
          </w:p>
        </w:tc>
      </w:tr>
    </w:tbl>
    <w:p w14:paraId="2C84EBFD" w14:textId="77777777" w:rsidR="00F5205A" w:rsidRDefault="00F5205A" w:rsidP="00F5205A">
      <w:pPr>
        <w:pStyle w:val="01-TtulodeNota"/>
        <w:spacing w:before="0" w:after="0"/>
        <w:jc w:val="right"/>
        <w:rPr>
          <w:bCs/>
          <w:sz w:val="14"/>
          <w:szCs w:val="14"/>
        </w:rPr>
      </w:pPr>
    </w:p>
    <w:p w14:paraId="025E1651" w14:textId="77777777" w:rsidR="00F5205A" w:rsidRDefault="00F5205A" w:rsidP="00F5205A">
      <w:pPr>
        <w:pStyle w:val="01-TtulodeNota"/>
        <w:spacing w:before="0" w:after="0"/>
        <w:jc w:val="right"/>
        <w:rPr>
          <w:bCs/>
          <w:sz w:val="14"/>
          <w:szCs w:val="14"/>
        </w:rPr>
      </w:pPr>
    </w:p>
    <w:p w14:paraId="6E8AC6E3" w14:textId="77777777" w:rsidR="00F5205A" w:rsidRPr="00457E3B" w:rsidRDefault="00F5205A" w:rsidP="00F5205A">
      <w:pPr>
        <w:pStyle w:val="01-TtulodeNota"/>
        <w:spacing w:before="0" w:after="0"/>
        <w:jc w:val="right"/>
        <w:rPr>
          <w:bCs/>
          <w:color w:val="000000" w:themeColor="text1"/>
          <w:sz w:val="14"/>
          <w:szCs w:val="14"/>
        </w:rPr>
      </w:pPr>
      <w:r w:rsidRPr="00457E3B">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429"/>
        <w:gridCol w:w="1242"/>
        <w:gridCol w:w="1156"/>
        <w:gridCol w:w="1043"/>
        <w:gridCol w:w="1018"/>
        <w:gridCol w:w="699"/>
        <w:gridCol w:w="1034"/>
        <w:gridCol w:w="18"/>
      </w:tblGrid>
      <w:tr w:rsidR="00F5205A" w14:paraId="5E50BE7D" w14:textId="77777777" w:rsidTr="004D164E">
        <w:trPr>
          <w:gridAfter w:val="1"/>
          <w:cnfStyle w:val="100000000000" w:firstRow="1" w:lastRow="0" w:firstColumn="0" w:lastColumn="0" w:oddVBand="0" w:evenVBand="0" w:oddHBand="0" w:evenHBand="0" w:firstRowFirstColumn="0" w:firstRowLastColumn="0" w:lastRowFirstColumn="0" w:lastRowLastColumn="0"/>
          <w:wAfter w:w="18" w:type="dxa"/>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single" w:sz="6" w:space="0" w:color="1F3864" w:themeColor="accent1" w:themeShade="80"/>
              <w:left w:val="nil"/>
              <w:bottom w:val="nil"/>
              <w:right w:val="nil"/>
            </w:tcBorders>
            <w:shd w:val="clear" w:color="auto" w:fill="auto"/>
            <w:vAlign w:val="center"/>
          </w:tcPr>
          <w:p w14:paraId="5CFCEBC6" w14:textId="77777777" w:rsidR="00F5205A" w:rsidRDefault="00F5205A" w:rsidP="00642E04">
            <w:pPr>
              <w:rPr>
                <w:rFonts w:ascii="Arial" w:hAnsi="Arial" w:cs="Arial"/>
                <w:color w:val="FF0000"/>
                <w:sz w:val="14"/>
                <w:szCs w:val="14"/>
              </w:rPr>
            </w:pPr>
          </w:p>
        </w:tc>
        <w:tc>
          <w:tcPr>
            <w:tcW w:w="6192"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6DEDFEB1" w14:textId="77777777" w:rsidR="00F5205A" w:rsidRPr="00436C74" w:rsidRDefault="00F5205A" w:rsidP="00642E0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F5205A" w14:paraId="57655D5C"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6" w:space="0" w:color="1F3864" w:themeColor="accent1" w:themeShade="80"/>
              <w:right w:val="nil"/>
            </w:tcBorders>
            <w:shd w:val="clear" w:color="auto" w:fill="auto"/>
            <w:vAlign w:val="center"/>
            <w:hideMark/>
          </w:tcPr>
          <w:p w14:paraId="5AA8BAB8" w14:textId="77777777" w:rsidR="00F5205A" w:rsidRDefault="00F5205A" w:rsidP="00642E04">
            <w:pPr>
              <w:rPr>
                <w:rFonts w:ascii="Arial" w:hAnsi="Arial" w:cs="Arial"/>
                <w:color w:val="FF0000"/>
                <w:sz w:val="14"/>
                <w:szCs w:val="14"/>
              </w:rPr>
            </w:pPr>
            <w:r>
              <w:rPr>
                <w:rFonts w:ascii="Arial" w:hAnsi="Arial" w:cs="Arial"/>
                <w:color w:val="FF0000"/>
                <w:sz w:val="14"/>
                <w:szCs w:val="14"/>
              </w:rPr>
              <w:t xml:space="preserve"> </w:t>
            </w:r>
          </w:p>
        </w:tc>
        <w:tc>
          <w:tcPr>
            <w:tcW w:w="1242" w:type="dxa"/>
            <w:tcBorders>
              <w:top w:val="nil"/>
              <w:left w:val="nil"/>
              <w:bottom w:val="single" w:sz="6" w:space="0" w:color="1F3864" w:themeColor="accent1" w:themeShade="80"/>
              <w:right w:val="nil"/>
            </w:tcBorders>
            <w:shd w:val="clear" w:color="auto" w:fill="auto"/>
            <w:vAlign w:val="center"/>
            <w:hideMark/>
          </w:tcPr>
          <w:p w14:paraId="1610019C"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56" w:type="dxa"/>
            <w:tcBorders>
              <w:top w:val="nil"/>
              <w:left w:val="nil"/>
              <w:bottom w:val="single" w:sz="6" w:space="0" w:color="1F3864" w:themeColor="accent1" w:themeShade="80"/>
              <w:right w:val="nil"/>
            </w:tcBorders>
            <w:shd w:val="clear" w:color="auto" w:fill="auto"/>
            <w:vAlign w:val="center"/>
            <w:hideMark/>
          </w:tcPr>
          <w:p w14:paraId="7F1A6C33"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43" w:type="dxa"/>
            <w:tcBorders>
              <w:top w:val="nil"/>
              <w:left w:val="nil"/>
              <w:bottom w:val="single" w:sz="6" w:space="0" w:color="1F3864" w:themeColor="accent1" w:themeShade="80"/>
              <w:right w:val="nil"/>
            </w:tcBorders>
            <w:shd w:val="clear" w:color="auto" w:fill="auto"/>
            <w:vAlign w:val="center"/>
            <w:hideMark/>
          </w:tcPr>
          <w:p w14:paraId="33B5D903"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018" w:type="dxa"/>
            <w:tcBorders>
              <w:top w:val="nil"/>
              <w:left w:val="nil"/>
              <w:bottom w:val="single" w:sz="6" w:space="0" w:color="1F3864" w:themeColor="accent1" w:themeShade="80"/>
              <w:right w:val="nil"/>
            </w:tcBorders>
            <w:shd w:val="clear" w:color="auto" w:fill="auto"/>
            <w:vAlign w:val="center"/>
            <w:hideMark/>
          </w:tcPr>
          <w:p w14:paraId="625324ED"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699" w:type="dxa"/>
            <w:tcBorders>
              <w:top w:val="nil"/>
              <w:left w:val="nil"/>
              <w:bottom w:val="single" w:sz="6" w:space="0" w:color="1F3864" w:themeColor="accent1" w:themeShade="80"/>
              <w:right w:val="nil"/>
            </w:tcBorders>
            <w:shd w:val="clear" w:color="auto" w:fill="auto"/>
            <w:vAlign w:val="center"/>
            <w:hideMark/>
          </w:tcPr>
          <w:p w14:paraId="2ABC73F6"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52" w:type="dxa"/>
            <w:gridSpan w:val="2"/>
            <w:tcBorders>
              <w:top w:val="nil"/>
              <w:left w:val="nil"/>
              <w:bottom w:val="single" w:sz="6" w:space="0" w:color="1F3864" w:themeColor="accent1" w:themeShade="80"/>
              <w:right w:val="nil"/>
            </w:tcBorders>
            <w:shd w:val="clear" w:color="auto" w:fill="auto"/>
            <w:vAlign w:val="center"/>
            <w:hideMark/>
          </w:tcPr>
          <w:p w14:paraId="1AB9725F" w14:textId="77777777" w:rsidR="00F5205A"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F5205A" w14:paraId="1CFF3971"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hideMark/>
          </w:tcPr>
          <w:p w14:paraId="66BB6AC3" w14:textId="77777777" w:rsidR="00F5205A" w:rsidRPr="009B2C80" w:rsidRDefault="00F5205A" w:rsidP="00642E04">
            <w:pPr>
              <w:pStyle w:val="08-Tabelageral"/>
              <w:ind w:left="174"/>
              <w:jc w:val="left"/>
              <w:rPr>
                <w:rFonts w:cs="Arial"/>
                <w:szCs w:val="14"/>
                <w:lang w:eastAsia="en-US"/>
              </w:rPr>
            </w:pPr>
            <w:r w:rsidRPr="003759E1">
              <w:rPr>
                <w:rFonts w:cs="Arial"/>
                <w:b w:val="0"/>
                <w:bCs w:val="0"/>
                <w:color w:val="000000"/>
                <w:szCs w:val="14"/>
              </w:rPr>
              <w:t>1º Trimestre 2026</w:t>
            </w:r>
          </w:p>
        </w:tc>
        <w:tc>
          <w:tcPr>
            <w:tcW w:w="1242" w:type="dxa"/>
            <w:tcBorders>
              <w:top w:val="nil"/>
              <w:left w:val="nil"/>
              <w:bottom w:val="nil"/>
              <w:right w:val="nil"/>
            </w:tcBorders>
            <w:shd w:val="clear" w:color="auto" w:fill="auto"/>
            <w:vAlign w:val="center"/>
          </w:tcPr>
          <w:p w14:paraId="3EFB9A99" w14:textId="77777777" w:rsidR="00F5205A" w:rsidRPr="003759E1"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759E1">
              <w:rPr>
                <w:rFonts w:cs="Arial"/>
                <w:color w:val="000000"/>
                <w:szCs w:val="14"/>
              </w:rPr>
              <w:t>812.506</w:t>
            </w:r>
          </w:p>
        </w:tc>
        <w:tc>
          <w:tcPr>
            <w:tcW w:w="1156" w:type="dxa"/>
            <w:tcBorders>
              <w:top w:val="nil"/>
              <w:left w:val="nil"/>
              <w:bottom w:val="nil"/>
              <w:right w:val="nil"/>
            </w:tcBorders>
            <w:shd w:val="clear" w:color="auto" w:fill="auto"/>
            <w:vAlign w:val="center"/>
          </w:tcPr>
          <w:p w14:paraId="5566BEAA" w14:textId="77777777" w:rsidR="00F5205A" w:rsidRPr="003759E1"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lang w:eastAsia="en-US"/>
              </w:rPr>
            </w:pPr>
            <w:r w:rsidRPr="003759E1">
              <w:rPr>
                <w:rFonts w:cs="Arial"/>
                <w:color w:val="000000"/>
                <w:szCs w:val="14"/>
              </w:rPr>
              <w:t>342.555</w:t>
            </w:r>
          </w:p>
        </w:tc>
        <w:tc>
          <w:tcPr>
            <w:tcW w:w="1043" w:type="dxa"/>
            <w:tcBorders>
              <w:top w:val="nil"/>
              <w:left w:val="nil"/>
              <w:bottom w:val="nil"/>
              <w:right w:val="nil"/>
            </w:tcBorders>
            <w:shd w:val="clear" w:color="auto" w:fill="auto"/>
            <w:vAlign w:val="center"/>
          </w:tcPr>
          <w:p w14:paraId="61AD6CDA" w14:textId="77777777" w:rsidR="00F5205A" w:rsidRPr="003759E1"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759E1">
              <w:rPr>
                <w:rFonts w:cs="Arial"/>
                <w:color w:val="000000"/>
                <w:szCs w:val="14"/>
              </w:rPr>
              <w:t>69.858</w:t>
            </w:r>
          </w:p>
        </w:tc>
        <w:tc>
          <w:tcPr>
            <w:tcW w:w="1018" w:type="dxa"/>
            <w:tcBorders>
              <w:top w:val="nil"/>
              <w:left w:val="nil"/>
              <w:bottom w:val="nil"/>
              <w:right w:val="nil"/>
            </w:tcBorders>
            <w:shd w:val="clear" w:color="auto" w:fill="auto"/>
            <w:vAlign w:val="center"/>
          </w:tcPr>
          <w:p w14:paraId="5535D304" w14:textId="77777777" w:rsidR="00F5205A" w:rsidRPr="003759E1"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759E1">
              <w:rPr>
                <w:rFonts w:cs="Arial"/>
                <w:color w:val="000000"/>
                <w:szCs w:val="14"/>
              </w:rPr>
              <w:t>1.782</w:t>
            </w:r>
          </w:p>
        </w:tc>
        <w:tc>
          <w:tcPr>
            <w:tcW w:w="699" w:type="dxa"/>
            <w:tcBorders>
              <w:top w:val="nil"/>
              <w:left w:val="nil"/>
              <w:bottom w:val="nil"/>
              <w:right w:val="nil"/>
            </w:tcBorders>
            <w:shd w:val="clear" w:color="auto" w:fill="auto"/>
            <w:vAlign w:val="center"/>
          </w:tcPr>
          <w:p w14:paraId="0CED28E8" w14:textId="77777777" w:rsidR="00F5205A" w:rsidRPr="003759E1"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759E1">
              <w:rPr>
                <w:rFonts w:cs="Arial"/>
                <w:color w:val="000000"/>
                <w:szCs w:val="14"/>
              </w:rPr>
              <w:t>1.602</w:t>
            </w:r>
          </w:p>
        </w:tc>
        <w:tc>
          <w:tcPr>
            <w:tcW w:w="1052" w:type="dxa"/>
            <w:gridSpan w:val="2"/>
            <w:tcBorders>
              <w:top w:val="nil"/>
              <w:left w:val="nil"/>
              <w:bottom w:val="nil"/>
              <w:right w:val="nil"/>
            </w:tcBorders>
            <w:shd w:val="clear" w:color="auto" w:fill="auto"/>
            <w:vAlign w:val="center"/>
          </w:tcPr>
          <w:p w14:paraId="014707B4" w14:textId="77777777" w:rsidR="00F5205A" w:rsidRPr="003759E1"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highlight w:val="yellow"/>
                <w:lang w:eastAsia="en-US"/>
              </w:rPr>
            </w:pPr>
            <w:r w:rsidRPr="003759E1">
              <w:rPr>
                <w:rFonts w:cs="Arial"/>
                <w:color w:val="000000"/>
                <w:szCs w:val="14"/>
              </w:rPr>
              <w:t>1.228.303</w:t>
            </w:r>
          </w:p>
        </w:tc>
      </w:tr>
      <w:tr w:rsidR="00F5205A" w14:paraId="53917D73"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2" w:space="0" w:color="1F3864" w:themeColor="accent1" w:themeShade="80"/>
              <w:right w:val="nil"/>
            </w:tcBorders>
            <w:shd w:val="clear" w:color="auto" w:fill="auto"/>
            <w:vAlign w:val="center"/>
            <w:hideMark/>
          </w:tcPr>
          <w:p w14:paraId="064B6E9C" w14:textId="77777777" w:rsidR="00F5205A" w:rsidRPr="009B2C80" w:rsidRDefault="00F5205A" w:rsidP="00642E04">
            <w:pPr>
              <w:pStyle w:val="08-Tabelageral"/>
              <w:ind w:left="174"/>
              <w:jc w:val="left"/>
              <w:rPr>
                <w:rFonts w:cs="Arial"/>
                <w:szCs w:val="14"/>
                <w:lang w:eastAsia="en-US"/>
              </w:rPr>
            </w:pPr>
            <w:r w:rsidRPr="003759E1">
              <w:rPr>
                <w:rFonts w:cs="Arial"/>
                <w:b w:val="0"/>
                <w:bCs w:val="0"/>
                <w:szCs w:val="14"/>
              </w:rPr>
              <w:t>1º Trimestre 2025</w:t>
            </w:r>
          </w:p>
        </w:tc>
        <w:tc>
          <w:tcPr>
            <w:tcW w:w="1242" w:type="dxa"/>
            <w:tcBorders>
              <w:top w:val="nil"/>
              <w:left w:val="nil"/>
              <w:bottom w:val="single" w:sz="2" w:space="0" w:color="1F3864" w:themeColor="accent1" w:themeShade="80"/>
              <w:right w:val="nil"/>
            </w:tcBorders>
            <w:shd w:val="clear" w:color="auto" w:fill="auto"/>
            <w:vAlign w:val="center"/>
          </w:tcPr>
          <w:p w14:paraId="16DF0B63" w14:textId="77777777" w:rsidR="00F5205A" w:rsidRPr="003759E1" w:rsidRDefault="00F5205A" w:rsidP="00642E04">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759E1">
              <w:rPr>
                <w:rFonts w:cs="Arial"/>
                <w:color w:val="000000"/>
                <w:szCs w:val="14"/>
              </w:rPr>
              <w:t>820.196</w:t>
            </w:r>
          </w:p>
        </w:tc>
        <w:tc>
          <w:tcPr>
            <w:tcW w:w="1156" w:type="dxa"/>
            <w:tcBorders>
              <w:top w:val="nil"/>
              <w:left w:val="nil"/>
              <w:bottom w:val="single" w:sz="2" w:space="0" w:color="1F3864" w:themeColor="accent1" w:themeShade="80"/>
              <w:right w:val="nil"/>
            </w:tcBorders>
            <w:shd w:val="clear" w:color="auto" w:fill="auto"/>
            <w:vAlign w:val="center"/>
          </w:tcPr>
          <w:p w14:paraId="05C49359" w14:textId="77777777" w:rsidR="00F5205A" w:rsidRPr="003759E1" w:rsidRDefault="00F5205A" w:rsidP="00642E04">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3759E1">
              <w:rPr>
                <w:rFonts w:cs="Arial"/>
                <w:color w:val="000000"/>
                <w:szCs w:val="14"/>
              </w:rPr>
              <w:t>240.397</w:t>
            </w:r>
          </w:p>
        </w:tc>
        <w:tc>
          <w:tcPr>
            <w:tcW w:w="1043" w:type="dxa"/>
            <w:tcBorders>
              <w:top w:val="nil"/>
              <w:left w:val="nil"/>
              <w:bottom w:val="single" w:sz="2" w:space="0" w:color="1F3864" w:themeColor="accent1" w:themeShade="80"/>
              <w:right w:val="nil"/>
            </w:tcBorders>
            <w:shd w:val="clear" w:color="auto" w:fill="auto"/>
            <w:vAlign w:val="center"/>
          </w:tcPr>
          <w:p w14:paraId="615565E7" w14:textId="77777777" w:rsidR="00F5205A" w:rsidRPr="003759E1" w:rsidRDefault="00F5205A" w:rsidP="00642E04">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759E1">
              <w:rPr>
                <w:rFonts w:cs="Arial"/>
                <w:color w:val="000000"/>
                <w:szCs w:val="14"/>
              </w:rPr>
              <w:t>36.059</w:t>
            </w:r>
          </w:p>
        </w:tc>
        <w:tc>
          <w:tcPr>
            <w:tcW w:w="1018" w:type="dxa"/>
            <w:tcBorders>
              <w:top w:val="nil"/>
              <w:left w:val="nil"/>
              <w:bottom w:val="single" w:sz="2" w:space="0" w:color="1F3864" w:themeColor="accent1" w:themeShade="80"/>
              <w:right w:val="nil"/>
            </w:tcBorders>
            <w:shd w:val="clear" w:color="auto" w:fill="auto"/>
            <w:vAlign w:val="center"/>
          </w:tcPr>
          <w:p w14:paraId="243349B1" w14:textId="77777777" w:rsidR="00F5205A" w:rsidRPr="003759E1" w:rsidRDefault="00F5205A" w:rsidP="00642E04">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759E1">
              <w:rPr>
                <w:rFonts w:cs="Arial"/>
                <w:color w:val="000000"/>
                <w:szCs w:val="14"/>
              </w:rPr>
              <w:t>5.417</w:t>
            </w:r>
          </w:p>
        </w:tc>
        <w:tc>
          <w:tcPr>
            <w:tcW w:w="699" w:type="dxa"/>
            <w:tcBorders>
              <w:top w:val="nil"/>
              <w:left w:val="nil"/>
              <w:bottom w:val="single" w:sz="2" w:space="0" w:color="1F3864" w:themeColor="accent1" w:themeShade="80"/>
              <w:right w:val="nil"/>
            </w:tcBorders>
            <w:shd w:val="clear" w:color="auto" w:fill="auto"/>
            <w:vAlign w:val="center"/>
          </w:tcPr>
          <w:p w14:paraId="5E9EC358" w14:textId="77777777" w:rsidR="00F5205A" w:rsidRPr="003759E1" w:rsidRDefault="00F5205A" w:rsidP="00642E04">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759E1">
              <w:rPr>
                <w:rFonts w:cs="Arial"/>
                <w:color w:val="000000"/>
                <w:szCs w:val="14"/>
              </w:rPr>
              <w:t>3.484</w:t>
            </w:r>
          </w:p>
        </w:tc>
        <w:tc>
          <w:tcPr>
            <w:tcW w:w="1052" w:type="dxa"/>
            <w:gridSpan w:val="2"/>
            <w:tcBorders>
              <w:top w:val="nil"/>
              <w:left w:val="nil"/>
              <w:bottom w:val="single" w:sz="2" w:space="0" w:color="1F3864" w:themeColor="accent1" w:themeShade="80"/>
              <w:right w:val="nil"/>
            </w:tcBorders>
            <w:shd w:val="clear" w:color="auto" w:fill="auto"/>
            <w:vAlign w:val="center"/>
          </w:tcPr>
          <w:p w14:paraId="0BB90214" w14:textId="77777777" w:rsidR="00F5205A" w:rsidRPr="003759E1"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3759E1">
              <w:rPr>
                <w:rFonts w:cs="Arial"/>
                <w:color w:val="000000"/>
                <w:szCs w:val="14"/>
              </w:rPr>
              <w:t>1.105.553</w:t>
            </w:r>
          </w:p>
        </w:tc>
      </w:tr>
    </w:tbl>
    <w:p w14:paraId="16D25A09" w14:textId="77777777" w:rsidR="00651032" w:rsidRPr="00457E3B" w:rsidRDefault="00651032" w:rsidP="00651032">
      <w:pPr>
        <w:rPr>
          <w:lang w:eastAsia="pt-BR"/>
        </w:rPr>
      </w:pPr>
    </w:p>
    <w:p w14:paraId="376371AC" w14:textId="77777777" w:rsidR="00F5205A" w:rsidRDefault="00F5205A" w:rsidP="00F5205A">
      <w:pPr>
        <w:keepNext/>
        <w:keepLines/>
        <w:pageBreakBefore/>
        <w:spacing w:before="120" w:after="120" w:line="240" w:lineRule="auto"/>
        <w:rPr>
          <w:sz w:val="14"/>
          <w:szCs w:val="14"/>
        </w:rPr>
      </w:pPr>
      <w:r w:rsidRPr="006277EA">
        <w:rPr>
          <w:rFonts w:ascii="Arial" w:eastAsia="Times New Roman" w:hAnsi="Arial" w:cs="Times New Roman"/>
          <w:b/>
          <w:color w:val="1F3864" w:themeColor="accent1" w:themeShade="80"/>
          <w:spacing w:val="-2"/>
          <w:sz w:val="18"/>
          <w:szCs w:val="20"/>
          <w:lang w:eastAsia="pt-BR"/>
        </w:rPr>
        <w:lastRenderedPageBreak/>
        <w:t>b.</w:t>
      </w:r>
      <w:r>
        <w:rPr>
          <w:rFonts w:ascii="Arial" w:eastAsia="Times New Roman" w:hAnsi="Arial" w:cs="Times New Roman"/>
          <w:b/>
          <w:color w:val="1F3864" w:themeColor="accent1" w:themeShade="80"/>
          <w:spacing w:val="-2"/>
          <w:sz w:val="18"/>
          <w:szCs w:val="20"/>
          <w:lang w:eastAsia="pt-BR"/>
        </w:rPr>
        <w:t>3</w:t>
      </w:r>
      <w:r w:rsidRPr="006277EA">
        <w:rPr>
          <w:rFonts w:ascii="Arial" w:eastAsia="Times New Roman" w:hAnsi="Arial" w:cs="Times New Roman"/>
          <w:b/>
          <w:color w:val="1F3864" w:themeColor="accent1" w:themeShade="80"/>
          <w:spacing w:val="-2"/>
          <w:sz w:val="18"/>
          <w:szCs w:val="20"/>
          <w:lang w:eastAsia="pt-BR"/>
        </w:rPr>
        <w:t>) Movimentação dos Investimentos</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F5205A" w:rsidRPr="009B0C78" w14:paraId="69AA2319"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7D0CA886" w14:textId="77777777" w:rsidR="00F5205A" w:rsidRPr="009B0C78" w:rsidRDefault="00F5205A" w:rsidP="00642E04">
            <w:pPr>
              <w:pStyle w:val="01-TtulodeNota"/>
              <w:spacing w:before="0" w:after="0"/>
              <w:jc w:val="right"/>
              <w:rPr>
                <w:rStyle w:val="normaltextrun"/>
                <w:rFonts w:cs="Arial"/>
                <w:b/>
                <w:sz w:val="14"/>
                <w:szCs w:val="14"/>
              </w:rPr>
            </w:pPr>
            <w:r w:rsidRPr="009B0C78">
              <w:rPr>
                <w:b/>
                <w:sz w:val="14"/>
                <w:szCs w:val="14"/>
              </w:rPr>
              <w:t>R$ mil</w:t>
            </w:r>
          </w:p>
        </w:tc>
      </w:tr>
      <w:tr w:rsidR="00F5205A" w:rsidRPr="00414D52" w14:paraId="21A130A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3F117131" w14:textId="77777777" w:rsidR="00F5205A" w:rsidRDefault="00F5205A" w:rsidP="00642E04">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B3028FD" w14:textId="77777777" w:rsidR="00F5205A" w:rsidRPr="00414D52" w:rsidRDefault="00F5205A" w:rsidP="00642E0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F5205A" w14:paraId="4F35799F"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3FD3453D" w14:textId="77777777" w:rsidR="00F5205A" w:rsidRDefault="00F5205A" w:rsidP="00642E04">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140A35"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6D84CF3"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0CDADE" w14:textId="77777777" w:rsidR="00F5205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F5205A" w:rsidRPr="00F20B0D" w14:paraId="0E16C05E"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187B615" w14:textId="77777777" w:rsidR="00F5205A" w:rsidRPr="00C22A95" w:rsidRDefault="00F5205A" w:rsidP="00642E04">
            <w:pPr>
              <w:rPr>
                <w:color w:val="FF0000"/>
                <w:szCs w:val="14"/>
              </w:rPr>
            </w:pPr>
            <w:r w:rsidRPr="001E75A2">
              <w:rPr>
                <w:rFonts w:ascii="Arial" w:hAnsi="Arial" w:cs="Arial"/>
                <w:sz w:val="14"/>
                <w:szCs w:val="14"/>
              </w:rPr>
              <w:t>Saldos Contábeis em 31.12.202</w:t>
            </w:r>
            <w:r>
              <w:rPr>
                <w:rFonts w:ascii="Arial" w:hAnsi="Arial" w:cs="Arial"/>
                <w:sz w:val="14"/>
                <w:szCs w:val="14"/>
              </w:rPr>
              <w:t>5</w:t>
            </w:r>
          </w:p>
        </w:tc>
        <w:tc>
          <w:tcPr>
            <w:tcW w:w="2006" w:type="dxa"/>
            <w:tcBorders>
              <w:top w:val="nil"/>
              <w:left w:val="nil"/>
              <w:bottom w:val="nil"/>
              <w:right w:val="nil"/>
            </w:tcBorders>
            <w:shd w:val="clear" w:color="auto" w:fill="auto"/>
            <w:vAlign w:val="center"/>
            <w:hideMark/>
          </w:tcPr>
          <w:p w14:paraId="5E611DFE" w14:textId="77777777" w:rsidR="00F5205A" w:rsidRPr="00C22A95"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9.629.489</w:t>
            </w:r>
          </w:p>
        </w:tc>
        <w:tc>
          <w:tcPr>
            <w:tcW w:w="1742" w:type="dxa"/>
            <w:tcBorders>
              <w:top w:val="nil"/>
              <w:left w:val="nil"/>
              <w:bottom w:val="nil"/>
              <w:right w:val="nil"/>
            </w:tcBorders>
            <w:shd w:val="clear" w:color="auto" w:fill="auto"/>
            <w:vAlign w:val="center"/>
            <w:hideMark/>
          </w:tcPr>
          <w:p w14:paraId="4EC8755C" w14:textId="77777777" w:rsidR="00F5205A" w:rsidRPr="00C22A95"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6.008</w:t>
            </w:r>
          </w:p>
        </w:tc>
        <w:tc>
          <w:tcPr>
            <w:tcW w:w="1812" w:type="dxa"/>
            <w:tcBorders>
              <w:top w:val="nil"/>
              <w:left w:val="nil"/>
              <w:bottom w:val="nil"/>
              <w:right w:val="nil"/>
            </w:tcBorders>
            <w:shd w:val="clear" w:color="auto" w:fill="auto"/>
            <w:vAlign w:val="center"/>
            <w:hideMark/>
          </w:tcPr>
          <w:p w14:paraId="7B4B2D53" w14:textId="77777777" w:rsidR="00F5205A" w:rsidRPr="00F20B0D"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9.635.497</w:t>
            </w:r>
          </w:p>
        </w:tc>
      </w:tr>
      <w:tr w:rsidR="00F5205A" w:rsidRPr="00F20B0D" w14:paraId="31DEACD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9DE8954" w14:textId="77777777" w:rsidR="00F5205A" w:rsidRPr="001E75A2" w:rsidRDefault="00F5205A" w:rsidP="00642E04">
            <w:pPr>
              <w:pStyle w:val="08-Tabelageral"/>
              <w:ind w:firstLine="174"/>
              <w:jc w:val="left"/>
              <w:rPr>
                <w:rFonts w:cs="Arial"/>
                <w:b w:val="0"/>
                <w:color w:val="auto"/>
                <w:szCs w:val="14"/>
                <w:lang w:eastAsia="en-US"/>
              </w:rPr>
            </w:pPr>
            <w:r w:rsidRPr="001E75A2">
              <w:rPr>
                <w:rFonts w:cs="Arial"/>
                <w:b w:val="0"/>
                <w:color w:val="auto"/>
                <w:szCs w:val="14"/>
                <w:lang w:eastAsia="en-US"/>
              </w:rPr>
              <w:t xml:space="preserve">Outros resultados abrangentes </w:t>
            </w:r>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Inst</w:t>
            </w:r>
            <w:r>
              <w:rPr>
                <w:rFonts w:cs="Arial"/>
                <w:b w:val="0"/>
                <w:color w:val="auto"/>
                <w:szCs w:val="14"/>
                <w:lang w:eastAsia="en-US"/>
              </w:rPr>
              <w:t>r</w:t>
            </w:r>
            <w:proofErr w:type="spellEnd"/>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Financ</w:t>
            </w:r>
            <w:proofErr w:type="spellEnd"/>
            <w:r>
              <w:rPr>
                <w:rFonts w:cs="Arial"/>
                <w:b w:val="0"/>
                <w:color w:val="auto"/>
                <w:szCs w:val="14"/>
                <w:lang w:eastAsia="en-US"/>
              </w:rPr>
              <w:t>.</w:t>
            </w:r>
          </w:p>
        </w:tc>
        <w:tc>
          <w:tcPr>
            <w:tcW w:w="2006" w:type="dxa"/>
            <w:tcBorders>
              <w:top w:val="nil"/>
              <w:left w:val="nil"/>
              <w:bottom w:val="nil"/>
              <w:right w:val="nil"/>
            </w:tcBorders>
            <w:shd w:val="clear" w:color="auto" w:fill="auto"/>
            <w:vAlign w:val="center"/>
          </w:tcPr>
          <w:p w14:paraId="09471151" w14:textId="77777777" w:rsidR="00F5205A" w:rsidRPr="000D346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(76.675)</w:t>
            </w:r>
          </w:p>
        </w:tc>
        <w:tc>
          <w:tcPr>
            <w:tcW w:w="1742" w:type="dxa"/>
            <w:tcBorders>
              <w:top w:val="nil"/>
              <w:left w:val="nil"/>
              <w:bottom w:val="nil"/>
              <w:right w:val="nil"/>
            </w:tcBorders>
            <w:shd w:val="clear" w:color="auto" w:fill="auto"/>
            <w:vAlign w:val="center"/>
          </w:tcPr>
          <w:p w14:paraId="067013F1" w14:textId="77777777" w:rsidR="00F5205A" w:rsidRPr="000D346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14B9AAEB" w14:textId="77777777" w:rsidR="00F5205A" w:rsidRPr="000D346A"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(76.675)</w:t>
            </w:r>
          </w:p>
        </w:tc>
      </w:tr>
      <w:tr w:rsidR="00F5205A" w:rsidRPr="00F20B0D" w14:paraId="23EF55E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4699D281" w14:textId="77777777" w:rsidR="00F5205A" w:rsidRPr="001E75A2" w:rsidRDefault="00F5205A" w:rsidP="00642E04">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 - CPC 50</w:t>
            </w:r>
          </w:p>
        </w:tc>
        <w:tc>
          <w:tcPr>
            <w:tcW w:w="2006" w:type="dxa"/>
            <w:tcBorders>
              <w:top w:val="nil"/>
              <w:left w:val="nil"/>
              <w:bottom w:val="nil"/>
              <w:right w:val="nil"/>
            </w:tcBorders>
            <w:shd w:val="clear" w:color="auto" w:fill="auto"/>
            <w:vAlign w:val="center"/>
          </w:tcPr>
          <w:p w14:paraId="162D7841" w14:textId="77777777" w:rsidR="00F5205A" w:rsidRPr="000D346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 xml:space="preserve">192.739 </w:t>
            </w:r>
          </w:p>
        </w:tc>
        <w:tc>
          <w:tcPr>
            <w:tcW w:w="1742" w:type="dxa"/>
            <w:tcBorders>
              <w:top w:val="nil"/>
              <w:left w:val="nil"/>
              <w:bottom w:val="nil"/>
              <w:right w:val="nil"/>
            </w:tcBorders>
            <w:shd w:val="clear" w:color="auto" w:fill="auto"/>
            <w:vAlign w:val="center"/>
          </w:tcPr>
          <w:p w14:paraId="696B23D6" w14:textId="77777777" w:rsidR="00F5205A" w:rsidRPr="000D346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4E4ABADC" w14:textId="77777777" w:rsidR="00F5205A" w:rsidRPr="000D346A"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192.739</w:t>
            </w:r>
          </w:p>
        </w:tc>
      </w:tr>
      <w:tr w:rsidR="00F5205A" w:rsidRPr="00F20B0D" w14:paraId="6EE22AD7"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FBF3970" w14:textId="77777777" w:rsidR="00F5205A" w:rsidRPr="001E75A2" w:rsidRDefault="00F5205A" w:rsidP="00642E04">
            <w:pPr>
              <w:pStyle w:val="08-Tabelageral"/>
              <w:ind w:firstLine="174"/>
              <w:jc w:val="left"/>
              <w:rPr>
                <w:rFonts w:cs="Arial"/>
                <w:b w:val="0"/>
                <w:color w:val="auto"/>
                <w:szCs w:val="14"/>
                <w:lang w:eastAsia="en-US"/>
              </w:rPr>
            </w:pPr>
            <w:r w:rsidRPr="001E75A2">
              <w:rPr>
                <w:rFonts w:cs="Arial"/>
                <w:b w:val="0"/>
                <w:color w:val="auto"/>
                <w:szCs w:val="14"/>
                <w:lang w:eastAsia="en-US"/>
              </w:rPr>
              <w:t>Resultado de equivalência patrimonial</w:t>
            </w:r>
          </w:p>
        </w:tc>
        <w:tc>
          <w:tcPr>
            <w:tcW w:w="2006" w:type="dxa"/>
            <w:tcBorders>
              <w:top w:val="nil"/>
              <w:left w:val="nil"/>
              <w:bottom w:val="nil"/>
              <w:right w:val="nil"/>
            </w:tcBorders>
            <w:shd w:val="clear" w:color="auto" w:fill="auto"/>
            <w:vAlign w:val="center"/>
          </w:tcPr>
          <w:p w14:paraId="560B5235" w14:textId="77777777" w:rsidR="00F5205A" w:rsidRPr="00C22A95"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1.253.844</w:t>
            </w:r>
          </w:p>
        </w:tc>
        <w:tc>
          <w:tcPr>
            <w:tcW w:w="1742" w:type="dxa"/>
            <w:tcBorders>
              <w:top w:val="nil"/>
              <w:left w:val="nil"/>
              <w:bottom w:val="nil"/>
              <w:right w:val="nil"/>
            </w:tcBorders>
            <w:shd w:val="clear" w:color="auto" w:fill="auto"/>
            <w:vAlign w:val="center"/>
          </w:tcPr>
          <w:p w14:paraId="0B5D90E7" w14:textId="77777777" w:rsidR="00F5205A" w:rsidRPr="00C22A95"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875.626</w:t>
            </w:r>
          </w:p>
        </w:tc>
        <w:tc>
          <w:tcPr>
            <w:tcW w:w="1812" w:type="dxa"/>
            <w:tcBorders>
              <w:top w:val="nil"/>
              <w:left w:val="nil"/>
              <w:bottom w:val="nil"/>
              <w:right w:val="nil"/>
            </w:tcBorders>
            <w:shd w:val="clear" w:color="auto" w:fill="auto"/>
            <w:vAlign w:val="center"/>
          </w:tcPr>
          <w:p w14:paraId="1F8C92A3" w14:textId="77777777" w:rsidR="00F5205A" w:rsidRPr="00F20B0D"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szCs w:val="14"/>
              </w:rPr>
              <w:t>2.129.470</w:t>
            </w:r>
          </w:p>
        </w:tc>
      </w:tr>
      <w:tr w:rsidR="00F5205A" w:rsidRPr="00F20B0D" w14:paraId="10786693" w14:textId="77777777" w:rsidTr="00642E04">
        <w:trPr>
          <w:trHeight w:val="377"/>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759259B6" w14:textId="77777777" w:rsidR="00F5205A" w:rsidRPr="00C22A95" w:rsidRDefault="00F5205A" w:rsidP="00642E04">
            <w:pPr>
              <w:rPr>
                <w:bCs w:val="0"/>
                <w:color w:val="FF0000"/>
                <w:szCs w:val="14"/>
              </w:rPr>
            </w:pPr>
            <w:r w:rsidRPr="001E75A2">
              <w:rPr>
                <w:rFonts w:ascii="Arial" w:hAnsi="Arial" w:cs="Arial"/>
                <w:sz w:val="14"/>
                <w:szCs w:val="14"/>
              </w:rPr>
              <w:t>Saldos Contábeis em 3</w:t>
            </w:r>
            <w:r>
              <w:rPr>
                <w:rFonts w:ascii="Arial" w:hAnsi="Arial" w:cs="Arial"/>
                <w:sz w:val="14"/>
                <w:szCs w:val="14"/>
              </w:rPr>
              <w:t>1</w:t>
            </w:r>
            <w:r w:rsidRPr="001E75A2">
              <w:rPr>
                <w:rFonts w:ascii="Arial" w:hAnsi="Arial" w:cs="Arial"/>
                <w:sz w:val="14"/>
                <w:szCs w:val="14"/>
              </w:rPr>
              <w:t>.</w:t>
            </w:r>
            <w:r>
              <w:rPr>
                <w:rFonts w:ascii="Arial" w:hAnsi="Arial" w:cs="Arial"/>
                <w:sz w:val="14"/>
                <w:szCs w:val="14"/>
              </w:rPr>
              <w:t>03</w:t>
            </w:r>
            <w:r w:rsidRPr="001E75A2">
              <w:rPr>
                <w:rFonts w:ascii="Arial" w:hAnsi="Arial" w:cs="Arial"/>
                <w:sz w:val="14"/>
                <w:szCs w:val="14"/>
              </w:rPr>
              <w:t>.202</w:t>
            </w:r>
            <w:r>
              <w:rPr>
                <w:rFonts w:ascii="Arial" w:hAnsi="Arial" w:cs="Arial"/>
                <w:sz w:val="14"/>
                <w:szCs w:val="14"/>
              </w:rPr>
              <w:t>6</w:t>
            </w:r>
          </w:p>
        </w:tc>
        <w:tc>
          <w:tcPr>
            <w:tcW w:w="2006" w:type="dxa"/>
            <w:tcBorders>
              <w:top w:val="nil"/>
              <w:left w:val="nil"/>
              <w:bottom w:val="single" w:sz="6" w:space="0" w:color="1F3864" w:themeColor="accent1" w:themeShade="80"/>
              <w:right w:val="nil"/>
            </w:tcBorders>
            <w:shd w:val="clear" w:color="auto" w:fill="auto"/>
            <w:vAlign w:val="center"/>
          </w:tcPr>
          <w:p w14:paraId="0A8892A2" w14:textId="77777777" w:rsidR="00F5205A" w:rsidRPr="00C22A95"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10.999.397</w:t>
            </w:r>
          </w:p>
        </w:tc>
        <w:tc>
          <w:tcPr>
            <w:tcW w:w="1742" w:type="dxa"/>
            <w:tcBorders>
              <w:top w:val="nil"/>
              <w:left w:val="nil"/>
              <w:bottom w:val="single" w:sz="6" w:space="0" w:color="1F3864" w:themeColor="accent1" w:themeShade="80"/>
              <w:right w:val="nil"/>
            </w:tcBorders>
            <w:shd w:val="clear" w:color="auto" w:fill="auto"/>
            <w:vAlign w:val="center"/>
          </w:tcPr>
          <w:p w14:paraId="346DF98A" w14:textId="77777777" w:rsidR="00F5205A" w:rsidRPr="00C22A95"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881.634</w:t>
            </w:r>
          </w:p>
        </w:tc>
        <w:tc>
          <w:tcPr>
            <w:tcW w:w="1812" w:type="dxa"/>
            <w:tcBorders>
              <w:top w:val="nil"/>
              <w:left w:val="nil"/>
              <w:bottom w:val="single" w:sz="6" w:space="0" w:color="1F3864" w:themeColor="accent1" w:themeShade="80"/>
              <w:right w:val="nil"/>
            </w:tcBorders>
            <w:shd w:val="clear" w:color="auto" w:fill="auto"/>
            <w:vAlign w:val="center"/>
          </w:tcPr>
          <w:p w14:paraId="7A0AEECF" w14:textId="77777777" w:rsidR="00F5205A" w:rsidRPr="00F20B0D" w:rsidRDefault="00F5205A" w:rsidP="00642E04">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11.881.031</w:t>
            </w:r>
          </w:p>
        </w:tc>
      </w:tr>
    </w:tbl>
    <w:p w14:paraId="7603D41D" w14:textId="77777777" w:rsidR="00F5205A" w:rsidRDefault="00F5205A" w:rsidP="00F5205A">
      <w:pPr>
        <w:pStyle w:val="01-TtulodeNota"/>
        <w:keepNext/>
        <w:keepLines/>
        <w:spacing w:before="0" w:after="0"/>
        <w:jc w:val="right"/>
        <w:rPr>
          <w:sz w:val="14"/>
          <w:szCs w:val="14"/>
        </w:rPr>
      </w:pPr>
    </w:p>
    <w:p w14:paraId="0BED5E04" w14:textId="77777777" w:rsidR="00F5205A" w:rsidRDefault="00F5205A" w:rsidP="00F5205A">
      <w:pPr>
        <w:pStyle w:val="01-TtulodeNota"/>
        <w:spacing w:before="0" w:after="0"/>
        <w:jc w:val="right"/>
        <w:rPr>
          <w:bCs/>
          <w:sz w:val="14"/>
          <w:szCs w:val="14"/>
        </w:rPr>
      </w:pPr>
    </w:p>
    <w:p w14:paraId="2C3C6E23" w14:textId="77777777" w:rsidR="00F5205A" w:rsidRPr="006D72C1" w:rsidRDefault="00F5205A" w:rsidP="00F5205A">
      <w:pPr>
        <w:pStyle w:val="01-TtulodeNota"/>
        <w:spacing w:before="0" w:after="0"/>
        <w:jc w:val="right"/>
        <w:rPr>
          <w:bCs/>
          <w:color w:val="000000" w:themeColor="text1"/>
          <w:sz w:val="14"/>
          <w:szCs w:val="14"/>
        </w:rPr>
      </w:pPr>
      <w:r w:rsidRPr="006D72C1">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86"/>
        <w:gridCol w:w="1213"/>
        <w:gridCol w:w="1115"/>
        <w:gridCol w:w="1020"/>
        <w:gridCol w:w="1197"/>
        <w:gridCol w:w="679"/>
        <w:gridCol w:w="1015"/>
        <w:gridCol w:w="14"/>
      </w:tblGrid>
      <w:tr w:rsidR="00651032" w14:paraId="5C7B2817" w14:textId="77777777" w:rsidTr="00651032">
        <w:trPr>
          <w:gridAfter w:val="1"/>
          <w:cnfStyle w:val="100000000000" w:firstRow="1" w:lastRow="0" w:firstColumn="0" w:lastColumn="0" w:oddVBand="0" w:evenVBand="0" w:oddHBand="0"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tcPr>
          <w:p w14:paraId="13A376DA" w14:textId="77777777" w:rsidR="00651032" w:rsidRDefault="00651032" w:rsidP="005875F0">
            <w:pPr>
              <w:rPr>
                <w:rFonts w:ascii="Arial" w:hAnsi="Arial" w:cs="Arial"/>
                <w:color w:val="FF0000"/>
                <w:sz w:val="14"/>
                <w:szCs w:val="14"/>
              </w:rPr>
            </w:pPr>
          </w:p>
        </w:tc>
        <w:tc>
          <w:tcPr>
            <w:tcW w:w="6239"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01134CEF" w14:textId="77777777" w:rsidR="00651032" w:rsidRPr="00436C74" w:rsidRDefault="00651032" w:rsidP="005875F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651032" w14:paraId="0E70C54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7BBDEE31" w14:textId="77777777" w:rsidR="00651032" w:rsidRDefault="00651032" w:rsidP="005875F0">
            <w:pPr>
              <w:rPr>
                <w:rFonts w:ascii="Arial" w:hAnsi="Arial" w:cs="Arial"/>
                <w:color w:val="FF0000"/>
                <w:sz w:val="14"/>
                <w:szCs w:val="14"/>
              </w:rPr>
            </w:pPr>
            <w:r>
              <w:rPr>
                <w:rFonts w:ascii="Arial" w:hAnsi="Arial" w:cs="Arial"/>
                <w:color w:val="FF0000"/>
                <w:sz w:val="14"/>
                <w:szCs w:val="14"/>
              </w:rPr>
              <w:t xml:space="preserve"> </w:t>
            </w:r>
          </w:p>
        </w:tc>
        <w:tc>
          <w:tcPr>
            <w:tcW w:w="1213" w:type="dxa"/>
            <w:tcBorders>
              <w:top w:val="nil"/>
              <w:left w:val="nil"/>
              <w:bottom w:val="single" w:sz="6" w:space="0" w:color="1F3864" w:themeColor="accent1" w:themeShade="80"/>
              <w:right w:val="nil"/>
            </w:tcBorders>
            <w:shd w:val="clear" w:color="auto" w:fill="auto"/>
            <w:vAlign w:val="center"/>
            <w:hideMark/>
          </w:tcPr>
          <w:p w14:paraId="4067D26D" w14:textId="77777777" w:rsidR="00651032" w:rsidRDefault="00651032" w:rsidP="005875F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BB MAPFRE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1</w:t>
            </w:r>
            <w:r w:rsidRPr="00270CC5">
              <w:rPr>
                <w:rFonts w:ascii="Arial" w:hAnsi="Arial" w:cs="Arial"/>
                <w:b/>
                <w:color w:val="auto"/>
                <w:sz w:val="14"/>
                <w:szCs w:val="14"/>
                <w:vertAlign w:val="superscript"/>
              </w:rPr>
              <w:t>)</w:t>
            </w:r>
          </w:p>
        </w:tc>
        <w:tc>
          <w:tcPr>
            <w:tcW w:w="1115" w:type="dxa"/>
            <w:tcBorders>
              <w:top w:val="nil"/>
              <w:left w:val="nil"/>
              <w:bottom w:val="single" w:sz="6" w:space="0" w:color="1F3864" w:themeColor="accent1" w:themeShade="80"/>
              <w:right w:val="nil"/>
            </w:tcBorders>
            <w:shd w:val="clear" w:color="auto" w:fill="auto"/>
            <w:vAlign w:val="center"/>
            <w:hideMark/>
          </w:tcPr>
          <w:p w14:paraId="6A00668D" w14:textId="77777777" w:rsidR="00651032" w:rsidRDefault="00651032" w:rsidP="005875F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Brasilprev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2</w:t>
            </w:r>
            <w:r w:rsidRPr="00270CC5">
              <w:rPr>
                <w:rFonts w:ascii="Arial" w:hAnsi="Arial" w:cs="Arial"/>
                <w:b/>
                <w:color w:val="auto"/>
                <w:sz w:val="14"/>
                <w:szCs w:val="14"/>
                <w:vertAlign w:val="superscript"/>
              </w:rPr>
              <w:t>)</w:t>
            </w:r>
          </w:p>
        </w:tc>
        <w:tc>
          <w:tcPr>
            <w:tcW w:w="1020" w:type="dxa"/>
            <w:tcBorders>
              <w:top w:val="nil"/>
              <w:left w:val="nil"/>
              <w:bottom w:val="single" w:sz="6" w:space="0" w:color="1F3864" w:themeColor="accent1" w:themeShade="80"/>
              <w:right w:val="nil"/>
            </w:tcBorders>
            <w:shd w:val="clear" w:color="auto" w:fill="auto"/>
            <w:vAlign w:val="center"/>
            <w:hideMark/>
          </w:tcPr>
          <w:p w14:paraId="2C6B2FF3" w14:textId="77777777" w:rsidR="00651032" w:rsidRDefault="00651032" w:rsidP="005875F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Brasilcap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3</w:t>
            </w:r>
            <w:r w:rsidRPr="00270CC5">
              <w:rPr>
                <w:rFonts w:ascii="Arial" w:hAnsi="Arial" w:cs="Arial"/>
                <w:b/>
                <w:color w:val="auto"/>
                <w:sz w:val="14"/>
                <w:szCs w:val="14"/>
                <w:vertAlign w:val="superscript"/>
              </w:rPr>
              <w:t>)</w:t>
            </w:r>
          </w:p>
        </w:tc>
        <w:tc>
          <w:tcPr>
            <w:tcW w:w="1197" w:type="dxa"/>
            <w:tcBorders>
              <w:top w:val="nil"/>
              <w:left w:val="nil"/>
              <w:bottom w:val="single" w:sz="6" w:space="0" w:color="1F3864" w:themeColor="accent1" w:themeShade="80"/>
              <w:right w:val="nil"/>
            </w:tcBorders>
            <w:shd w:val="clear" w:color="auto" w:fill="auto"/>
            <w:vAlign w:val="center"/>
            <w:hideMark/>
          </w:tcPr>
          <w:p w14:paraId="271B595E" w14:textId="77777777" w:rsidR="00651032" w:rsidRDefault="00651032" w:rsidP="005875F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r>
              <w:rPr>
                <w:rFonts w:ascii="Arial" w:hAnsi="Arial" w:cs="Arial"/>
                <w:b/>
                <w:color w:val="auto"/>
                <w:sz w:val="14"/>
                <w:szCs w:val="14"/>
              </w:rPr>
              <w:t xml:space="preserve"> </w:t>
            </w:r>
            <w:r w:rsidRPr="00B26023">
              <w:rPr>
                <w:rFonts w:ascii="Arial" w:hAnsi="Arial" w:cs="Arial"/>
                <w:b/>
                <w:color w:val="auto"/>
                <w:sz w:val="14"/>
                <w:szCs w:val="14"/>
                <w:vertAlign w:val="superscript"/>
              </w:rPr>
              <w:t>(4)</w:t>
            </w:r>
          </w:p>
        </w:tc>
        <w:tc>
          <w:tcPr>
            <w:tcW w:w="679" w:type="dxa"/>
            <w:tcBorders>
              <w:top w:val="nil"/>
              <w:left w:val="nil"/>
              <w:bottom w:val="single" w:sz="6" w:space="0" w:color="1F3864" w:themeColor="accent1" w:themeShade="80"/>
              <w:right w:val="nil"/>
            </w:tcBorders>
            <w:shd w:val="clear" w:color="auto" w:fill="auto"/>
            <w:vAlign w:val="center"/>
            <w:hideMark/>
          </w:tcPr>
          <w:p w14:paraId="5F4027B0" w14:textId="77777777" w:rsidR="00651032" w:rsidRDefault="00651032" w:rsidP="005875F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29" w:type="dxa"/>
            <w:gridSpan w:val="2"/>
            <w:tcBorders>
              <w:top w:val="nil"/>
              <w:left w:val="nil"/>
              <w:bottom w:val="single" w:sz="6" w:space="0" w:color="1F3864" w:themeColor="accent1" w:themeShade="80"/>
              <w:right w:val="nil"/>
            </w:tcBorders>
            <w:shd w:val="clear" w:color="auto" w:fill="auto"/>
            <w:vAlign w:val="center"/>
            <w:hideMark/>
          </w:tcPr>
          <w:p w14:paraId="3B3F8226" w14:textId="77777777" w:rsidR="00651032" w:rsidRDefault="00651032" w:rsidP="005875F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651032" w14:paraId="67E7A392"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hideMark/>
          </w:tcPr>
          <w:p w14:paraId="174CBD43" w14:textId="77777777" w:rsidR="00651032" w:rsidRPr="001E75A2" w:rsidRDefault="00651032" w:rsidP="005875F0">
            <w:pPr>
              <w:rPr>
                <w:rFonts w:ascii="Arial" w:hAnsi="Arial" w:cs="Arial"/>
                <w:sz w:val="14"/>
                <w:szCs w:val="14"/>
              </w:rPr>
            </w:pPr>
            <w:r w:rsidRPr="001E75A2">
              <w:rPr>
                <w:rFonts w:ascii="Arial" w:hAnsi="Arial" w:cs="Arial"/>
                <w:sz w:val="14"/>
                <w:szCs w:val="14"/>
              </w:rPr>
              <w:t>Saldos Contábeis em 31.12.202</w:t>
            </w:r>
            <w:r>
              <w:rPr>
                <w:rFonts w:ascii="Arial" w:hAnsi="Arial" w:cs="Arial"/>
                <w:sz w:val="14"/>
                <w:szCs w:val="14"/>
              </w:rPr>
              <w:t>5</w:t>
            </w:r>
          </w:p>
        </w:tc>
        <w:tc>
          <w:tcPr>
            <w:tcW w:w="1213" w:type="dxa"/>
            <w:tcBorders>
              <w:top w:val="single" w:sz="6" w:space="0" w:color="1F3864" w:themeColor="accent1" w:themeShade="80"/>
              <w:left w:val="nil"/>
              <w:bottom w:val="nil"/>
              <w:right w:val="nil"/>
            </w:tcBorders>
            <w:shd w:val="clear" w:color="auto" w:fill="auto"/>
            <w:vAlign w:val="center"/>
          </w:tcPr>
          <w:p w14:paraId="76057AF8" w14:textId="77777777" w:rsidR="00651032" w:rsidRPr="00777CB1"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2.958.172</w:t>
            </w:r>
          </w:p>
        </w:tc>
        <w:tc>
          <w:tcPr>
            <w:tcW w:w="1115" w:type="dxa"/>
            <w:tcBorders>
              <w:top w:val="single" w:sz="6" w:space="0" w:color="1F3864" w:themeColor="accent1" w:themeShade="80"/>
              <w:left w:val="nil"/>
              <w:bottom w:val="nil"/>
              <w:right w:val="nil"/>
            </w:tcBorders>
            <w:shd w:val="clear" w:color="auto" w:fill="auto"/>
            <w:vAlign w:val="center"/>
          </w:tcPr>
          <w:p w14:paraId="4B4B6ECF" w14:textId="77777777" w:rsidR="00651032" w:rsidRPr="00777CB1"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5.239.601</w:t>
            </w:r>
          </w:p>
        </w:tc>
        <w:tc>
          <w:tcPr>
            <w:tcW w:w="1020" w:type="dxa"/>
            <w:tcBorders>
              <w:top w:val="single" w:sz="6" w:space="0" w:color="1F3864" w:themeColor="accent1" w:themeShade="80"/>
              <w:left w:val="nil"/>
              <w:bottom w:val="nil"/>
              <w:right w:val="nil"/>
            </w:tcBorders>
            <w:shd w:val="clear" w:color="auto" w:fill="auto"/>
            <w:vAlign w:val="center"/>
          </w:tcPr>
          <w:p w14:paraId="27E6D8A3" w14:textId="77777777" w:rsidR="00651032" w:rsidRPr="00777CB1"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795.955</w:t>
            </w:r>
          </w:p>
        </w:tc>
        <w:tc>
          <w:tcPr>
            <w:tcW w:w="1197" w:type="dxa"/>
            <w:tcBorders>
              <w:top w:val="single" w:sz="6" w:space="0" w:color="1F3864" w:themeColor="accent1" w:themeShade="80"/>
              <w:left w:val="nil"/>
              <w:bottom w:val="nil"/>
              <w:right w:val="nil"/>
            </w:tcBorders>
            <w:shd w:val="clear" w:color="auto" w:fill="auto"/>
            <w:vAlign w:val="center"/>
          </w:tcPr>
          <w:p w14:paraId="5E11AC18" w14:textId="77777777" w:rsidR="00651032" w:rsidRPr="00777CB1"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13.068</w:t>
            </w:r>
          </w:p>
        </w:tc>
        <w:tc>
          <w:tcPr>
            <w:tcW w:w="679" w:type="dxa"/>
            <w:tcBorders>
              <w:top w:val="single" w:sz="6" w:space="0" w:color="1F3864" w:themeColor="accent1" w:themeShade="80"/>
              <w:left w:val="nil"/>
              <w:bottom w:val="nil"/>
              <w:right w:val="nil"/>
            </w:tcBorders>
            <w:shd w:val="clear" w:color="auto" w:fill="auto"/>
            <w:vAlign w:val="center"/>
          </w:tcPr>
          <w:p w14:paraId="67040E7A" w14:textId="77777777" w:rsidR="00651032" w:rsidRPr="00777CB1"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20.898</w:t>
            </w:r>
          </w:p>
        </w:tc>
        <w:tc>
          <w:tcPr>
            <w:tcW w:w="1029" w:type="dxa"/>
            <w:gridSpan w:val="2"/>
            <w:tcBorders>
              <w:top w:val="single" w:sz="6" w:space="0" w:color="1F3864" w:themeColor="accent1" w:themeShade="80"/>
              <w:left w:val="nil"/>
              <w:bottom w:val="nil"/>
              <w:right w:val="nil"/>
            </w:tcBorders>
            <w:shd w:val="clear" w:color="auto" w:fill="auto"/>
            <w:vAlign w:val="center"/>
          </w:tcPr>
          <w:p w14:paraId="21AC3E88" w14:textId="77777777" w:rsidR="00651032" w:rsidRPr="008A52F2"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9.027.694</w:t>
            </w:r>
          </w:p>
        </w:tc>
      </w:tr>
      <w:tr w:rsidR="00651032" w14:paraId="720BFD1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3C7B12C6" w14:textId="77777777" w:rsidR="00651032" w:rsidRPr="00C22A95" w:rsidRDefault="00651032" w:rsidP="005875F0">
            <w:pPr>
              <w:ind w:firstLine="174"/>
              <w:rPr>
                <w:rFonts w:ascii="Arial" w:hAnsi="Arial" w:cs="Arial"/>
                <w:b w:val="0"/>
                <w:sz w:val="14"/>
                <w:szCs w:val="14"/>
              </w:rPr>
            </w:pPr>
            <w:r w:rsidRPr="00C22A95">
              <w:rPr>
                <w:rFonts w:ascii="Arial" w:hAnsi="Arial" w:cs="Arial"/>
                <w:b w:val="0"/>
                <w:sz w:val="14"/>
                <w:szCs w:val="14"/>
              </w:rPr>
              <w:t>Dividendos</w:t>
            </w:r>
            <w:r>
              <w:rPr>
                <w:rFonts w:ascii="Arial" w:hAnsi="Arial" w:cs="Arial"/>
                <w:b w:val="0"/>
                <w:sz w:val="14"/>
                <w:szCs w:val="14"/>
              </w:rPr>
              <w:t xml:space="preserve"> e JCP reconhecidos</w:t>
            </w:r>
          </w:p>
        </w:tc>
        <w:tc>
          <w:tcPr>
            <w:tcW w:w="1213" w:type="dxa"/>
            <w:tcBorders>
              <w:top w:val="nil"/>
              <w:left w:val="nil"/>
              <w:bottom w:val="nil"/>
              <w:right w:val="nil"/>
            </w:tcBorders>
            <w:shd w:val="clear" w:color="auto" w:fill="auto"/>
            <w:vAlign w:val="center"/>
          </w:tcPr>
          <w:p w14:paraId="588BFDA3" w14:textId="77777777" w:rsidR="00651032" w:rsidRPr="0038206E"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(950.795)</w:t>
            </w:r>
          </w:p>
        </w:tc>
        <w:tc>
          <w:tcPr>
            <w:tcW w:w="1115" w:type="dxa"/>
            <w:tcBorders>
              <w:top w:val="nil"/>
              <w:left w:val="nil"/>
              <w:bottom w:val="nil"/>
              <w:right w:val="nil"/>
            </w:tcBorders>
            <w:shd w:val="clear" w:color="auto" w:fill="auto"/>
            <w:vAlign w:val="center"/>
          </w:tcPr>
          <w:p w14:paraId="0D8E298A"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(374.975)</w:t>
            </w:r>
          </w:p>
        </w:tc>
        <w:tc>
          <w:tcPr>
            <w:tcW w:w="1020" w:type="dxa"/>
            <w:tcBorders>
              <w:top w:val="nil"/>
              <w:left w:val="nil"/>
              <w:bottom w:val="nil"/>
              <w:right w:val="nil"/>
            </w:tcBorders>
            <w:shd w:val="clear" w:color="auto" w:fill="auto"/>
            <w:vAlign w:val="center"/>
          </w:tcPr>
          <w:p w14:paraId="21DC4603"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(163.581)</w:t>
            </w:r>
          </w:p>
        </w:tc>
        <w:tc>
          <w:tcPr>
            <w:tcW w:w="1197" w:type="dxa"/>
            <w:tcBorders>
              <w:top w:val="nil"/>
              <w:left w:val="nil"/>
              <w:bottom w:val="nil"/>
              <w:right w:val="nil"/>
            </w:tcBorders>
            <w:shd w:val="clear" w:color="auto" w:fill="auto"/>
            <w:vAlign w:val="center"/>
          </w:tcPr>
          <w:p w14:paraId="1A76A162"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(3.975)</w:t>
            </w:r>
          </w:p>
        </w:tc>
        <w:tc>
          <w:tcPr>
            <w:tcW w:w="679" w:type="dxa"/>
            <w:tcBorders>
              <w:top w:val="nil"/>
              <w:left w:val="nil"/>
              <w:bottom w:val="nil"/>
              <w:right w:val="nil"/>
            </w:tcBorders>
            <w:shd w:val="clear" w:color="auto" w:fill="auto"/>
            <w:vAlign w:val="center"/>
          </w:tcPr>
          <w:p w14:paraId="5419DA3B"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7ED5FB05"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b/>
                <w:bCs/>
                <w:color w:val="000000"/>
                <w:szCs w:val="14"/>
              </w:rPr>
              <w:t>(1.493.326)</w:t>
            </w:r>
          </w:p>
        </w:tc>
      </w:tr>
      <w:tr w:rsidR="00651032" w14:paraId="1A9ECDD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50F9CC40" w14:textId="77777777" w:rsidR="00651032" w:rsidRPr="00C22A95" w:rsidRDefault="00651032" w:rsidP="005875F0">
            <w:pPr>
              <w:ind w:left="316" w:hanging="142"/>
              <w:rPr>
                <w:rFonts w:ascii="Arial" w:hAnsi="Arial" w:cs="Arial"/>
                <w:b w:val="0"/>
                <w:sz w:val="14"/>
                <w:szCs w:val="14"/>
              </w:rPr>
            </w:pPr>
            <w:r w:rsidRPr="00C22A95">
              <w:rPr>
                <w:rFonts w:ascii="Arial" w:hAnsi="Arial" w:cs="Arial"/>
                <w:b w:val="0"/>
                <w:sz w:val="14"/>
                <w:szCs w:val="14"/>
              </w:rPr>
              <w:t>Outros resultados abrangentes</w:t>
            </w:r>
            <w:r>
              <w:rPr>
                <w:rFonts w:ascii="Arial" w:hAnsi="Arial" w:cs="Arial"/>
                <w:b w:val="0"/>
                <w:sz w:val="14"/>
                <w:szCs w:val="14"/>
              </w:rPr>
              <w:t xml:space="preserve"> -</w:t>
            </w:r>
            <w:r w:rsidRPr="00C22A95">
              <w:rPr>
                <w:rFonts w:ascii="Arial" w:hAnsi="Arial" w:cs="Arial"/>
                <w:b w:val="0"/>
                <w:sz w:val="14"/>
                <w:szCs w:val="14"/>
              </w:rPr>
              <w:t xml:space="preserve"> </w:t>
            </w:r>
            <w:proofErr w:type="spellStart"/>
            <w:r>
              <w:rPr>
                <w:rFonts w:ascii="Arial" w:hAnsi="Arial" w:cs="Arial"/>
                <w:b w:val="0"/>
                <w:sz w:val="14"/>
                <w:szCs w:val="14"/>
              </w:rPr>
              <w:t>Instr</w:t>
            </w:r>
            <w:proofErr w:type="spellEnd"/>
            <w:r>
              <w:rPr>
                <w:rFonts w:ascii="Arial" w:hAnsi="Arial" w:cs="Arial"/>
                <w:b w:val="0"/>
                <w:sz w:val="14"/>
                <w:szCs w:val="14"/>
              </w:rPr>
              <w:t xml:space="preserve">. </w:t>
            </w:r>
            <w:proofErr w:type="spellStart"/>
            <w:r>
              <w:rPr>
                <w:rFonts w:ascii="Arial" w:hAnsi="Arial" w:cs="Arial"/>
                <w:b w:val="0"/>
                <w:sz w:val="14"/>
                <w:szCs w:val="14"/>
              </w:rPr>
              <w:t>Financ</w:t>
            </w:r>
            <w:proofErr w:type="spellEnd"/>
            <w:r>
              <w:rPr>
                <w:rFonts w:ascii="Arial" w:hAnsi="Arial" w:cs="Arial"/>
                <w:b w:val="0"/>
                <w:sz w:val="14"/>
                <w:szCs w:val="14"/>
              </w:rPr>
              <w:t>.</w:t>
            </w:r>
          </w:p>
        </w:tc>
        <w:tc>
          <w:tcPr>
            <w:tcW w:w="1213" w:type="dxa"/>
            <w:tcBorders>
              <w:top w:val="nil"/>
              <w:left w:val="nil"/>
              <w:bottom w:val="nil"/>
              <w:right w:val="nil"/>
            </w:tcBorders>
            <w:shd w:val="clear" w:color="auto" w:fill="auto"/>
            <w:vAlign w:val="center"/>
          </w:tcPr>
          <w:p w14:paraId="1A1D8C31"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5.088</w:t>
            </w:r>
          </w:p>
        </w:tc>
        <w:tc>
          <w:tcPr>
            <w:tcW w:w="1115" w:type="dxa"/>
            <w:tcBorders>
              <w:top w:val="nil"/>
              <w:left w:val="nil"/>
              <w:bottom w:val="nil"/>
              <w:right w:val="nil"/>
            </w:tcBorders>
            <w:shd w:val="clear" w:color="auto" w:fill="auto"/>
            <w:vAlign w:val="center"/>
          </w:tcPr>
          <w:p w14:paraId="7A97FE93"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(81.763)</w:t>
            </w:r>
          </w:p>
        </w:tc>
        <w:tc>
          <w:tcPr>
            <w:tcW w:w="1020" w:type="dxa"/>
            <w:tcBorders>
              <w:top w:val="nil"/>
              <w:left w:val="nil"/>
              <w:bottom w:val="nil"/>
              <w:right w:val="nil"/>
            </w:tcBorders>
            <w:shd w:val="clear" w:color="auto" w:fill="auto"/>
            <w:vAlign w:val="center"/>
          </w:tcPr>
          <w:p w14:paraId="340E583F"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255C32B1" w14:textId="77777777" w:rsidR="00651032" w:rsidRPr="0038206E" w:rsidRDefault="00651032" w:rsidP="005875F0">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679" w:type="dxa"/>
            <w:tcBorders>
              <w:top w:val="nil"/>
              <w:left w:val="nil"/>
              <w:bottom w:val="nil"/>
              <w:right w:val="nil"/>
            </w:tcBorders>
            <w:shd w:val="clear" w:color="auto" w:fill="auto"/>
            <w:vAlign w:val="center"/>
          </w:tcPr>
          <w:p w14:paraId="5D1186EB" w14:textId="77777777" w:rsidR="00651032" w:rsidRPr="0038206E" w:rsidRDefault="00651032" w:rsidP="005875F0">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0471BE51"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(76.675)</w:t>
            </w:r>
          </w:p>
        </w:tc>
      </w:tr>
      <w:tr w:rsidR="00651032" w14:paraId="5AB52C5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594B9595" w14:textId="77777777" w:rsidR="00651032" w:rsidRPr="00C22A95" w:rsidRDefault="00651032" w:rsidP="005875F0">
            <w:pPr>
              <w:ind w:firstLine="174"/>
              <w:rPr>
                <w:rFonts w:ascii="Arial" w:hAnsi="Arial" w:cs="Arial"/>
                <w:b w:val="0"/>
                <w:sz w:val="14"/>
                <w:szCs w:val="14"/>
              </w:rPr>
            </w:pPr>
            <w:r w:rsidRPr="00C22A95">
              <w:rPr>
                <w:rFonts w:ascii="Arial" w:hAnsi="Arial" w:cs="Arial"/>
                <w:b w:val="0"/>
                <w:sz w:val="14"/>
                <w:szCs w:val="14"/>
              </w:rPr>
              <w:t>Outros resultados abrangentes - CPC 50</w:t>
            </w:r>
          </w:p>
        </w:tc>
        <w:tc>
          <w:tcPr>
            <w:tcW w:w="1213" w:type="dxa"/>
            <w:tcBorders>
              <w:top w:val="nil"/>
              <w:left w:val="nil"/>
              <w:bottom w:val="nil"/>
              <w:right w:val="nil"/>
            </w:tcBorders>
            <w:shd w:val="clear" w:color="auto" w:fill="auto"/>
            <w:vAlign w:val="center"/>
          </w:tcPr>
          <w:p w14:paraId="43B66539" w14:textId="77777777" w:rsidR="00651032" w:rsidRPr="0038206E"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4.745</w:t>
            </w:r>
          </w:p>
        </w:tc>
        <w:tc>
          <w:tcPr>
            <w:tcW w:w="1115" w:type="dxa"/>
            <w:tcBorders>
              <w:top w:val="nil"/>
              <w:left w:val="nil"/>
              <w:bottom w:val="nil"/>
              <w:right w:val="nil"/>
            </w:tcBorders>
            <w:shd w:val="clear" w:color="auto" w:fill="auto"/>
            <w:vAlign w:val="center"/>
          </w:tcPr>
          <w:p w14:paraId="47560B5B" w14:textId="77777777" w:rsidR="00651032" w:rsidRPr="0038206E"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187.963</w:t>
            </w:r>
          </w:p>
        </w:tc>
        <w:tc>
          <w:tcPr>
            <w:tcW w:w="1020" w:type="dxa"/>
            <w:tcBorders>
              <w:top w:val="nil"/>
              <w:left w:val="nil"/>
              <w:bottom w:val="nil"/>
              <w:right w:val="nil"/>
            </w:tcBorders>
            <w:shd w:val="clear" w:color="auto" w:fill="auto"/>
            <w:vAlign w:val="center"/>
          </w:tcPr>
          <w:p w14:paraId="4AFE7F1F" w14:textId="77777777" w:rsidR="00651032" w:rsidRPr="0038206E"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205F92AB"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31</w:t>
            </w:r>
          </w:p>
        </w:tc>
        <w:tc>
          <w:tcPr>
            <w:tcW w:w="679" w:type="dxa"/>
            <w:tcBorders>
              <w:top w:val="nil"/>
              <w:left w:val="nil"/>
              <w:bottom w:val="nil"/>
              <w:right w:val="nil"/>
            </w:tcBorders>
            <w:shd w:val="clear" w:color="auto" w:fill="auto"/>
            <w:vAlign w:val="center"/>
          </w:tcPr>
          <w:p w14:paraId="0D8A6BC3" w14:textId="77777777" w:rsidR="00651032" w:rsidRPr="0038206E" w:rsidRDefault="00651032" w:rsidP="005875F0">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1254CFD0" w14:textId="77777777" w:rsidR="00651032" w:rsidRPr="0038206E"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192.739</w:t>
            </w:r>
          </w:p>
        </w:tc>
      </w:tr>
      <w:tr w:rsidR="00651032" w14:paraId="2A95402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7372CDE9" w14:textId="77777777" w:rsidR="00651032" w:rsidRPr="00C22A95" w:rsidRDefault="00651032" w:rsidP="005875F0">
            <w:pPr>
              <w:ind w:firstLine="174"/>
              <w:rPr>
                <w:rFonts w:ascii="Arial" w:hAnsi="Arial" w:cs="Arial"/>
                <w:b w:val="0"/>
                <w:sz w:val="14"/>
                <w:szCs w:val="14"/>
              </w:rPr>
            </w:pPr>
            <w:r w:rsidRPr="00C22A95">
              <w:rPr>
                <w:rFonts w:ascii="Arial" w:hAnsi="Arial" w:cs="Arial"/>
                <w:b w:val="0"/>
                <w:sz w:val="14"/>
                <w:szCs w:val="14"/>
              </w:rPr>
              <w:t>Resultado de equivalência patrimonial</w:t>
            </w:r>
          </w:p>
        </w:tc>
        <w:tc>
          <w:tcPr>
            <w:tcW w:w="1213" w:type="dxa"/>
            <w:tcBorders>
              <w:top w:val="nil"/>
              <w:left w:val="nil"/>
              <w:bottom w:val="nil"/>
              <w:right w:val="nil"/>
            </w:tcBorders>
            <w:shd w:val="clear" w:color="auto" w:fill="auto"/>
            <w:vAlign w:val="center"/>
          </w:tcPr>
          <w:p w14:paraId="1652485A"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812.506</w:t>
            </w:r>
          </w:p>
        </w:tc>
        <w:tc>
          <w:tcPr>
            <w:tcW w:w="1115" w:type="dxa"/>
            <w:tcBorders>
              <w:top w:val="nil"/>
              <w:left w:val="nil"/>
              <w:bottom w:val="nil"/>
              <w:right w:val="nil"/>
            </w:tcBorders>
            <w:shd w:val="clear" w:color="auto" w:fill="auto"/>
            <w:vAlign w:val="center"/>
          </w:tcPr>
          <w:p w14:paraId="6DAE5CF7"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342.555</w:t>
            </w:r>
          </w:p>
        </w:tc>
        <w:tc>
          <w:tcPr>
            <w:tcW w:w="1020" w:type="dxa"/>
            <w:tcBorders>
              <w:top w:val="nil"/>
              <w:left w:val="nil"/>
              <w:bottom w:val="nil"/>
              <w:right w:val="nil"/>
            </w:tcBorders>
            <w:shd w:val="clear" w:color="auto" w:fill="auto"/>
            <w:vAlign w:val="center"/>
          </w:tcPr>
          <w:p w14:paraId="55315961"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69.858</w:t>
            </w:r>
          </w:p>
        </w:tc>
        <w:tc>
          <w:tcPr>
            <w:tcW w:w="1197" w:type="dxa"/>
            <w:tcBorders>
              <w:top w:val="nil"/>
              <w:left w:val="nil"/>
              <w:bottom w:val="nil"/>
              <w:right w:val="nil"/>
            </w:tcBorders>
            <w:shd w:val="clear" w:color="auto" w:fill="auto"/>
            <w:vAlign w:val="center"/>
          </w:tcPr>
          <w:p w14:paraId="613EBC92"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1.782</w:t>
            </w:r>
          </w:p>
        </w:tc>
        <w:tc>
          <w:tcPr>
            <w:tcW w:w="679" w:type="dxa"/>
            <w:tcBorders>
              <w:top w:val="nil"/>
              <w:left w:val="nil"/>
              <w:bottom w:val="nil"/>
              <w:right w:val="nil"/>
            </w:tcBorders>
            <w:shd w:val="clear" w:color="auto" w:fill="auto"/>
            <w:vAlign w:val="center"/>
          </w:tcPr>
          <w:p w14:paraId="3ED5212E"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1.602</w:t>
            </w:r>
          </w:p>
        </w:tc>
        <w:tc>
          <w:tcPr>
            <w:tcW w:w="1029" w:type="dxa"/>
            <w:gridSpan w:val="2"/>
            <w:tcBorders>
              <w:top w:val="nil"/>
              <w:left w:val="nil"/>
              <w:bottom w:val="nil"/>
              <w:right w:val="nil"/>
            </w:tcBorders>
            <w:shd w:val="clear" w:color="auto" w:fill="auto"/>
            <w:vAlign w:val="center"/>
          </w:tcPr>
          <w:p w14:paraId="1166AA05" w14:textId="77777777" w:rsidR="00651032" w:rsidRPr="0038206E"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1.228.303</w:t>
            </w:r>
          </w:p>
        </w:tc>
      </w:tr>
      <w:tr w:rsidR="00651032" w14:paraId="0389B948" w14:textId="77777777" w:rsidTr="005875F0">
        <w:trPr>
          <w:trHeight w:val="420"/>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3ACB1D2B" w14:textId="77777777" w:rsidR="00651032" w:rsidRPr="00C22A95" w:rsidRDefault="00651032" w:rsidP="005875F0">
            <w:pPr>
              <w:rPr>
                <w:rFonts w:cs="Arial"/>
                <w:bCs w:val="0"/>
                <w:color w:val="FF0000"/>
                <w:szCs w:val="14"/>
              </w:rPr>
            </w:pPr>
            <w:r w:rsidRPr="001E75A2">
              <w:rPr>
                <w:rFonts w:ascii="Arial" w:hAnsi="Arial" w:cs="Arial"/>
                <w:sz w:val="14"/>
                <w:szCs w:val="14"/>
              </w:rPr>
              <w:t>Saldos Contábeis em 3</w:t>
            </w:r>
            <w:r>
              <w:rPr>
                <w:rFonts w:ascii="Arial" w:hAnsi="Arial" w:cs="Arial"/>
                <w:sz w:val="14"/>
                <w:szCs w:val="14"/>
              </w:rPr>
              <w:t>1</w:t>
            </w:r>
            <w:r w:rsidRPr="001E75A2">
              <w:rPr>
                <w:rFonts w:ascii="Arial" w:hAnsi="Arial" w:cs="Arial"/>
                <w:sz w:val="14"/>
                <w:szCs w:val="14"/>
              </w:rPr>
              <w:t>.</w:t>
            </w:r>
            <w:r>
              <w:rPr>
                <w:rFonts w:ascii="Arial" w:hAnsi="Arial" w:cs="Arial"/>
                <w:sz w:val="14"/>
                <w:szCs w:val="14"/>
              </w:rPr>
              <w:t>03</w:t>
            </w:r>
            <w:r w:rsidRPr="001E75A2">
              <w:rPr>
                <w:rFonts w:ascii="Arial" w:hAnsi="Arial" w:cs="Arial"/>
                <w:sz w:val="14"/>
                <w:szCs w:val="14"/>
              </w:rPr>
              <w:t>.202</w:t>
            </w:r>
            <w:r>
              <w:rPr>
                <w:rFonts w:ascii="Arial" w:hAnsi="Arial" w:cs="Arial"/>
                <w:sz w:val="14"/>
                <w:szCs w:val="14"/>
              </w:rPr>
              <w:t>6</w:t>
            </w:r>
          </w:p>
        </w:tc>
        <w:tc>
          <w:tcPr>
            <w:tcW w:w="1213" w:type="dxa"/>
            <w:tcBorders>
              <w:top w:val="nil"/>
              <w:left w:val="nil"/>
              <w:bottom w:val="single" w:sz="6" w:space="0" w:color="1F3864" w:themeColor="accent1" w:themeShade="80"/>
              <w:right w:val="nil"/>
            </w:tcBorders>
            <w:shd w:val="clear" w:color="auto" w:fill="auto"/>
            <w:vAlign w:val="center"/>
          </w:tcPr>
          <w:p w14:paraId="1D2ABDE9" w14:textId="77777777" w:rsidR="00651032" w:rsidRPr="00777CB1"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2.829.716</w:t>
            </w:r>
          </w:p>
        </w:tc>
        <w:tc>
          <w:tcPr>
            <w:tcW w:w="1115" w:type="dxa"/>
            <w:tcBorders>
              <w:top w:val="nil"/>
              <w:left w:val="nil"/>
              <w:bottom w:val="single" w:sz="6" w:space="0" w:color="1F3864" w:themeColor="accent1" w:themeShade="80"/>
              <w:right w:val="nil"/>
            </w:tcBorders>
            <w:shd w:val="clear" w:color="auto" w:fill="auto"/>
            <w:vAlign w:val="center"/>
          </w:tcPr>
          <w:p w14:paraId="0BC44B78" w14:textId="77777777" w:rsidR="00651032" w:rsidRPr="00777CB1"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5.313.381</w:t>
            </w:r>
          </w:p>
        </w:tc>
        <w:tc>
          <w:tcPr>
            <w:tcW w:w="1020" w:type="dxa"/>
            <w:tcBorders>
              <w:top w:val="nil"/>
              <w:left w:val="nil"/>
              <w:bottom w:val="single" w:sz="6" w:space="0" w:color="1F3864" w:themeColor="accent1" w:themeShade="80"/>
              <w:right w:val="nil"/>
            </w:tcBorders>
            <w:shd w:val="clear" w:color="auto" w:fill="auto"/>
            <w:vAlign w:val="center"/>
          </w:tcPr>
          <w:p w14:paraId="048FFA70" w14:textId="77777777" w:rsidR="00651032" w:rsidRPr="00777CB1"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702.232</w:t>
            </w:r>
          </w:p>
        </w:tc>
        <w:tc>
          <w:tcPr>
            <w:tcW w:w="1197" w:type="dxa"/>
            <w:tcBorders>
              <w:top w:val="nil"/>
              <w:left w:val="nil"/>
              <w:bottom w:val="single" w:sz="6" w:space="0" w:color="1F3864" w:themeColor="accent1" w:themeShade="80"/>
              <w:right w:val="nil"/>
            </w:tcBorders>
            <w:shd w:val="clear" w:color="auto" w:fill="auto"/>
            <w:vAlign w:val="center"/>
          </w:tcPr>
          <w:p w14:paraId="228744E0" w14:textId="77777777" w:rsidR="00651032" w:rsidRPr="00777CB1"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10.906</w:t>
            </w:r>
          </w:p>
        </w:tc>
        <w:tc>
          <w:tcPr>
            <w:tcW w:w="679" w:type="dxa"/>
            <w:tcBorders>
              <w:top w:val="nil"/>
              <w:left w:val="nil"/>
              <w:bottom w:val="single" w:sz="6" w:space="0" w:color="1F3864" w:themeColor="accent1" w:themeShade="80"/>
              <w:right w:val="nil"/>
            </w:tcBorders>
            <w:shd w:val="clear" w:color="auto" w:fill="auto"/>
            <w:vAlign w:val="center"/>
          </w:tcPr>
          <w:p w14:paraId="3A6A02F7" w14:textId="77777777" w:rsidR="00651032" w:rsidRPr="00777CB1"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22.500</w:t>
            </w:r>
          </w:p>
        </w:tc>
        <w:tc>
          <w:tcPr>
            <w:tcW w:w="1029" w:type="dxa"/>
            <w:gridSpan w:val="2"/>
            <w:tcBorders>
              <w:top w:val="nil"/>
              <w:left w:val="nil"/>
              <w:bottom w:val="single" w:sz="6" w:space="0" w:color="1F3864" w:themeColor="accent1" w:themeShade="80"/>
              <w:right w:val="nil"/>
            </w:tcBorders>
            <w:shd w:val="clear" w:color="auto" w:fill="auto"/>
            <w:vAlign w:val="center"/>
          </w:tcPr>
          <w:p w14:paraId="1000A369" w14:textId="77777777" w:rsidR="00651032" w:rsidRPr="008A52F2"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8.878.735</w:t>
            </w:r>
          </w:p>
        </w:tc>
      </w:tr>
    </w:tbl>
    <w:p w14:paraId="483E609D" w14:textId="77777777" w:rsidR="00F5205A" w:rsidRPr="00884A3C" w:rsidRDefault="00F5205A" w:rsidP="00F5205A">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884A3C">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884A3C">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03</w:t>
      </w:r>
      <w:r w:rsidRPr="00884A3C">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6</w:t>
      </w:r>
      <w:r w:rsidRPr="00884A3C">
        <w:rPr>
          <w:rFonts w:ascii="Arial" w:eastAsia="Times New Roman" w:hAnsi="Arial" w:cs="Arial"/>
          <w:spacing w:val="-2"/>
          <w:sz w:val="14"/>
          <w:szCs w:val="16"/>
          <w:lang w:eastAsia="zh-CN"/>
        </w:rPr>
        <w:t xml:space="preserve">, do investimento na BB MAPFRE, de R$ </w:t>
      </w:r>
      <w:r w:rsidRPr="003859D4">
        <w:rPr>
          <w:rFonts w:ascii="Arial" w:hAnsi="Arial" w:cs="Arial"/>
          <w:color w:val="000000"/>
          <w:sz w:val="14"/>
          <w:szCs w:val="14"/>
        </w:rPr>
        <w:t>2.</w:t>
      </w:r>
      <w:r>
        <w:rPr>
          <w:rFonts w:ascii="Arial" w:hAnsi="Arial" w:cs="Arial"/>
          <w:color w:val="000000"/>
          <w:sz w:val="14"/>
          <w:szCs w:val="14"/>
        </w:rPr>
        <w:t>829.716</w:t>
      </w:r>
      <w:r>
        <w:rPr>
          <w:rFonts w:ascii="Arial" w:hAnsi="Arial" w:cs="Arial"/>
          <w:b/>
          <w:bCs/>
          <w:color w:val="000000"/>
          <w:sz w:val="14"/>
          <w:szCs w:val="14"/>
        </w:rPr>
        <w:t xml:space="preserve"> </w:t>
      </w:r>
      <w:r w:rsidRPr="00884A3C">
        <w:rPr>
          <w:rFonts w:ascii="Arial" w:eastAsia="Times New Roman" w:hAnsi="Arial" w:cs="Arial"/>
          <w:spacing w:val="-2"/>
          <w:sz w:val="14"/>
          <w:szCs w:val="16"/>
          <w:lang w:eastAsia="zh-CN"/>
        </w:rPr>
        <w:t xml:space="preserve">mil, inclui intangível de vida útil definida no montante líquido de amortizações de R$ </w:t>
      </w:r>
      <w:r>
        <w:rPr>
          <w:rFonts w:ascii="Arial" w:eastAsia="Times New Roman" w:hAnsi="Arial" w:cs="Arial"/>
          <w:spacing w:val="-2"/>
          <w:sz w:val="14"/>
          <w:szCs w:val="16"/>
          <w:lang w:eastAsia="zh-CN"/>
        </w:rPr>
        <w:t>103.191</w:t>
      </w:r>
      <w:r w:rsidRPr="00884A3C">
        <w:rPr>
          <w:rFonts w:ascii="Arial" w:eastAsia="Times New Roman" w:hAnsi="Arial" w:cs="Arial"/>
          <w:spacing w:val="-2"/>
          <w:sz w:val="14"/>
          <w:szCs w:val="16"/>
          <w:lang w:eastAsia="zh-CN"/>
        </w:rPr>
        <w:t xml:space="preserve"> mil (R$ </w:t>
      </w:r>
      <w:r>
        <w:rPr>
          <w:rFonts w:ascii="Arial" w:eastAsia="Times New Roman" w:hAnsi="Arial" w:cs="Arial"/>
          <w:spacing w:val="-2"/>
          <w:sz w:val="14"/>
          <w:szCs w:val="16"/>
          <w:lang w:eastAsia="zh-CN"/>
        </w:rPr>
        <w:t>107.669</w:t>
      </w:r>
      <w:r w:rsidRPr="00884A3C">
        <w:rPr>
          <w:rFonts w:ascii="Arial" w:eastAsia="Times New Roman" w:hAnsi="Arial" w:cs="Arial"/>
          <w:spacing w:val="-2"/>
          <w:sz w:val="14"/>
          <w:szCs w:val="16"/>
          <w:lang w:eastAsia="zh-CN"/>
        </w:rPr>
        <w:t xml:space="preserve"> mil em 31.12.2024), sendo o valor da amortização de R$ </w:t>
      </w:r>
      <w:r>
        <w:rPr>
          <w:rFonts w:ascii="Arial" w:eastAsia="Times New Roman" w:hAnsi="Arial" w:cs="Arial"/>
          <w:spacing w:val="-2"/>
          <w:sz w:val="14"/>
          <w:szCs w:val="16"/>
          <w:lang w:eastAsia="zh-CN"/>
        </w:rPr>
        <w:t xml:space="preserve">4.478 </w:t>
      </w:r>
      <w:r w:rsidRPr="00884A3C">
        <w:rPr>
          <w:rFonts w:ascii="Arial" w:eastAsia="Times New Roman" w:hAnsi="Arial" w:cs="Arial"/>
          <w:spacing w:val="-2"/>
          <w:sz w:val="14"/>
          <w:szCs w:val="16"/>
          <w:lang w:eastAsia="zh-CN"/>
        </w:rPr>
        <w:t xml:space="preserve">mil </w:t>
      </w:r>
      <w:r>
        <w:rPr>
          <w:rFonts w:ascii="Arial" w:eastAsia="Times New Roman" w:hAnsi="Arial" w:cs="Arial"/>
          <w:spacing w:val="-2"/>
          <w:sz w:val="14"/>
          <w:szCs w:val="16"/>
          <w:lang w:eastAsia="zh-CN"/>
        </w:rPr>
        <w:t>no 1º trimestre 2026</w:t>
      </w:r>
      <w:r w:rsidRPr="00884A3C">
        <w:rPr>
          <w:rFonts w:ascii="Arial" w:eastAsia="Times New Roman" w:hAnsi="Arial" w:cs="Arial"/>
          <w:spacing w:val="-2"/>
          <w:sz w:val="14"/>
          <w:szCs w:val="16"/>
          <w:lang w:eastAsia="zh-CN"/>
        </w:rPr>
        <w:t xml:space="preserve"> (R$ </w:t>
      </w:r>
      <w:r>
        <w:rPr>
          <w:rFonts w:ascii="Arial" w:eastAsia="Times New Roman" w:hAnsi="Arial" w:cs="Arial"/>
          <w:spacing w:val="-2"/>
          <w:sz w:val="14"/>
          <w:szCs w:val="16"/>
          <w:lang w:eastAsia="zh-CN"/>
        </w:rPr>
        <w:t>4.256</w:t>
      </w:r>
      <w:r w:rsidRPr="00884A3C">
        <w:rPr>
          <w:rFonts w:ascii="Arial" w:eastAsia="Times New Roman" w:hAnsi="Arial" w:cs="Arial"/>
          <w:spacing w:val="-2"/>
          <w:sz w:val="14"/>
          <w:szCs w:val="16"/>
          <w:lang w:eastAsia="zh-CN"/>
        </w:rPr>
        <w:t xml:space="preserve"> mil no</w:t>
      </w:r>
      <w:r>
        <w:rPr>
          <w:rFonts w:ascii="Arial" w:eastAsia="Times New Roman" w:hAnsi="Arial" w:cs="Arial"/>
          <w:spacing w:val="-2"/>
          <w:sz w:val="14"/>
          <w:szCs w:val="16"/>
          <w:lang w:eastAsia="zh-CN"/>
        </w:rPr>
        <w:t xml:space="preserve"> 1º trimestre 2025</w:t>
      </w:r>
      <w:r w:rsidRPr="00884A3C">
        <w:rPr>
          <w:rFonts w:ascii="Arial" w:eastAsia="Times New Roman" w:hAnsi="Arial" w:cs="Arial"/>
          <w:spacing w:val="-2"/>
          <w:sz w:val="14"/>
          <w:szCs w:val="16"/>
          <w:lang w:eastAsia="zh-CN"/>
        </w:rPr>
        <w:t>) e intangível de vida útil indefinida no montante de R$ 339.004 mil oriundo do acordo de parceria com o Grupo MAPFRE.</w:t>
      </w:r>
    </w:p>
    <w:p w14:paraId="1C0D393C" w14:textId="6A684FE1" w:rsidR="00F5205A" w:rsidRPr="00884A3C" w:rsidRDefault="00F5205A" w:rsidP="00F5205A">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884A3C">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884A3C">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03</w:t>
      </w:r>
      <w:r w:rsidRPr="00884A3C">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6</w:t>
      </w:r>
      <w:r w:rsidRPr="00884A3C">
        <w:rPr>
          <w:rFonts w:ascii="Arial" w:eastAsia="Times New Roman" w:hAnsi="Arial" w:cs="Arial"/>
          <w:spacing w:val="-2"/>
          <w:sz w:val="14"/>
          <w:szCs w:val="16"/>
          <w:lang w:eastAsia="zh-CN"/>
        </w:rPr>
        <w:t xml:space="preserve">, do investimento na Brasilprev, de R$ </w:t>
      </w:r>
      <w:r w:rsidRPr="00601D59">
        <w:rPr>
          <w:rFonts w:ascii="Arial" w:hAnsi="Arial" w:cs="Arial"/>
          <w:color w:val="000000"/>
          <w:sz w:val="14"/>
          <w:szCs w:val="14"/>
        </w:rPr>
        <w:t>5.</w:t>
      </w:r>
      <w:r>
        <w:rPr>
          <w:rFonts w:ascii="Arial" w:hAnsi="Arial" w:cs="Arial"/>
          <w:color w:val="000000"/>
          <w:sz w:val="14"/>
          <w:szCs w:val="14"/>
        </w:rPr>
        <w:t>313</w:t>
      </w:r>
      <w:r w:rsidR="00651032">
        <w:rPr>
          <w:rFonts w:ascii="Arial" w:hAnsi="Arial" w:cs="Arial"/>
          <w:color w:val="000000"/>
          <w:sz w:val="14"/>
          <w:szCs w:val="14"/>
        </w:rPr>
        <w:t>.</w:t>
      </w:r>
      <w:r>
        <w:rPr>
          <w:rFonts w:ascii="Arial" w:hAnsi="Arial" w:cs="Arial"/>
          <w:color w:val="000000"/>
          <w:sz w:val="14"/>
          <w:szCs w:val="14"/>
        </w:rPr>
        <w:t>381</w:t>
      </w:r>
      <w:r w:rsidRPr="00884A3C">
        <w:rPr>
          <w:rFonts w:ascii="Arial" w:eastAsia="Times New Roman" w:hAnsi="Arial" w:cs="Arial"/>
          <w:spacing w:val="-2"/>
          <w:sz w:val="14"/>
          <w:szCs w:val="16"/>
          <w:lang w:eastAsia="zh-CN"/>
        </w:rPr>
        <w:t xml:space="preserve"> mil, inclui R$ 1</w:t>
      </w:r>
      <w:r>
        <w:rPr>
          <w:rFonts w:ascii="Arial" w:eastAsia="Times New Roman" w:hAnsi="Arial" w:cs="Arial"/>
          <w:spacing w:val="-2"/>
          <w:sz w:val="14"/>
          <w:szCs w:val="16"/>
          <w:lang w:eastAsia="zh-CN"/>
        </w:rPr>
        <w:t>0</w:t>
      </w:r>
      <w:r w:rsidRPr="00884A3C">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 xml:space="preserve">271 </w:t>
      </w:r>
      <w:r w:rsidRPr="00884A3C">
        <w:rPr>
          <w:rFonts w:ascii="Arial" w:eastAsia="Times New Roman" w:hAnsi="Arial" w:cs="Arial"/>
          <w:spacing w:val="-2"/>
          <w:sz w:val="14"/>
          <w:szCs w:val="16"/>
          <w:lang w:eastAsia="zh-CN"/>
        </w:rPr>
        <w:t>mil de resultado não realizado da venda da MAPFRE Nossa Caixa Vida e Previdência (MNCVP).</w:t>
      </w:r>
    </w:p>
    <w:p w14:paraId="4259703D" w14:textId="77777777" w:rsidR="00F5205A" w:rsidRPr="006D04E4" w:rsidRDefault="00F5205A" w:rsidP="00F5205A">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6D04E4">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6D04E4">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03</w:t>
      </w:r>
      <w:r w:rsidRPr="006D04E4">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6</w:t>
      </w:r>
      <w:r w:rsidRPr="006D04E4">
        <w:rPr>
          <w:rFonts w:ascii="Arial" w:eastAsia="Times New Roman" w:hAnsi="Arial" w:cs="Arial"/>
          <w:spacing w:val="-2"/>
          <w:sz w:val="14"/>
          <w:szCs w:val="16"/>
          <w:lang w:eastAsia="zh-CN"/>
        </w:rPr>
        <w:t xml:space="preserve">, do investimento na Brasilcap, de R$ </w:t>
      </w:r>
      <w:r>
        <w:rPr>
          <w:rFonts w:ascii="Arial" w:hAnsi="Arial" w:cs="Arial"/>
          <w:color w:val="000000"/>
          <w:sz w:val="14"/>
          <w:szCs w:val="14"/>
        </w:rPr>
        <w:t xml:space="preserve">702.232 </w:t>
      </w:r>
      <w:r w:rsidRPr="00EA343F">
        <w:rPr>
          <w:rFonts w:ascii="Arial" w:eastAsia="Times New Roman" w:hAnsi="Arial" w:cs="Arial"/>
          <w:spacing w:val="-2"/>
          <w:sz w:val="14"/>
          <w:szCs w:val="16"/>
          <w:lang w:eastAsia="zh-CN"/>
        </w:rPr>
        <w:t>mil</w:t>
      </w:r>
      <w:r w:rsidRPr="006D04E4">
        <w:rPr>
          <w:rFonts w:ascii="Arial" w:eastAsia="Times New Roman" w:hAnsi="Arial" w:cs="Arial"/>
          <w:spacing w:val="-2"/>
          <w:sz w:val="14"/>
          <w:szCs w:val="16"/>
          <w:lang w:eastAsia="zh-CN"/>
        </w:rPr>
        <w:t>, inclui o ágio de R$ 110.749 mil, na aquisição de participação societária da empresa Sulacap pela BB Seguros, ocorrida em 22.07.2011.</w:t>
      </w:r>
    </w:p>
    <w:p w14:paraId="7C33ABE6" w14:textId="77777777" w:rsidR="00F5205A" w:rsidRPr="006D04E4" w:rsidRDefault="00F5205A" w:rsidP="00F5205A">
      <w:pPr>
        <w:pStyle w:val="PargrafodaLista"/>
        <w:keepNext/>
        <w:keepLines/>
        <w:numPr>
          <w:ilvl w:val="0"/>
          <w:numId w:val="34"/>
        </w:numPr>
        <w:spacing w:after="60" w:line="276" w:lineRule="auto"/>
        <w:ind w:left="284" w:hanging="284"/>
        <w:jc w:val="both"/>
        <w:rPr>
          <w:rFonts w:ascii="Arial" w:eastAsia="Times New Roman" w:hAnsi="Arial" w:cs="Arial"/>
          <w:spacing w:val="-2"/>
          <w:sz w:val="14"/>
          <w:szCs w:val="16"/>
          <w:lang w:eastAsia="zh-CN"/>
        </w:rPr>
      </w:pPr>
      <w:r w:rsidRPr="006D04E4">
        <w:rPr>
          <w:rFonts w:ascii="Arial" w:eastAsia="Times New Roman" w:hAnsi="Arial" w:cs="Arial"/>
          <w:spacing w:val="-2"/>
          <w:sz w:val="14"/>
          <w:szCs w:val="16"/>
          <w:lang w:eastAsia="zh-CN"/>
        </w:rPr>
        <w:t xml:space="preserve">Na </w:t>
      </w:r>
      <w:proofErr w:type="spellStart"/>
      <w:r w:rsidRPr="006D04E4">
        <w:rPr>
          <w:rFonts w:ascii="Arial" w:eastAsia="Times New Roman" w:hAnsi="Arial" w:cs="Arial"/>
          <w:spacing w:val="-2"/>
          <w:sz w:val="14"/>
          <w:szCs w:val="16"/>
          <w:lang w:eastAsia="zh-CN"/>
        </w:rPr>
        <w:t>Brasildental</w:t>
      </w:r>
      <w:proofErr w:type="spellEnd"/>
      <w:r w:rsidRPr="006D04E4">
        <w:rPr>
          <w:rFonts w:ascii="Arial" w:eastAsia="Times New Roman" w:hAnsi="Arial" w:cs="Arial"/>
          <w:spacing w:val="-2"/>
          <w:sz w:val="14"/>
          <w:szCs w:val="16"/>
          <w:lang w:eastAsia="zh-CN"/>
        </w:rPr>
        <w:t xml:space="preserve">, apesar da defasagem de um mês no reconhecimento contábil da equivalência patrimonial, os dividendos recebidos em </w:t>
      </w:r>
      <w:r>
        <w:rPr>
          <w:rFonts w:ascii="Arial" w:eastAsia="Times New Roman" w:hAnsi="Arial" w:cs="Arial"/>
          <w:spacing w:val="-2"/>
          <w:sz w:val="14"/>
          <w:szCs w:val="16"/>
          <w:lang w:eastAsia="zh-CN"/>
        </w:rPr>
        <w:t>março de 2026 e</w:t>
      </w:r>
      <w:r w:rsidRPr="006D04E4">
        <w:rPr>
          <w:rFonts w:ascii="Arial" w:eastAsia="Times New Roman" w:hAnsi="Arial" w:cs="Arial"/>
          <w:spacing w:val="-2"/>
          <w:sz w:val="14"/>
          <w:szCs w:val="16"/>
          <w:lang w:eastAsia="zh-CN"/>
        </w:rPr>
        <w:t xml:space="preserve"> em dezembro de 202</w:t>
      </w:r>
      <w:r>
        <w:rPr>
          <w:rFonts w:ascii="Arial" w:eastAsia="Times New Roman" w:hAnsi="Arial" w:cs="Arial"/>
          <w:spacing w:val="-2"/>
          <w:sz w:val="14"/>
          <w:szCs w:val="16"/>
          <w:lang w:eastAsia="zh-CN"/>
        </w:rPr>
        <w:t>5</w:t>
      </w:r>
      <w:r w:rsidRPr="006D04E4">
        <w:rPr>
          <w:rFonts w:ascii="Arial" w:eastAsia="Times New Roman" w:hAnsi="Arial" w:cs="Arial"/>
          <w:spacing w:val="-2"/>
          <w:sz w:val="14"/>
          <w:szCs w:val="16"/>
          <w:lang w:eastAsia="zh-CN"/>
        </w:rPr>
        <w:t xml:space="preserve"> estão refletidos nos saldos do investimento, sendo R$ </w:t>
      </w:r>
      <w:r>
        <w:rPr>
          <w:rFonts w:ascii="Arial" w:eastAsia="Times New Roman" w:hAnsi="Arial" w:cs="Arial"/>
          <w:spacing w:val="-2"/>
          <w:sz w:val="14"/>
          <w:szCs w:val="16"/>
          <w:lang w:eastAsia="zh-CN"/>
        </w:rPr>
        <w:t>1.050 mil em 31.03.2026 e R$ 1.500</w:t>
      </w:r>
      <w:r w:rsidRPr="006D04E4">
        <w:rPr>
          <w:rFonts w:ascii="Arial" w:eastAsia="Times New Roman" w:hAnsi="Arial" w:cs="Arial"/>
          <w:spacing w:val="-2"/>
          <w:sz w:val="14"/>
          <w:szCs w:val="16"/>
          <w:lang w:eastAsia="zh-CN"/>
        </w:rPr>
        <w:t xml:space="preserve"> mil em 3</w:t>
      </w:r>
      <w:r>
        <w:rPr>
          <w:rFonts w:ascii="Arial" w:eastAsia="Times New Roman" w:hAnsi="Arial" w:cs="Arial"/>
          <w:spacing w:val="-2"/>
          <w:sz w:val="14"/>
          <w:szCs w:val="16"/>
          <w:lang w:eastAsia="zh-CN"/>
        </w:rPr>
        <w:t>1</w:t>
      </w:r>
      <w:r w:rsidRPr="006D04E4">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12</w:t>
      </w:r>
      <w:r w:rsidRPr="006D04E4">
        <w:rPr>
          <w:rFonts w:ascii="Arial" w:eastAsia="Times New Roman" w:hAnsi="Arial" w:cs="Arial"/>
          <w:spacing w:val="-2"/>
          <w:sz w:val="14"/>
          <w:szCs w:val="16"/>
          <w:lang w:eastAsia="zh-CN"/>
        </w:rPr>
        <w:t>.2025.</w:t>
      </w:r>
    </w:p>
    <w:p w14:paraId="65568B4B" w14:textId="77777777" w:rsidR="00F5205A" w:rsidRDefault="00F5205A" w:rsidP="00F5205A">
      <w:pPr>
        <w:pStyle w:val="05-Textonormal"/>
        <w:spacing w:line="240" w:lineRule="auto"/>
        <w:rPr>
          <w:rFonts w:cs="Arial"/>
        </w:rPr>
      </w:pPr>
      <w:r w:rsidRPr="00B26023">
        <w:rPr>
          <w:rFonts w:cs="Arial"/>
        </w:rPr>
        <w:t xml:space="preserve">Em função de questões operacionais, </w:t>
      </w:r>
      <w:r>
        <w:rPr>
          <w:rFonts w:cs="Arial"/>
        </w:rPr>
        <w:t xml:space="preserve">o reconhecimento contábil do investimento na </w:t>
      </w:r>
      <w:proofErr w:type="spellStart"/>
      <w:r>
        <w:rPr>
          <w:rFonts w:cs="Arial"/>
        </w:rPr>
        <w:t>Brasildental</w:t>
      </w:r>
      <w:proofErr w:type="spellEnd"/>
      <w:r>
        <w:rPr>
          <w:rFonts w:cs="Arial"/>
        </w:rPr>
        <w:t>,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442A9616" w14:textId="77777777" w:rsidR="00F5205A" w:rsidRDefault="00F5205A" w:rsidP="00F5205A">
      <w:pPr>
        <w:pStyle w:val="05-Textonormal"/>
        <w:spacing w:line="240" w:lineRule="auto"/>
        <w:rPr>
          <w:rFonts w:cs="Arial"/>
        </w:rPr>
      </w:pPr>
      <w:r>
        <w:rPr>
          <w:rFonts w:cs="Arial"/>
        </w:rPr>
        <w:t>A BB MAPFRE adota o BRGAAP em suas informações contábeis. Portanto, já efetua os ajustes necessários para uniformização das práticas adotadas pelas suas controladas Brasilseg e Aliança do Brasil, que adotam as normas contábeis definidas pela Susep (SUSEPGAAP).</w:t>
      </w:r>
    </w:p>
    <w:p w14:paraId="30CC9BAA" w14:textId="77777777" w:rsidR="00F5205A" w:rsidRDefault="00F5205A" w:rsidP="00F5205A">
      <w:pPr>
        <w:pStyle w:val="03-SubttulodeNota"/>
        <w:rPr>
          <w:color w:val="1F3864" w:themeColor="accent1" w:themeShade="80"/>
          <w:sz w:val="18"/>
          <w:szCs w:val="18"/>
        </w:rPr>
      </w:pPr>
    </w:p>
    <w:p w14:paraId="347CA226" w14:textId="77777777" w:rsidR="00F5205A" w:rsidRPr="00FF6705" w:rsidRDefault="00F5205A" w:rsidP="00F5205A">
      <w:pPr>
        <w:pStyle w:val="03-SubttulodeNota"/>
        <w:rPr>
          <w:color w:val="1F3864" w:themeColor="accent1" w:themeShade="80"/>
          <w:sz w:val="18"/>
          <w:szCs w:val="18"/>
        </w:rPr>
      </w:pPr>
      <w:r w:rsidRPr="00FF6705">
        <w:rPr>
          <w:color w:val="1F3864" w:themeColor="accent1" w:themeShade="80"/>
          <w:sz w:val="18"/>
          <w:szCs w:val="18"/>
        </w:rPr>
        <w:t>b.</w:t>
      </w:r>
      <w:r>
        <w:rPr>
          <w:color w:val="1F3864" w:themeColor="accent1" w:themeShade="80"/>
          <w:sz w:val="18"/>
          <w:szCs w:val="18"/>
        </w:rPr>
        <w:t>4</w:t>
      </w:r>
      <w:r w:rsidRPr="00FF6705">
        <w:rPr>
          <w:color w:val="1F3864" w:themeColor="accent1" w:themeShade="80"/>
          <w:sz w:val="18"/>
          <w:szCs w:val="18"/>
        </w:rPr>
        <w:t xml:space="preserve">) Dividendos </w:t>
      </w:r>
      <w:r>
        <w:rPr>
          <w:color w:val="1F3864" w:themeColor="accent1" w:themeShade="80"/>
          <w:sz w:val="18"/>
          <w:szCs w:val="18"/>
        </w:rPr>
        <w:t xml:space="preserve">e </w:t>
      </w:r>
      <w:r w:rsidRPr="00530CAD">
        <w:rPr>
          <w:color w:val="1F3864" w:themeColor="accent1" w:themeShade="80"/>
          <w:sz w:val="18"/>
          <w:szCs w:val="18"/>
        </w:rPr>
        <w:t xml:space="preserve">Juros </w:t>
      </w:r>
      <w:r>
        <w:rPr>
          <w:color w:val="1F3864" w:themeColor="accent1" w:themeShade="80"/>
          <w:sz w:val="18"/>
          <w:szCs w:val="18"/>
        </w:rPr>
        <w:t>S</w:t>
      </w:r>
      <w:r w:rsidRPr="00530CAD">
        <w:rPr>
          <w:color w:val="1F3864" w:themeColor="accent1" w:themeShade="80"/>
          <w:sz w:val="18"/>
          <w:szCs w:val="18"/>
        </w:rPr>
        <w:t xml:space="preserve">obre </w:t>
      </w:r>
      <w:r>
        <w:rPr>
          <w:color w:val="1F3864" w:themeColor="accent1" w:themeShade="80"/>
          <w:sz w:val="18"/>
          <w:szCs w:val="18"/>
        </w:rPr>
        <w:t>C</w:t>
      </w:r>
      <w:r w:rsidRPr="00530CAD">
        <w:rPr>
          <w:color w:val="1F3864" w:themeColor="accent1" w:themeShade="80"/>
          <w:sz w:val="18"/>
          <w:szCs w:val="18"/>
        </w:rPr>
        <w:t xml:space="preserve">apital </w:t>
      </w:r>
      <w:r>
        <w:rPr>
          <w:color w:val="1F3864" w:themeColor="accent1" w:themeShade="80"/>
          <w:sz w:val="18"/>
          <w:szCs w:val="18"/>
        </w:rPr>
        <w:t>P</w:t>
      </w:r>
      <w:r w:rsidRPr="00530CAD">
        <w:rPr>
          <w:color w:val="1F3864" w:themeColor="accent1" w:themeShade="80"/>
          <w:sz w:val="18"/>
          <w:szCs w:val="18"/>
        </w:rPr>
        <w:t xml:space="preserve">róprio </w:t>
      </w:r>
      <w:r>
        <w:rPr>
          <w:color w:val="1F3864" w:themeColor="accent1" w:themeShade="80"/>
          <w:sz w:val="18"/>
          <w:szCs w:val="18"/>
        </w:rPr>
        <w:t>R</w:t>
      </w:r>
      <w:r w:rsidRPr="00FF6705">
        <w:rPr>
          <w:color w:val="1F3864" w:themeColor="accent1" w:themeShade="80"/>
          <w:sz w:val="18"/>
          <w:szCs w:val="18"/>
        </w:rPr>
        <w:t>ecebidos</w:t>
      </w:r>
    </w:p>
    <w:p w14:paraId="2C655A08" w14:textId="77777777" w:rsidR="00F5205A" w:rsidRDefault="00F5205A" w:rsidP="00F5205A">
      <w:pPr>
        <w:pStyle w:val="01-Textonormal"/>
        <w:rPr>
          <w:b/>
        </w:rPr>
      </w:pPr>
      <w:bookmarkStart w:id="65" w:name="_Hlk164445890"/>
      <w:r w:rsidRPr="008D7AA8">
        <w:t xml:space="preserve">No Controlador, foram </w:t>
      </w:r>
      <w:r w:rsidRPr="00365FF0">
        <w:t>recebidos R$ 4.040.198</w:t>
      </w:r>
      <w:r w:rsidRPr="008D7AA8">
        <w:t xml:space="preserve"> mil de dividendos no </w:t>
      </w:r>
      <w:r>
        <w:t>1º trimestre</w:t>
      </w:r>
      <w:r w:rsidRPr="008D7AA8">
        <w:t xml:space="preserve"> de 202</w:t>
      </w:r>
      <w:r>
        <w:t>6</w:t>
      </w:r>
      <w:r w:rsidRPr="008D7AA8">
        <w:t xml:space="preserve"> (R$ </w:t>
      </w:r>
      <w:r>
        <w:t>4.232.662</w:t>
      </w:r>
      <w:r w:rsidRPr="008D7AA8">
        <w:t xml:space="preserve"> mil no </w:t>
      </w:r>
      <w:r>
        <w:t>1º trimestre</w:t>
      </w:r>
      <w:r w:rsidRPr="008D7AA8">
        <w:t xml:space="preserve"> de 202</w:t>
      </w:r>
      <w:r>
        <w:t>5</w:t>
      </w:r>
      <w:r w:rsidRPr="008D7AA8">
        <w:t>). No Consolidado, foram recebidos R</w:t>
      </w:r>
      <w:r w:rsidRPr="00365FF0">
        <w:t>$ 1.49</w:t>
      </w:r>
      <w:r>
        <w:t>3.325</w:t>
      </w:r>
      <w:r w:rsidRPr="00365FF0">
        <w:t xml:space="preserve"> mil</w:t>
      </w:r>
      <w:r w:rsidRPr="008D7AA8">
        <w:t xml:space="preserve"> de dividendos no </w:t>
      </w:r>
      <w:r>
        <w:t xml:space="preserve">1º trimestre </w:t>
      </w:r>
      <w:r w:rsidRPr="008D7AA8">
        <w:t>de 202</w:t>
      </w:r>
      <w:r>
        <w:t>6</w:t>
      </w:r>
      <w:r w:rsidRPr="008D7AA8">
        <w:t xml:space="preserve"> (R$ </w:t>
      </w:r>
      <w:r w:rsidRPr="00BE014E">
        <w:t>1.448.264</w:t>
      </w:r>
      <w:r w:rsidRPr="008D7AA8">
        <w:t xml:space="preserve"> mil de dividendos no </w:t>
      </w:r>
      <w:r>
        <w:t>1º trimestre</w:t>
      </w:r>
      <w:r w:rsidRPr="008D7AA8">
        <w:t xml:space="preserve"> </w:t>
      </w:r>
      <w:r>
        <w:t xml:space="preserve">de </w:t>
      </w:r>
      <w:r w:rsidRPr="008D7AA8">
        <w:t>202</w:t>
      </w:r>
      <w:r>
        <w:t>5</w:t>
      </w:r>
      <w:r w:rsidRPr="008D7AA8">
        <w:t>).</w:t>
      </w:r>
    </w:p>
    <w:p w14:paraId="473BB0A9" w14:textId="77777777" w:rsidR="00F5205A" w:rsidRPr="00F52A6C" w:rsidRDefault="00F5205A" w:rsidP="00F5205A">
      <w:pPr>
        <w:pStyle w:val="04-TtuloNegrito"/>
        <w:keepNext/>
        <w:keepLines/>
        <w:pageBreakBefore/>
        <w:rPr>
          <w:color w:val="1F3864" w:themeColor="accent1" w:themeShade="80"/>
          <w:sz w:val="18"/>
          <w:szCs w:val="18"/>
        </w:rPr>
      </w:pPr>
      <w:r w:rsidRPr="00F52A6C">
        <w:rPr>
          <w:color w:val="1F3864" w:themeColor="accent1" w:themeShade="80"/>
          <w:sz w:val="18"/>
          <w:szCs w:val="18"/>
        </w:rPr>
        <w:lastRenderedPageBreak/>
        <w:t>c) Informações financeiras resumidas dos Investimentos em Participações Societárias</w:t>
      </w:r>
    </w:p>
    <w:p w14:paraId="57F50F5F" w14:textId="77777777" w:rsidR="00F5205A" w:rsidRDefault="00F5205A" w:rsidP="00F5205A">
      <w:pPr>
        <w:pStyle w:val="01-TtulodeNota"/>
        <w:rPr>
          <w:rFonts w:cs="Arial"/>
          <w:b w:val="0"/>
          <w:sz w:val="18"/>
          <w:lang w:eastAsia="zh-CN"/>
        </w:rPr>
      </w:pPr>
      <w:bookmarkStart w:id="66" w:name="_Hlk173172405"/>
      <w:r w:rsidRPr="00C55994">
        <w:rPr>
          <w:rFonts w:cs="Arial"/>
          <w:b w:val="0"/>
          <w:sz w:val="18"/>
          <w:lang w:eastAsia="zh-CN"/>
        </w:rPr>
        <w:t>Os valores apresentados</w:t>
      </w:r>
      <w:r>
        <w:rPr>
          <w:rFonts w:cs="Arial"/>
          <w:b w:val="0"/>
          <w:sz w:val="18"/>
          <w:lang w:eastAsia="zh-CN"/>
        </w:rPr>
        <w:t>,</w:t>
      </w:r>
      <w:r w:rsidRPr="00C55994">
        <w:rPr>
          <w:rFonts w:cs="Arial"/>
          <w:b w:val="0"/>
          <w:sz w:val="18"/>
          <w:lang w:eastAsia="zh-CN"/>
        </w:rPr>
        <w:t xml:space="preserve"> a seguir</w:t>
      </w:r>
      <w:r>
        <w:rPr>
          <w:rFonts w:cs="Arial"/>
          <w:b w:val="0"/>
          <w:sz w:val="18"/>
          <w:lang w:eastAsia="zh-CN"/>
        </w:rPr>
        <w:t>,</w:t>
      </w:r>
      <w:r w:rsidRPr="00C55994">
        <w:rPr>
          <w:rFonts w:cs="Arial"/>
          <w:b w:val="0"/>
          <w:sz w:val="18"/>
          <w:lang w:eastAsia="zh-CN"/>
        </w:rPr>
        <w:t xml:space="preserve"> referem-se às </w:t>
      </w:r>
      <w:r>
        <w:rPr>
          <w:rFonts w:cs="Arial"/>
          <w:b w:val="0"/>
          <w:sz w:val="18"/>
          <w:lang w:eastAsia="zh-CN"/>
        </w:rPr>
        <w:t xml:space="preserve">informações </w:t>
      </w:r>
      <w:r w:rsidRPr="00C55994">
        <w:rPr>
          <w:rFonts w:cs="Arial"/>
          <w:b w:val="0"/>
          <w:sz w:val="18"/>
          <w:lang w:eastAsia="zh-CN"/>
        </w:rPr>
        <w:t>contábeis das investidas</w:t>
      </w:r>
      <w:r>
        <w:rPr>
          <w:rFonts w:cs="Arial"/>
          <w:b w:val="0"/>
          <w:sz w:val="18"/>
          <w:lang w:eastAsia="zh-CN"/>
        </w:rPr>
        <w:t xml:space="preserve"> ajustadas às práticas contábeis adotadas no Brasil e aos IFRS.</w:t>
      </w:r>
    </w:p>
    <w:p w14:paraId="6F5B9064" w14:textId="77777777" w:rsidR="00F5205A" w:rsidRPr="00B81FCE" w:rsidRDefault="00F5205A" w:rsidP="00F5205A">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67" w:name="_Hlk164876128"/>
      <w:bookmarkStart w:id="68" w:name="_Hlk117187389"/>
      <w:bookmarkStart w:id="69" w:name="_Hlk86328757"/>
      <w:bookmarkStart w:id="70" w:name="_Hlk220082192"/>
      <w:r w:rsidRPr="00B81FCE">
        <w:rPr>
          <w:rFonts w:ascii="Arial" w:eastAsia="Times New Roman" w:hAnsi="Arial" w:cs="Times New Roman"/>
          <w:b/>
          <w:color w:val="1F3864" w:themeColor="accent1" w:themeShade="80"/>
          <w:spacing w:val="-2"/>
          <w:sz w:val="18"/>
          <w:szCs w:val="20"/>
          <w:lang w:eastAsia="pt-BR"/>
        </w:rPr>
        <w:t xml:space="preserve">c.1) BB MAPFRE Participações, Brasilseg e Aliança do Brasil Seguros </w:t>
      </w:r>
    </w:p>
    <w:p w14:paraId="26BF4736" w14:textId="77777777" w:rsidR="00F5205A" w:rsidRPr="00B81FCE" w:rsidRDefault="00F5205A" w:rsidP="00F5205A">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71" w:name="_Hlk164945643"/>
      <w:r w:rsidRPr="00B81FCE">
        <w:rPr>
          <w:rFonts w:ascii="Arial" w:eastAsia="Times New Roman" w:hAnsi="Arial" w:cs="Times New Roman"/>
          <w:b/>
          <w:color w:val="1F3864" w:themeColor="accent1" w:themeShade="80"/>
          <w:spacing w:val="-2"/>
          <w:sz w:val="18"/>
          <w:szCs w:val="20"/>
          <w:lang w:eastAsia="pt-BR"/>
        </w:rPr>
        <w:t>c.1.1) BB MAPFRE Participações S.A. (BB MAPFRE)</w:t>
      </w:r>
    </w:p>
    <w:p w14:paraId="131BB843" w14:textId="77777777" w:rsidR="00F5205A" w:rsidRDefault="00F5205A" w:rsidP="00F5205A">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B81FCE">
        <w:rPr>
          <w:rFonts w:ascii="Arial" w:eastAsia="Times New Roman" w:hAnsi="Arial" w:cs="Times New Roman"/>
          <w:b/>
          <w:color w:val="1F3864" w:themeColor="accent1" w:themeShade="80"/>
          <w:spacing w:val="-2"/>
          <w:sz w:val="18"/>
          <w:szCs w:val="20"/>
          <w:lang w:eastAsia="pt-BR"/>
        </w:rPr>
        <w:t>esultado</w:t>
      </w:r>
    </w:p>
    <w:p w14:paraId="2978AD6B"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5205A" w:rsidRPr="00537AE7" w14:paraId="74B75433"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A1BBDD" w14:textId="77777777" w:rsidR="00F5205A" w:rsidRPr="00537AE7" w:rsidRDefault="00F5205A" w:rsidP="00642E04">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B0C687"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BD208E"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296B6A2" w14:textId="77777777" w:rsidR="00F5205A" w:rsidRPr="001803B9"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E956E4"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F5205A" w:rsidRPr="00196115" w14:paraId="5FB21F16"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38260D88" w14:textId="77777777" w:rsidR="00F5205A" w:rsidRPr="00196115" w:rsidRDefault="00F5205A" w:rsidP="00642E04">
            <w:pPr>
              <w:keepNext/>
              <w:keepLines/>
              <w:rPr>
                <w:rFonts w:ascii="Arial" w:eastAsia="Times New Roman" w:hAnsi="Arial" w:cs="Arial"/>
                <w:spacing w:val="-2"/>
                <w:sz w:val="14"/>
                <w:szCs w:val="14"/>
              </w:rPr>
            </w:pPr>
            <w:r w:rsidRPr="00196115">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vAlign w:val="center"/>
          </w:tcPr>
          <w:p w14:paraId="26E1EE8D"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vAlign w:val="center"/>
          </w:tcPr>
          <w:p w14:paraId="44897063"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1.084.216</w:t>
            </w:r>
          </w:p>
        </w:tc>
        <w:tc>
          <w:tcPr>
            <w:tcW w:w="1709" w:type="dxa"/>
            <w:tcBorders>
              <w:top w:val="single" w:sz="2" w:space="0" w:color="1F3864" w:themeColor="accent1" w:themeShade="80"/>
              <w:left w:val="nil"/>
              <w:bottom w:val="nil"/>
              <w:right w:val="nil"/>
            </w:tcBorders>
            <w:vAlign w:val="center"/>
          </w:tcPr>
          <w:p w14:paraId="67A965A5"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single" w:sz="2" w:space="0" w:color="1F3864" w:themeColor="accent1" w:themeShade="80"/>
              <w:left w:val="nil"/>
              <w:bottom w:val="nil"/>
              <w:right w:val="nil"/>
            </w:tcBorders>
            <w:vAlign w:val="center"/>
          </w:tcPr>
          <w:p w14:paraId="68AD696B" w14:textId="77777777" w:rsidR="00F5205A" w:rsidRPr="00196115"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1.094.288</w:t>
            </w:r>
          </w:p>
        </w:tc>
      </w:tr>
      <w:tr w:rsidR="00F5205A" w:rsidRPr="00196115" w14:paraId="3551D936"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F5F7A70" w14:textId="77777777" w:rsidR="00F5205A" w:rsidRPr="00196115" w:rsidRDefault="00F5205A" w:rsidP="00642E04">
            <w:pPr>
              <w:keepNext/>
              <w:keepLines/>
              <w:spacing w:before="40" w:after="40"/>
              <w:rPr>
                <w:rFonts w:ascii="Arial" w:hAnsi="Arial" w:cs="Arial"/>
                <w:sz w:val="14"/>
                <w:szCs w:val="14"/>
              </w:rPr>
            </w:pPr>
            <w:r w:rsidRPr="00196115">
              <w:rPr>
                <w:rFonts w:ascii="Arial" w:hAnsi="Arial" w:cs="Arial"/>
                <w:sz w:val="14"/>
                <w:szCs w:val="14"/>
              </w:rPr>
              <w:t>Resultado Financeiro</w:t>
            </w:r>
          </w:p>
        </w:tc>
        <w:tc>
          <w:tcPr>
            <w:tcW w:w="1709" w:type="dxa"/>
            <w:tcBorders>
              <w:top w:val="nil"/>
              <w:left w:val="nil"/>
              <w:bottom w:val="nil"/>
              <w:right w:val="nil"/>
            </w:tcBorders>
            <w:shd w:val="clear" w:color="auto" w:fill="auto"/>
            <w:vAlign w:val="center"/>
          </w:tcPr>
          <w:p w14:paraId="1CE906A9"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32B1516B"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8.730</w:t>
            </w:r>
          </w:p>
        </w:tc>
        <w:tc>
          <w:tcPr>
            <w:tcW w:w="1709" w:type="dxa"/>
            <w:tcBorders>
              <w:top w:val="nil"/>
              <w:left w:val="nil"/>
              <w:bottom w:val="nil"/>
              <w:right w:val="nil"/>
            </w:tcBorders>
            <w:shd w:val="clear" w:color="auto" w:fill="auto"/>
            <w:vAlign w:val="center"/>
          </w:tcPr>
          <w:p w14:paraId="578D4F69"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632C4B4E"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8.445</w:t>
            </w:r>
          </w:p>
        </w:tc>
      </w:tr>
      <w:tr w:rsidR="00F5205A" w:rsidRPr="00430BEA" w14:paraId="1800BE9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006B959" w14:textId="77777777" w:rsidR="00F5205A" w:rsidRPr="00430BEA" w:rsidRDefault="00F5205A" w:rsidP="00642E04">
            <w:pPr>
              <w:keepNext/>
              <w:keepLines/>
              <w:ind w:left="113"/>
              <w:rPr>
                <w:rFonts w:ascii="Arial" w:hAnsi="Arial" w:cs="Arial"/>
                <w:b w:val="0"/>
                <w:bCs w:val="0"/>
                <w:sz w:val="14"/>
                <w:szCs w:val="14"/>
              </w:rPr>
            </w:pPr>
            <w:r w:rsidRPr="00430BEA">
              <w:rPr>
                <w:rFonts w:ascii="Arial" w:hAnsi="Arial" w:cs="Arial"/>
                <w:b w:val="0"/>
                <w:bCs w:val="0"/>
                <w:sz w:val="14"/>
                <w:szCs w:val="14"/>
              </w:rPr>
              <w:t>Receitas financeiras</w:t>
            </w:r>
          </w:p>
        </w:tc>
        <w:tc>
          <w:tcPr>
            <w:tcW w:w="1709" w:type="dxa"/>
            <w:tcBorders>
              <w:top w:val="nil"/>
              <w:left w:val="nil"/>
              <w:bottom w:val="nil"/>
              <w:right w:val="nil"/>
            </w:tcBorders>
            <w:vAlign w:val="center"/>
          </w:tcPr>
          <w:p w14:paraId="3D013ECF" w14:textId="77777777" w:rsidR="00F5205A" w:rsidRPr="00430BE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73D35CDE" w14:textId="77777777" w:rsidR="00F5205A" w:rsidRPr="00E33B00"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8.730</w:t>
            </w:r>
          </w:p>
        </w:tc>
        <w:tc>
          <w:tcPr>
            <w:tcW w:w="1709" w:type="dxa"/>
            <w:tcBorders>
              <w:top w:val="nil"/>
              <w:left w:val="nil"/>
              <w:bottom w:val="nil"/>
              <w:right w:val="nil"/>
            </w:tcBorders>
            <w:vAlign w:val="center"/>
          </w:tcPr>
          <w:p w14:paraId="0E9EB068" w14:textId="77777777" w:rsidR="00F5205A" w:rsidRPr="00430BE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78E22DB7" w14:textId="77777777" w:rsidR="00F5205A" w:rsidRPr="00430BE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34D78">
              <w:rPr>
                <w:rFonts w:ascii="Arial" w:hAnsi="Arial" w:cs="Arial"/>
                <w:color w:val="000000"/>
                <w:sz w:val="14"/>
                <w:szCs w:val="14"/>
              </w:rPr>
              <w:t>8.445</w:t>
            </w:r>
          </w:p>
        </w:tc>
      </w:tr>
      <w:tr w:rsidR="00F5205A" w:rsidRPr="00196115" w14:paraId="2654D812"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F9B8888" w14:textId="77777777" w:rsidR="00F5205A" w:rsidRPr="00196115" w:rsidRDefault="00F5205A" w:rsidP="00642E04">
            <w:pPr>
              <w:keepNext/>
              <w:keepLines/>
              <w:rPr>
                <w:rFonts w:ascii="Arial" w:hAnsi="Arial" w:cs="Arial"/>
                <w:color w:val="000000"/>
                <w:sz w:val="14"/>
                <w:szCs w:val="14"/>
              </w:rPr>
            </w:pPr>
            <w:r w:rsidRPr="00196115">
              <w:rPr>
                <w:rFonts w:ascii="Arial" w:hAnsi="Arial" w:cs="Arial"/>
                <w:sz w:val="14"/>
                <w:szCs w:val="14"/>
              </w:rPr>
              <w:t>Outras receitas e despesas</w:t>
            </w:r>
          </w:p>
        </w:tc>
        <w:tc>
          <w:tcPr>
            <w:tcW w:w="1709" w:type="dxa"/>
            <w:tcBorders>
              <w:top w:val="nil"/>
              <w:left w:val="nil"/>
              <w:bottom w:val="nil"/>
              <w:right w:val="nil"/>
            </w:tcBorders>
            <w:shd w:val="clear" w:color="auto" w:fill="auto"/>
            <w:vAlign w:val="center"/>
          </w:tcPr>
          <w:p w14:paraId="3CD1AAAA"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528D0CE8"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(798)</w:t>
            </w:r>
          </w:p>
        </w:tc>
        <w:tc>
          <w:tcPr>
            <w:tcW w:w="1709" w:type="dxa"/>
            <w:tcBorders>
              <w:top w:val="nil"/>
              <w:left w:val="nil"/>
              <w:bottom w:val="nil"/>
              <w:right w:val="nil"/>
            </w:tcBorders>
            <w:shd w:val="clear" w:color="auto" w:fill="auto"/>
            <w:vAlign w:val="center"/>
          </w:tcPr>
          <w:p w14:paraId="0834EF42"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71CB7BAF" w14:textId="77777777" w:rsidR="00F5205A" w:rsidRPr="00196115"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(722)</w:t>
            </w:r>
          </w:p>
        </w:tc>
      </w:tr>
      <w:tr w:rsidR="00F5205A" w:rsidRPr="00196115" w14:paraId="338F1150"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1FF1E8CF" w14:textId="77777777" w:rsidR="00F5205A" w:rsidRPr="00196115" w:rsidRDefault="00F5205A" w:rsidP="00642E04">
            <w:pPr>
              <w:keepNext/>
              <w:keepLines/>
              <w:spacing w:before="40" w:after="40"/>
              <w:rPr>
                <w:rFonts w:ascii="Arial" w:hAnsi="Arial" w:cs="Arial"/>
                <w:sz w:val="14"/>
                <w:szCs w:val="14"/>
              </w:rPr>
            </w:pPr>
            <w:r w:rsidRPr="00196115">
              <w:rPr>
                <w:rFonts w:ascii="Arial" w:hAnsi="Arial" w:cs="Arial"/>
                <w:sz w:val="14"/>
                <w:szCs w:val="14"/>
              </w:rPr>
              <w:t>Lucro antes do IRPJ e CSLL</w:t>
            </w:r>
          </w:p>
        </w:tc>
        <w:tc>
          <w:tcPr>
            <w:tcW w:w="1709" w:type="dxa"/>
            <w:tcBorders>
              <w:top w:val="nil"/>
              <w:left w:val="nil"/>
              <w:bottom w:val="nil"/>
              <w:right w:val="nil"/>
            </w:tcBorders>
            <w:vAlign w:val="center"/>
          </w:tcPr>
          <w:p w14:paraId="1E7CFE81"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3C3C6245"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1.092.148</w:t>
            </w:r>
          </w:p>
        </w:tc>
        <w:tc>
          <w:tcPr>
            <w:tcW w:w="1709" w:type="dxa"/>
            <w:tcBorders>
              <w:top w:val="nil"/>
              <w:left w:val="nil"/>
              <w:bottom w:val="nil"/>
              <w:right w:val="nil"/>
            </w:tcBorders>
            <w:vAlign w:val="center"/>
          </w:tcPr>
          <w:p w14:paraId="7392CEE0"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62175119"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1.102.011</w:t>
            </w:r>
          </w:p>
        </w:tc>
      </w:tr>
      <w:tr w:rsidR="00F5205A" w:rsidRPr="00430BEA" w14:paraId="218B53A5"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297ECC0" w14:textId="77777777" w:rsidR="00F5205A" w:rsidRPr="00430BEA" w:rsidRDefault="00F5205A" w:rsidP="00642E04">
            <w:pPr>
              <w:keepNext/>
              <w:keepLines/>
              <w:spacing w:before="40" w:after="40"/>
              <w:ind w:left="113"/>
              <w:rPr>
                <w:rFonts w:ascii="Arial" w:hAnsi="Arial" w:cs="Arial"/>
                <w:b w:val="0"/>
                <w:bCs w:val="0"/>
                <w:color w:val="000000"/>
                <w:sz w:val="14"/>
                <w:szCs w:val="14"/>
              </w:rPr>
            </w:pPr>
            <w:r w:rsidRPr="00430BEA">
              <w:rPr>
                <w:rFonts w:ascii="Arial" w:hAnsi="Arial" w:cs="Arial"/>
                <w:b w:val="0"/>
                <w:bCs w:val="0"/>
                <w:sz w:val="14"/>
                <w:szCs w:val="14"/>
              </w:rPr>
              <w:t>IRPJ e CSLL</w:t>
            </w:r>
          </w:p>
        </w:tc>
        <w:tc>
          <w:tcPr>
            <w:tcW w:w="1709" w:type="dxa"/>
            <w:tcBorders>
              <w:top w:val="nil"/>
              <w:left w:val="nil"/>
              <w:bottom w:val="nil"/>
              <w:right w:val="nil"/>
            </w:tcBorders>
            <w:shd w:val="clear" w:color="auto" w:fill="auto"/>
            <w:vAlign w:val="center"/>
          </w:tcPr>
          <w:p w14:paraId="69624E8D" w14:textId="77777777" w:rsidR="00F5205A" w:rsidRPr="00430BE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7B6C5807" w14:textId="77777777" w:rsidR="00F5205A" w:rsidRPr="00E33B00"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(2.691)</w:t>
            </w:r>
          </w:p>
        </w:tc>
        <w:tc>
          <w:tcPr>
            <w:tcW w:w="1709" w:type="dxa"/>
            <w:tcBorders>
              <w:top w:val="nil"/>
              <w:left w:val="nil"/>
              <w:bottom w:val="nil"/>
              <w:right w:val="nil"/>
            </w:tcBorders>
            <w:shd w:val="clear" w:color="auto" w:fill="auto"/>
            <w:vAlign w:val="center"/>
          </w:tcPr>
          <w:p w14:paraId="0679F876" w14:textId="77777777" w:rsidR="00F5205A" w:rsidRPr="00430BE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03D7A59" w14:textId="77777777" w:rsidR="00F5205A" w:rsidRPr="00430BE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34D78">
              <w:rPr>
                <w:rFonts w:ascii="Arial" w:hAnsi="Arial" w:cs="Arial"/>
                <w:color w:val="000000"/>
                <w:sz w:val="14"/>
                <w:szCs w:val="14"/>
              </w:rPr>
              <w:t>(2.596)</w:t>
            </w:r>
          </w:p>
        </w:tc>
      </w:tr>
      <w:tr w:rsidR="00F5205A" w:rsidRPr="00196115" w14:paraId="6BBC5E9F"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791493F7" w14:textId="77777777" w:rsidR="00F5205A" w:rsidRPr="00196115" w:rsidRDefault="00F5205A" w:rsidP="00642E04">
            <w:pPr>
              <w:keepNext/>
              <w:keepLines/>
              <w:spacing w:before="40" w:after="40"/>
              <w:rPr>
                <w:rFonts w:ascii="Arial" w:hAnsi="Arial" w:cs="Arial"/>
                <w:color w:val="000000"/>
                <w:sz w:val="14"/>
                <w:szCs w:val="14"/>
              </w:rPr>
            </w:pPr>
            <w:r w:rsidRPr="00196115">
              <w:rPr>
                <w:rFonts w:ascii="Arial" w:hAnsi="Arial" w:cs="Arial"/>
                <w:sz w:val="14"/>
                <w:szCs w:val="14"/>
              </w:rPr>
              <w:t>Resultado Líquido</w:t>
            </w:r>
          </w:p>
        </w:tc>
        <w:tc>
          <w:tcPr>
            <w:tcW w:w="1709" w:type="dxa"/>
            <w:tcBorders>
              <w:top w:val="nil"/>
              <w:left w:val="nil"/>
              <w:bottom w:val="nil"/>
              <w:right w:val="nil"/>
            </w:tcBorders>
            <w:vAlign w:val="center"/>
          </w:tcPr>
          <w:p w14:paraId="257D5F52"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55BE988A"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1.089.457</w:t>
            </w:r>
          </w:p>
        </w:tc>
        <w:tc>
          <w:tcPr>
            <w:tcW w:w="1709" w:type="dxa"/>
            <w:tcBorders>
              <w:top w:val="nil"/>
              <w:left w:val="nil"/>
              <w:bottom w:val="nil"/>
              <w:right w:val="nil"/>
            </w:tcBorders>
            <w:vAlign w:val="center"/>
          </w:tcPr>
          <w:p w14:paraId="0BEED87A"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64F37AD6" w14:textId="77777777" w:rsidR="00F5205A" w:rsidRPr="00196115"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1.099.415</w:t>
            </w:r>
          </w:p>
        </w:tc>
      </w:tr>
      <w:tr w:rsidR="00F5205A" w:rsidRPr="00430BEA" w14:paraId="6B09D726"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486F5C5" w14:textId="77777777" w:rsidR="00F5205A" w:rsidRPr="00430BEA" w:rsidRDefault="00F5205A" w:rsidP="00642E04">
            <w:pPr>
              <w:keepNext/>
              <w:keepLines/>
              <w:ind w:left="113"/>
              <w:rPr>
                <w:rFonts w:ascii="Arial" w:hAnsi="Arial" w:cs="Arial"/>
                <w:b w:val="0"/>
                <w:bCs w:val="0"/>
                <w:color w:val="000000"/>
                <w:sz w:val="14"/>
                <w:szCs w:val="14"/>
              </w:rPr>
            </w:pPr>
            <w:r w:rsidRPr="00430BEA">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auto"/>
            <w:vAlign w:val="center"/>
          </w:tcPr>
          <w:p w14:paraId="388F51B8" w14:textId="77777777" w:rsidR="00F5205A" w:rsidRPr="00430BE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6D3EE0CC" w14:textId="77777777" w:rsidR="00F5205A" w:rsidRPr="00E33B00"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13.111</w:t>
            </w:r>
          </w:p>
        </w:tc>
        <w:tc>
          <w:tcPr>
            <w:tcW w:w="1709" w:type="dxa"/>
            <w:tcBorders>
              <w:top w:val="nil"/>
              <w:left w:val="nil"/>
              <w:bottom w:val="nil"/>
              <w:right w:val="nil"/>
            </w:tcBorders>
            <w:shd w:val="clear" w:color="auto" w:fill="auto"/>
            <w:vAlign w:val="center"/>
          </w:tcPr>
          <w:p w14:paraId="2042F3F6" w14:textId="77777777" w:rsidR="00F5205A" w:rsidRPr="00430BE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395F5F7" w14:textId="77777777" w:rsidR="00F5205A" w:rsidRPr="00430BEA" w:rsidRDefault="00F5205A" w:rsidP="00642E04">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34D78">
              <w:rPr>
                <w:rFonts w:ascii="Arial" w:hAnsi="Arial" w:cs="Arial"/>
                <w:color w:val="000000"/>
                <w:sz w:val="14"/>
                <w:szCs w:val="14"/>
              </w:rPr>
              <w:t>5.515</w:t>
            </w:r>
          </w:p>
        </w:tc>
      </w:tr>
      <w:tr w:rsidR="00F5205A" w:rsidRPr="00196115" w14:paraId="7DA7A6AC"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738FC583" w14:textId="77777777" w:rsidR="00F5205A" w:rsidRPr="00196115" w:rsidRDefault="00F5205A" w:rsidP="00642E04">
            <w:pPr>
              <w:keepNext/>
              <w:keepLines/>
              <w:rPr>
                <w:rFonts w:ascii="Arial" w:hAnsi="Arial" w:cs="Arial"/>
                <w:color w:val="000000"/>
                <w:sz w:val="14"/>
                <w:szCs w:val="14"/>
              </w:rPr>
            </w:pPr>
            <w:r w:rsidRPr="00196115">
              <w:rPr>
                <w:rFonts w:ascii="Arial" w:hAnsi="Arial" w:cs="Arial"/>
                <w:sz w:val="14"/>
                <w:szCs w:val="14"/>
              </w:rPr>
              <w:t>Resultado abrangente total</w:t>
            </w:r>
          </w:p>
        </w:tc>
        <w:tc>
          <w:tcPr>
            <w:tcW w:w="1709" w:type="dxa"/>
            <w:tcBorders>
              <w:top w:val="nil"/>
              <w:left w:val="nil"/>
              <w:bottom w:val="nil"/>
              <w:right w:val="nil"/>
            </w:tcBorders>
            <w:vAlign w:val="center"/>
          </w:tcPr>
          <w:p w14:paraId="6D992467"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27168053"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1.102.568</w:t>
            </w:r>
          </w:p>
        </w:tc>
        <w:tc>
          <w:tcPr>
            <w:tcW w:w="1709" w:type="dxa"/>
            <w:tcBorders>
              <w:top w:val="nil"/>
              <w:left w:val="nil"/>
              <w:bottom w:val="nil"/>
              <w:right w:val="nil"/>
            </w:tcBorders>
            <w:vAlign w:val="center"/>
          </w:tcPr>
          <w:p w14:paraId="2545C233" w14:textId="77777777" w:rsidR="00F5205A" w:rsidRPr="0019611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0037F466" w14:textId="77777777" w:rsidR="00F5205A" w:rsidRPr="00196115"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1.104.930</w:t>
            </w:r>
          </w:p>
        </w:tc>
      </w:tr>
      <w:tr w:rsidR="00F5205A" w:rsidRPr="00196115" w14:paraId="2C1C285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3B2087A" w14:textId="77777777" w:rsidR="00F5205A" w:rsidRPr="00196115" w:rsidRDefault="00F5205A" w:rsidP="00642E04">
            <w:pPr>
              <w:keepNext/>
              <w:keepLines/>
              <w:rPr>
                <w:rFonts w:ascii="Arial" w:hAnsi="Arial" w:cs="Arial"/>
                <w:sz w:val="14"/>
                <w:szCs w:val="14"/>
              </w:rPr>
            </w:pPr>
            <w:r w:rsidRPr="00196115">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auto"/>
            <w:vAlign w:val="center"/>
          </w:tcPr>
          <w:p w14:paraId="7FFBF912"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08F360F"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816.984</w:t>
            </w:r>
          </w:p>
        </w:tc>
        <w:tc>
          <w:tcPr>
            <w:tcW w:w="1709" w:type="dxa"/>
            <w:tcBorders>
              <w:top w:val="nil"/>
              <w:left w:val="nil"/>
              <w:bottom w:val="nil"/>
              <w:right w:val="nil"/>
            </w:tcBorders>
            <w:shd w:val="clear" w:color="auto" w:fill="auto"/>
            <w:vAlign w:val="center"/>
          </w:tcPr>
          <w:p w14:paraId="11197D26"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19E2C7EA" w14:textId="77777777" w:rsidR="00F5205A" w:rsidRPr="00196115"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824.452</w:t>
            </w:r>
          </w:p>
        </w:tc>
      </w:tr>
      <w:tr w:rsidR="00F5205A" w:rsidRPr="00430BEA" w14:paraId="22231A7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F43BED9" w14:textId="77777777" w:rsidR="00F5205A" w:rsidRPr="00430BEA" w:rsidRDefault="00F5205A" w:rsidP="00642E04">
            <w:pPr>
              <w:keepNext/>
              <w:keepLines/>
              <w:ind w:left="113"/>
              <w:rPr>
                <w:rFonts w:ascii="Arial" w:hAnsi="Arial" w:cs="Arial"/>
                <w:b w:val="0"/>
                <w:bCs w:val="0"/>
                <w:sz w:val="14"/>
                <w:szCs w:val="14"/>
              </w:rPr>
            </w:pPr>
            <w:r w:rsidRPr="00430BEA">
              <w:rPr>
                <w:rFonts w:ascii="Arial" w:hAnsi="Arial" w:cs="Arial"/>
                <w:b w:val="0"/>
                <w:bCs w:val="0"/>
                <w:sz w:val="14"/>
                <w:szCs w:val="14"/>
              </w:rPr>
              <w:t xml:space="preserve">Amortização do intangível </w:t>
            </w:r>
            <w:r w:rsidRPr="00430BEA">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74FD5FFC" w14:textId="77777777" w:rsidR="00F5205A" w:rsidRPr="00430BE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37584447" w14:textId="77777777" w:rsidR="00F5205A" w:rsidRPr="00E33B00"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(4.478)</w:t>
            </w:r>
          </w:p>
        </w:tc>
        <w:tc>
          <w:tcPr>
            <w:tcW w:w="1709" w:type="dxa"/>
            <w:tcBorders>
              <w:top w:val="nil"/>
              <w:left w:val="nil"/>
              <w:bottom w:val="nil"/>
              <w:right w:val="nil"/>
            </w:tcBorders>
            <w:vAlign w:val="center"/>
          </w:tcPr>
          <w:p w14:paraId="504029D7" w14:textId="77777777" w:rsidR="00F5205A" w:rsidRPr="00430BE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4891F2F9" w14:textId="77777777" w:rsidR="00F5205A" w:rsidRPr="00430BE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34D78">
              <w:rPr>
                <w:rFonts w:ascii="Arial" w:hAnsi="Arial" w:cs="Arial"/>
                <w:color w:val="000000"/>
                <w:sz w:val="14"/>
                <w:szCs w:val="14"/>
              </w:rPr>
              <w:t>(4.256)</w:t>
            </w:r>
          </w:p>
        </w:tc>
      </w:tr>
      <w:tr w:rsidR="00F5205A" w:rsidRPr="00196115" w14:paraId="666C241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37BA2EAD" w14:textId="77777777" w:rsidR="00F5205A" w:rsidRPr="00196115" w:rsidRDefault="00F5205A" w:rsidP="00642E04">
            <w:pPr>
              <w:keepNext/>
              <w:keepLines/>
              <w:rPr>
                <w:rFonts w:ascii="Arial" w:hAnsi="Arial" w:cs="Arial"/>
                <w:color w:val="000000"/>
                <w:sz w:val="14"/>
                <w:szCs w:val="14"/>
              </w:rPr>
            </w:pPr>
            <w:r w:rsidRPr="00196115">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auto"/>
            <w:vAlign w:val="center"/>
          </w:tcPr>
          <w:p w14:paraId="7C9D8394"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41CDB1B6"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96115">
              <w:rPr>
                <w:rFonts w:ascii="Arial" w:hAnsi="Arial" w:cs="Arial"/>
                <w:b/>
                <w:bCs/>
                <w:color w:val="000000"/>
                <w:sz w:val="14"/>
                <w:szCs w:val="14"/>
              </w:rPr>
              <w:t>812.506</w:t>
            </w:r>
          </w:p>
        </w:tc>
        <w:tc>
          <w:tcPr>
            <w:tcW w:w="1709" w:type="dxa"/>
            <w:tcBorders>
              <w:top w:val="nil"/>
              <w:left w:val="nil"/>
              <w:bottom w:val="single" w:sz="2" w:space="0" w:color="1F3864" w:themeColor="accent1" w:themeShade="80"/>
              <w:right w:val="nil"/>
            </w:tcBorders>
            <w:shd w:val="clear" w:color="auto" w:fill="auto"/>
            <w:vAlign w:val="center"/>
          </w:tcPr>
          <w:p w14:paraId="0B277128" w14:textId="77777777" w:rsidR="00F5205A" w:rsidRPr="0019611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032CBD70" w14:textId="77777777" w:rsidR="00F5205A" w:rsidRPr="00196115"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96115">
              <w:rPr>
                <w:rFonts w:ascii="Arial" w:hAnsi="Arial" w:cs="Arial"/>
                <w:b/>
                <w:bCs/>
                <w:color w:val="000000"/>
                <w:sz w:val="14"/>
                <w:szCs w:val="14"/>
              </w:rPr>
              <w:t>820.196</w:t>
            </w:r>
          </w:p>
        </w:tc>
      </w:tr>
    </w:tbl>
    <w:p w14:paraId="5DB24FBE" w14:textId="77777777" w:rsidR="00F5205A" w:rsidRDefault="00F5205A" w:rsidP="00F5205A">
      <w:pPr>
        <w:numPr>
          <w:ilvl w:val="0"/>
          <w:numId w:val="26"/>
        </w:numPr>
        <w:spacing w:after="160" w:line="257" w:lineRule="auto"/>
        <w:ind w:left="284" w:hanging="284"/>
        <w:contextualSpacing/>
        <w:jc w:val="both"/>
        <w:rPr>
          <w:rFonts w:ascii="Arial" w:eastAsia="Times New Roman" w:hAnsi="Arial" w:cs="Times New Roman"/>
          <w:spacing w:val="-2"/>
          <w:sz w:val="14"/>
          <w:szCs w:val="18"/>
          <w:lang w:eastAsia="pt-BR"/>
        </w:rPr>
      </w:pPr>
      <w:r w:rsidRPr="00875081">
        <w:rPr>
          <w:rFonts w:ascii="Arial" w:eastAsia="Times New Roman" w:hAnsi="Arial" w:cs="Times New Roman"/>
          <w:spacing w:val="-2"/>
          <w:sz w:val="14"/>
          <w:szCs w:val="18"/>
          <w:lang w:eastAsia="pt-BR"/>
        </w:rPr>
        <w:t>Oriundo do acordo de parceria com a MAPFRE.</w:t>
      </w:r>
    </w:p>
    <w:p w14:paraId="1CAA0963" w14:textId="77777777" w:rsidR="00F5205A" w:rsidRDefault="00F5205A" w:rsidP="00F5205A">
      <w:pPr>
        <w:pStyle w:val="05-Textonormal"/>
        <w:spacing w:line="240" w:lineRule="auto"/>
        <w:rPr>
          <w:rFonts w:cs="Arial"/>
        </w:rPr>
      </w:pPr>
    </w:p>
    <w:p w14:paraId="4236DAE1"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4D77C141"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5205A" w:rsidRPr="00537AE7" w14:paraId="2FCE1CE9"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3DBA73" w14:textId="77777777" w:rsidR="00F5205A" w:rsidRPr="00537AE7" w:rsidRDefault="00F5205A" w:rsidP="00642E04">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268D78"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0DF735"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D17216"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129AEC"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F5205A" w:rsidRPr="00026122" w14:paraId="5568AD92"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1137F3EF" w14:textId="77777777" w:rsidR="00F5205A" w:rsidRPr="00026122" w:rsidRDefault="00F5205A" w:rsidP="00642E04">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vAlign w:val="center"/>
          </w:tcPr>
          <w:p w14:paraId="2A95D0C5" w14:textId="77777777" w:rsidR="00F5205A" w:rsidRPr="00F53D9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vAlign w:val="center"/>
          </w:tcPr>
          <w:p w14:paraId="5076F134" w14:textId="77777777" w:rsidR="00F5205A" w:rsidRPr="007F61A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 xml:space="preserve">1.089.457 </w:t>
            </w:r>
          </w:p>
        </w:tc>
        <w:tc>
          <w:tcPr>
            <w:tcW w:w="1709" w:type="dxa"/>
            <w:tcBorders>
              <w:top w:val="single" w:sz="2" w:space="0" w:color="1F3864" w:themeColor="accent1" w:themeShade="80"/>
              <w:left w:val="nil"/>
              <w:bottom w:val="nil"/>
              <w:right w:val="nil"/>
            </w:tcBorders>
            <w:vAlign w:val="center"/>
          </w:tcPr>
          <w:p w14:paraId="7E103759" w14:textId="77777777" w:rsidR="00F5205A" w:rsidRPr="001B2049"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vAlign w:val="center"/>
          </w:tcPr>
          <w:p w14:paraId="4F283AE8" w14:textId="77777777" w:rsidR="00F5205A" w:rsidRPr="00964A38"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1.099.415 </w:t>
            </w:r>
          </w:p>
        </w:tc>
      </w:tr>
      <w:tr w:rsidR="00F5205A" w:rsidRPr="00026122" w14:paraId="6D81C5E4"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BD7AB55" w14:textId="77777777" w:rsidR="00F5205A" w:rsidRPr="00026122" w:rsidRDefault="00F5205A" w:rsidP="00642E04">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0BD4A7EF" w14:textId="77777777" w:rsidR="00F5205A" w:rsidRPr="00F53D9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783B3D4F" w14:textId="77777777" w:rsidR="00F5205A" w:rsidRPr="007F61A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 xml:space="preserve">1.112.092 </w:t>
            </w:r>
          </w:p>
        </w:tc>
        <w:tc>
          <w:tcPr>
            <w:tcW w:w="1709" w:type="dxa"/>
            <w:tcBorders>
              <w:top w:val="nil"/>
              <w:left w:val="nil"/>
              <w:bottom w:val="nil"/>
              <w:right w:val="nil"/>
            </w:tcBorders>
            <w:shd w:val="clear" w:color="auto" w:fill="auto"/>
            <w:vAlign w:val="center"/>
          </w:tcPr>
          <w:p w14:paraId="13ABF677" w14:textId="77777777" w:rsidR="00F5205A" w:rsidRPr="001B2049"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71AE2F6" w14:textId="77777777" w:rsidR="00F5205A" w:rsidRPr="00143042"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1.105.220 </w:t>
            </w:r>
          </w:p>
        </w:tc>
      </w:tr>
      <w:tr w:rsidR="00F5205A" w:rsidRPr="00026122" w14:paraId="31680678"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691A375" w14:textId="77777777" w:rsidR="00F5205A" w:rsidRPr="00026122" w:rsidRDefault="00F5205A" w:rsidP="00642E04">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3C387B13" w14:textId="77777777" w:rsidR="00F5205A" w:rsidRPr="00F53D9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5DD64AE3" w14:textId="77777777" w:rsidR="00F5205A" w:rsidRPr="007F61A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0103CF25" w14:textId="77777777" w:rsidR="00F5205A" w:rsidRPr="001B2049"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0A2E6868" w14:textId="77777777" w:rsidR="00F5205A" w:rsidRPr="00B00D89"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5205A" w:rsidRPr="00026122" w14:paraId="0EE3D7E5"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ECD00C5"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19A37F97" w14:textId="77777777" w:rsidR="00F5205A" w:rsidRPr="00F53D9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30628305" w14:textId="77777777" w:rsidR="00F5205A" w:rsidRPr="007F61A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 xml:space="preserve">1.102.568 </w:t>
            </w:r>
          </w:p>
        </w:tc>
        <w:tc>
          <w:tcPr>
            <w:tcW w:w="1709" w:type="dxa"/>
            <w:tcBorders>
              <w:top w:val="nil"/>
              <w:left w:val="nil"/>
              <w:bottom w:val="nil"/>
              <w:right w:val="nil"/>
            </w:tcBorders>
            <w:shd w:val="clear" w:color="auto" w:fill="auto"/>
            <w:vAlign w:val="center"/>
          </w:tcPr>
          <w:p w14:paraId="4E493560" w14:textId="77777777" w:rsidR="00F5205A" w:rsidRPr="001B2049"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991868E" w14:textId="77777777" w:rsidR="00F5205A" w:rsidRPr="00964A38"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1.104.930 </w:t>
            </w:r>
          </w:p>
        </w:tc>
      </w:tr>
      <w:tr w:rsidR="00F5205A" w:rsidRPr="00026122" w14:paraId="2C64AB58"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55DE2BA8"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vAlign w:val="center"/>
          </w:tcPr>
          <w:p w14:paraId="473DA01A" w14:textId="77777777" w:rsidR="00F5205A" w:rsidRPr="00F53D9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vAlign w:val="center"/>
          </w:tcPr>
          <w:p w14:paraId="2233D7A5" w14:textId="77777777" w:rsidR="00F5205A" w:rsidRPr="007F61A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96115">
              <w:rPr>
                <w:rFonts w:ascii="Arial" w:hAnsi="Arial" w:cs="Arial"/>
                <w:color w:val="000000"/>
                <w:sz w:val="14"/>
                <w:szCs w:val="14"/>
              </w:rPr>
              <w:t xml:space="preserve">1.118.876 </w:t>
            </w:r>
          </w:p>
        </w:tc>
        <w:tc>
          <w:tcPr>
            <w:tcW w:w="1709" w:type="dxa"/>
            <w:tcBorders>
              <w:top w:val="nil"/>
              <w:left w:val="nil"/>
              <w:bottom w:val="single" w:sz="2" w:space="0" w:color="1F3864" w:themeColor="accent1" w:themeShade="80"/>
              <w:right w:val="nil"/>
            </w:tcBorders>
            <w:vAlign w:val="center"/>
          </w:tcPr>
          <w:p w14:paraId="39E49262" w14:textId="77777777" w:rsidR="00F5205A" w:rsidRPr="001B2049"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vAlign w:val="center"/>
          </w:tcPr>
          <w:p w14:paraId="10D09159" w14:textId="77777777" w:rsidR="00F5205A" w:rsidRPr="00143042"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1.120.958 </w:t>
            </w:r>
          </w:p>
        </w:tc>
      </w:tr>
    </w:tbl>
    <w:p w14:paraId="2D0E28A9" w14:textId="77777777" w:rsidR="00F5205A" w:rsidRDefault="00F5205A" w:rsidP="00F5205A">
      <w:pPr>
        <w:spacing w:after="0" w:line="240" w:lineRule="auto"/>
        <w:rPr>
          <w:rFonts w:ascii="Arial" w:eastAsia="Times New Roman" w:hAnsi="Arial" w:cs="Times New Roman"/>
          <w:b/>
          <w:color w:val="1F3864" w:themeColor="accent1" w:themeShade="80"/>
          <w:spacing w:val="-2"/>
          <w:sz w:val="18"/>
          <w:szCs w:val="20"/>
          <w:lang w:eastAsia="pt-BR"/>
        </w:rPr>
      </w:pPr>
    </w:p>
    <w:p w14:paraId="133A9F22" w14:textId="77777777" w:rsidR="00F5205A" w:rsidRPr="00395079" w:rsidRDefault="00F5205A" w:rsidP="00F5205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95079">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395079">
        <w:rPr>
          <w:rFonts w:ascii="Arial" w:eastAsia="Times New Roman" w:hAnsi="Arial" w:cs="Times New Roman"/>
          <w:b/>
          <w:color w:val="1F3864" w:themeColor="accent1" w:themeShade="80"/>
          <w:spacing w:val="-2"/>
          <w:sz w:val="18"/>
          <w:szCs w:val="20"/>
          <w:lang w:eastAsia="pt-BR"/>
        </w:rPr>
        <w:t>atrimoniais</w:t>
      </w:r>
    </w:p>
    <w:p w14:paraId="4AF7969F" w14:textId="77777777" w:rsidR="00F5205A" w:rsidRPr="008A603F" w:rsidRDefault="00F5205A" w:rsidP="00F5205A">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651032" w:rsidRPr="008A603F" w14:paraId="61A62965"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B22264" w14:textId="77777777" w:rsidR="00651032" w:rsidRPr="006E5D9C" w:rsidRDefault="00651032" w:rsidP="005875F0">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DE09F4" w14:textId="77777777" w:rsidR="00651032" w:rsidRPr="006E5D9C"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w:t>
            </w:r>
            <w:r>
              <w:rPr>
                <w:rFonts w:ascii="Arial" w:hAnsi="Arial" w:cs="Arial"/>
                <w:sz w:val="14"/>
                <w:szCs w:val="14"/>
              </w:rPr>
              <w:t>1</w:t>
            </w:r>
            <w:r w:rsidRPr="006E5D9C">
              <w:rPr>
                <w:rFonts w:ascii="Arial" w:hAnsi="Arial" w:cs="Arial"/>
                <w:sz w:val="14"/>
                <w:szCs w:val="14"/>
              </w:rPr>
              <w:t>.</w:t>
            </w:r>
            <w:r>
              <w:rPr>
                <w:rFonts w:ascii="Arial" w:hAnsi="Arial" w:cs="Arial"/>
                <w:sz w:val="14"/>
                <w:szCs w:val="14"/>
              </w:rPr>
              <w:t>03</w:t>
            </w:r>
            <w:r w:rsidRPr="006E5D9C">
              <w:rPr>
                <w:rFonts w:ascii="Arial" w:hAnsi="Arial" w:cs="Arial"/>
                <w:sz w:val="14"/>
                <w:szCs w:val="14"/>
              </w:rPr>
              <w:t>.202</w:t>
            </w:r>
            <w:r>
              <w:rPr>
                <w:rFonts w:ascii="Arial" w:hAnsi="Arial" w:cs="Arial"/>
                <w:sz w:val="14"/>
                <w:szCs w:val="14"/>
              </w:rPr>
              <w:t>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30B540" w14:textId="77777777" w:rsidR="00651032" w:rsidRPr="006E5D9C"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31.12.202</w:t>
            </w:r>
            <w:r>
              <w:rPr>
                <w:rFonts w:ascii="Arial" w:hAnsi="Arial" w:cs="Arial"/>
                <w:sz w:val="14"/>
                <w:szCs w:val="14"/>
              </w:rPr>
              <w:t>5</w:t>
            </w:r>
          </w:p>
        </w:tc>
      </w:tr>
      <w:tr w:rsidR="00651032" w:rsidRPr="00726CBD" w14:paraId="2CA8DDA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3E8EFD08" w14:textId="77777777" w:rsidR="00651032" w:rsidRPr="00726CBD" w:rsidRDefault="00651032" w:rsidP="005875F0">
            <w:pPr>
              <w:keepNext/>
              <w:keepLines/>
              <w:rPr>
                <w:rFonts w:ascii="Arial" w:hAnsi="Arial" w:cs="Arial"/>
                <w:color w:val="000000"/>
                <w:sz w:val="14"/>
                <w:szCs w:val="14"/>
              </w:rPr>
            </w:pPr>
            <w:r w:rsidRPr="00726CBD">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0E8DE09E"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259.191</w:t>
            </w:r>
          </w:p>
        </w:tc>
        <w:tc>
          <w:tcPr>
            <w:tcW w:w="3260" w:type="dxa"/>
            <w:tcBorders>
              <w:top w:val="single" w:sz="2" w:space="0" w:color="1F3864" w:themeColor="accent1" w:themeShade="80"/>
              <w:left w:val="nil"/>
              <w:bottom w:val="nil"/>
              <w:right w:val="nil"/>
            </w:tcBorders>
            <w:vAlign w:val="center"/>
          </w:tcPr>
          <w:p w14:paraId="73EED687"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259.030</w:t>
            </w:r>
          </w:p>
        </w:tc>
      </w:tr>
      <w:tr w:rsidR="00651032" w:rsidRPr="00E727DC" w14:paraId="3E06DC8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4CE739"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524F6A7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358</w:t>
            </w:r>
          </w:p>
        </w:tc>
        <w:tc>
          <w:tcPr>
            <w:tcW w:w="3260" w:type="dxa"/>
            <w:tcBorders>
              <w:top w:val="nil"/>
              <w:left w:val="nil"/>
              <w:bottom w:val="nil"/>
              <w:right w:val="nil"/>
            </w:tcBorders>
            <w:shd w:val="clear" w:color="auto" w:fill="auto"/>
            <w:vAlign w:val="center"/>
          </w:tcPr>
          <w:p w14:paraId="4BB3711A"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552</w:t>
            </w:r>
          </w:p>
        </w:tc>
      </w:tr>
      <w:tr w:rsidR="00651032" w:rsidRPr="00E727DC" w14:paraId="2409045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847A221"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5F23997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397</w:t>
            </w:r>
          </w:p>
        </w:tc>
        <w:tc>
          <w:tcPr>
            <w:tcW w:w="3260" w:type="dxa"/>
            <w:tcBorders>
              <w:top w:val="nil"/>
              <w:left w:val="nil"/>
              <w:bottom w:val="nil"/>
              <w:right w:val="nil"/>
            </w:tcBorders>
            <w:vAlign w:val="center"/>
          </w:tcPr>
          <w:p w14:paraId="73C33D0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409</w:t>
            </w:r>
          </w:p>
        </w:tc>
      </w:tr>
      <w:tr w:rsidR="00651032" w:rsidRPr="00E727DC" w14:paraId="2FCEA07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F9674A" w14:textId="77777777" w:rsidR="00651032" w:rsidRPr="00E727DC" w:rsidRDefault="00651032" w:rsidP="005875F0">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62FC2CE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255.980</w:t>
            </w:r>
          </w:p>
        </w:tc>
        <w:tc>
          <w:tcPr>
            <w:tcW w:w="3260" w:type="dxa"/>
            <w:tcBorders>
              <w:top w:val="nil"/>
              <w:left w:val="nil"/>
              <w:bottom w:val="nil"/>
              <w:right w:val="nil"/>
            </w:tcBorders>
            <w:shd w:val="clear" w:color="auto" w:fill="auto"/>
            <w:vAlign w:val="center"/>
          </w:tcPr>
          <w:p w14:paraId="7F530AB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255.618</w:t>
            </w:r>
          </w:p>
        </w:tc>
      </w:tr>
      <w:tr w:rsidR="00651032" w:rsidRPr="00E727DC" w14:paraId="76722CD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4EEBF7D" w14:textId="77777777" w:rsidR="00651032" w:rsidRPr="00E727DC" w:rsidRDefault="00651032" w:rsidP="005875F0">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Ativo fiscal Corrente</w:t>
            </w:r>
          </w:p>
        </w:tc>
        <w:tc>
          <w:tcPr>
            <w:tcW w:w="3260" w:type="dxa"/>
            <w:tcBorders>
              <w:top w:val="nil"/>
              <w:left w:val="nil"/>
              <w:bottom w:val="nil"/>
              <w:right w:val="nil"/>
            </w:tcBorders>
            <w:vAlign w:val="center"/>
          </w:tcPr>
          <w:p w14:paraId="7634D21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2.432</w:t>
            </w:r>
          </w:p>
        </w:tc>
        <w:tc>
          <w:tcPr>
            <w:tcW w:w="3260" w:type="dxa"/>
            <w:tcBorders>
              <w:top w:val="nil"/>
              <w:left w:val="nil"/>
              <w:bottom w:val="nil"/>
              <w:right w:val="nil"/>
            </w:tcBorders>
            <w:vAlign w:val="center"/>
          </w:tcPr>
          <w:p w14:paraId="636D62B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2.355</w:t>
            </w:r>
          </w:p>
        </w:tc>
      </w:tr>
      <w:tr w:rsidR="00651032" w:rsidRPr="00E727DC" w14:paraId="08520F4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2F7D84" w14:textId="77777777" w:rsidR="00651032" w:rsidRPr="00E727DC" w:rsidRDefault="00651032" w:rsidP="005875F0">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59EEEE05"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24</w:t>
            </w:r>
          </w:p>
        </w:tc>
        <w:tc>
          <w:tcPr>
            <w:tcW w:w="3260" w:type="dxa"/>
            <w:tcBorders>
              <w:top w:val="nil"/>
              <w:left w:val="nil"/>
              <w:bottom w:val="nil"/>
              <w:right w:val="nil"/>
            </w:tcBorders>
            <w:shd w:val="clear" w:color="auto" w:fill="auto"/>
            <w:vAlign w:val="center"/>
          </w:tcPr>
          <w:p w14:paraId="3E2E111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96</w:t>
            </w:r>
          </w:p>
        </w:tc>
      </w:tr>
      <w:tr w:rsidR="00651032" w:rsidRPr="00726CBD" w14:paraId="6D46CAC1"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F1FBBB4" w14:textId="77777777" w:rsidR="00651032" w:rsidRPr="00726CBD" w:rsidRDefault="00651032" w:rsidP="005875F0">
            <w:pPr>
              <w:keepNext/>
              <w:keepLines/>
              <w:rPr>
                <w:rFonts w:ascii="Arial" w:hAnsi="Arial" w:cs="Arial"/>
                <w:color w:val="000000"/>
                <w:sz w:val="14"/>
                <w:szCs w:val="14"/>
                <w:highlight w:val="yellow"/>
              </w:rPr>
            </w:pPr>
            <w:r w:rsidRPr="00726CBD">
              <w:rPr>
                <w:rFonts w:ascii="Arial" w:hAnsi="Arial" w:cs="Arial"/>
                <w:color w:val="000000"/>
                <w:sz w:val="14"/>
                <w:szCs w:val="14"/>
              </w:rPr>
              <w:t>Ativos Não Circulante</w:t>
            </w:r>
          </w:p>
        </w:tc>
        <w:tc>
          <w:tcPr>
            <w:tcW w:w="3260" w:type="dxa"/>
            <w:tcBorders>
              <w:top w:val="nil"/>
              <w:left w:val="nil"/>
              <w:bottom w:val="nil"/>
              <w:right w:val="nil"/>
            </w:tcBorders>
            <w:vAlign w:val="center"/>
          </w:tcPr>
          <w:p w14:paraId="0F70BDBD"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2.925.874</w:t>
            </w:r>
          </w:p>
        </w:tc>
        <w:tc>
          <w:tcPr>
            <w:tcW w:w="3260" w:type="dxa"/>
            <w:tcBorders>
              <w:top w:val="nil"/>
              <w:left w:val="nil"/>
              <w:bottom w:val="nil"/>
              <w:right w:val="nil"/>
            </w:tcBorders>
            <w:vAlign w:val="center"/>
          </w:tcPr>
          <w:p w14:paraId="732BAADD"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3.091.442</w:t>
            </w:r>
          </w:p>
        </w:tc>
      </w:tr>
      <w:tr w:rsidR="00651032" w:rsidRPr="00E727DC" w14:paraId="5102A0D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DD52A9"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78B903AB"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2.925.874</w:t>
            </w:r>
          </w:p>
        </w:tc>
        <w:tc>
          <w:tcPr>
            <w:tcW w:w="3260" w:type="dxa"/>
            <w:tcBorders>
              <w:top w:val="nil"/>
              <w:left w:val="nil"/>
              <w:bottom w:val="nil"/>
              <w:right w:val="nil"/>
            </w:tcBorders>
            <w:shd w:val="clear" w:color="auto" w:fill="auto"/>
            <w:vAlign w:val="center"/>
          </w:tcPr>
          <w:p w14:paraId="6CCEB500"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3.091.442</w:t>
            </w:r>
          </w:p>
        </w:tc>
      </w:tr>
      <w:tr w:rsidR="00651032" w:rsidRPr="00726CBD" w14:paraId="53B696B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CE0F181" w14:textId="77777777" w:rsidR="00651032" w:rsidRPr="00726CBD" w:rsidRDefault="00651032" w:rsidP="005875F0">
            <w:pPr>
              <w:keepNext/>
              <w:keepLines/>
              <w:rPr>
                <w:rFonts w:ascii="Arial" w:hAnsi="Arial" w:cs="Arial"/>
                <w:color w:val="000000"/>
                <w:sz w:val="14"/>
                <w:szCs w:val="14"/>
                <w:highlight w:val="yellow"/>
              </w:rPr>
            </w:pPr>
            <w:r w:rsidRPr="00726CBD">
              <w:rPr>
                <w:rFonts w:ascii="Arial" w:hAnsi="Arial" w:cs="Arial"/>
                <w:color w:val="000000"/>
                <w:sz w:val="14"/>
                <w:szCs w:val="14"/>
              </w:rPr>
              <w:t>Ativo Total</w:t>
            </w:r>
          </w:p>
        </w:tc>
        <w:tc>
          <w:tcPr>
            <w:tcW w:w="3260" w:type="dxa"/>
            <w:tcBorders>
              <w:top w:val="nil"/>
              <w:left w:val="nil"/>
              <w:bottom w:val="nil"/>
              <w:right w:val="nil"/>
            </w:tcBorders>
            <w:vAlign w:val="center"/>
          </w:tcPr>
          <w:p w14:paraId="0C9DD1CF"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3.185.065</w:t>
            </w:r>
          </w:p>
        </w:tc>
        <w:tc>
          <w:tcPr>
            <w:tcW w:w="3260" w:type="dxa"/>
            <w:tcBorders>
              <w:top w:val="nil"/>
              <w:left w:val="nil"/>
              <w:bottom w:val="nil"/>
              <w:right w:val="nil"/>
            </w:tcBorders>
            <w:vAlign w:val="center"/>
          </w:tcPr>
          <w:p w14:paraId="1D86B410"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3.350.472</w:t>
            </w:r>
          </w:p>
        </w:tc>
      </w:tr>
      <w:tr w:rsidR="00651032" w:rsidRPr="008A603F" w14:paraId="69F6903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BFC5B7" w14:textId="77777777" w:rsidR="00651032" w:rsidRPr="006E5D9C" w:rsidRDefault="00651032" w:rsidP="005875F0">
            <w:pPr>
              <w:keepNext/>
              <w:keepLines/>
              <w:rPr>
                <w:rFonts w:ascii="Arial" w:hAnsi="Arial" w:cs="Arial"/>
                <w:b w:val="0"/>
                <w:bCs w:val="0"/>
                <w:color w:val="000000"/>
                <w:sz w:val="14"/>
                <w:szCs w:val="14"/>
                <w:highlight w:val="yellow"/>
              </w:rPr>
            </w:pPr>
          </w:p>
        </w:tc>
        <w:tc>
          <w:tcPr>
            <w:tcW w:w="3260" w:type="dxa"/>
            <w:tcBorders>
              <w:top w:val="nil"/>
              <w:left w:val="nil"/>
              <w:bottom w:val="nil"/>
              <w:right w:val="nil"/>
            </w:tcBorders>
            <w:shd w:val="clear" w:color="auto" w:fill="auto"/>
            <w:vAlign w:val="center"/>
          </w:tcPr>
          <w:p w14:paraId="3E10C6E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24ABB2C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651032" w:rsidRPr="00726CBD" w14:paraId="55444D6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306E3CC" w14:textId="77777777" w:rsidR="00651032" w:rsidRPr="00726CBD" w:rsidRDefault="00651032" w:rsidP="005875F0">
            <w:pPr>
              <w:keepNext/>
              <w:keepLines/>
              <w:rPr>
                <w:rFonts w:ascii="Arial" w:hAnsi="Arial" w:cs="Arial"/>
                <w:color w:val="000000"/>
                <w:sz w:val="14"/>
                <w:szCs w:val="14"/>
                <w:highlight w:val="yellow"/>
              </w:rPr>
            </w:pPr>
            <w:r w:rsidRPr="00726CBD">
              <w:rPr>
                <w:rFonts w:ascii="Arial" w:hAnsi="Arial" w:cs="Arial"/>
                <w:color w:val="000000"/>
                <w:sz w:val="14"/>
                <w:szCs w:val="14"/>
              </w:rPr>
              <w:t>Passivo Circulante</w:t>
            </w:r>
          </w:p>
        </w:tc>
        <w:tc>
          <w:tcPr>
            <w:tcW w:w="3260" w:type="dxa"/>
            <w:tcBorders>
              <w:top w:val="nil"/>
              <w:left w:val="nil"/>
              <w:bottom w:val="nil"/>
              <w:right w:val="nil"/>
            </w:tcBorders>
            <w:vAlign w:val="center"/>
          </w:tcPr>
          <w:p w14:paraId="2A5DD8D6"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1.281</w:t>
            </w:r>
          </w:p>
        </w:tc>
        <w:tc>
          <w:tcPr>
            <w:tcW w:w="3260" w:type="dxa"/>
            <w:tcBorders>
              <w:top w:val="nil"/>
              <w:left w:val="nil"/>
              <w:bottom w:val="nil"/>
              <w:right w:val="nil"/>
            </w:tcBorders>
            <w:vAlign w:val="center"/>
          </w:tcPr>
          <w:p w14:paraId="6D544768" w14:textId="77777777" w:rsidR="00651032" w:rsidRPr="00726CB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1.361</w:t>
            </w:r>
          </w:p>
        </w:tc>
      </w:tr>
      <w:tr w:rsidR="00651032" w:rsidRPr="00E727DC" w14:paraId="4249ED8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5B3720"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1E5E890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41</w:t>
            </w:r>
          </w:p>
        </w:tc>
        <w:tc>
          <w:tcPr>
            <w:tcW w:w="3260" w:type="dxa"/>
            <w:tcBorders>
              <w:top w:val="nil"/>
              <w:left w:val="nil"/>
              <w:bottom w:val="nil"/>
              <w:right w:val="nil"/>
            </w:tcBorders>
            <w:shd w:val="clear" w:color="auto" w:fill="auto"/>
            <w:vAlign w:val="center"/>
          </w:tcPr>
          <w:p w14:paraId="2BBB0F6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w:t>
            </w:r>
          </w:p>
        </w:tc>
      </w:tr>
      <w:tr w:rsidR="00651032" w:rsidRPr="00E727DC" w14:paraId="3AE5738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92A4676"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55DDDE5A"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1.240</w:t>
            </w:r>
          </w:p>
        </w:tc>
        <w:tc>
          <w:tcPr>
            <w:tcW w:w="3260" w:type="dxa"/>
            <w:tcBorders>
              <w:top w:val="nil"/>
              <w:left w:val="nil"/>
              <w:bottom w:val="nil"/>
              <w:right w:val="nil"/>
            </w:tcBorders>
            <w:vAlign w:val="center"/>
          </w:tcPr>
          <w:p w14:paraId="3BA81975"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1.359</w:t>
            </w:r>
          </w:p>
        </w:tc>
      </w:tr>
      <w:tr w:rsidR="00651032" w:rsidRPr="00726CBD" w14:paraId="0DA43DB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8DA33D" w14:textId="77777777" w:rsidR="00651032" w:rsidRPr="00726CBD" w:rsidRDefault="00651032" w:rsidP="005875F0">
            <w:pPr>
              <w:keepNext/>
              <w:keepLines/>
              <w:spacing w:before="40" w:after="40"/>
              <w:rPr>
                <w:rFonts w:ascii="Arial" w:hAnsi="Arial" w:cs="Arial"/>
                <w:sz w:val="14"/>
                <w:szCs w:val="14"/>
                <w:highlight w:val="yellow"/>
              </w:rPr>
            </w:pPr>
            <w:r w:rsidRPr="00726CBD">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47BC208B" w14:textId="77777777" w:rsidR="00651032" w:rsidRPr="00726CB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3.183.784</w:t>
            </w:r>
          </w:p>
        </w:tc>
        <w:tc>
          <w:tcPr>
            <w:tcW w:w="3260" w:type="dxa"/>
            <w:tcBorders>
              <w:top w:val="nil"/>
              <w:left w:val="nil"/>
              <w:bottom w:val="nil"/>
              <w:right w:val="nil"/>
            </w:tcBorders>
            <w:shd w:val="clear" w:color="auto" w:fill="auto"/>
            <w:vAlign w:val="center"/>
          </w:tcPr>
          <w:p w14:paraId="173955FB" w14:textId="77777777" w:rsidR="00651032" w:rsidRPr="00726CB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3.349.111</w:t>
            </w:r>
          </w:p>
        </w:tc>
      </w:tr>
      <w:tr w:rsidR="00651032" w:rsidRPr="00E727DC" w14:paraId="60290AE5"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0E0BD3E"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78C8E7F5"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2.138.968</w:t>
            </w:r>
          </w:p>
        </w:tc>
        <w:tc>
          <w:tcPr>
            <w:tcW w:w="3260" w:type="dxa"/>
            <w:tcBorders>
              <w:top w:val="nil"/>
              <w:left w:val="nil"/>
              <w:bottom w:val="nil"/>
              <w:right w:val="nil"/>
            </w:tcBorders>
            <w:vAlign w:val="center"/>
          </w:tcPr>
          <w:p w14:paraId="4E77ACB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3.406.863</w:t>
            </w:r>
          </w:p>
        </w:tc>
      </w:tr>
      <w:tr w:rsidR="00651032" w:rsidRPr="00726CBD" w14:paraId="30CF7A5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93D20E" w14:textId="77777777" w:rsidR="00651032" w:rsidRPr="00726CBD" w:rsidRDefault="00651032" w:rsidP="005875F0">
            <w:pPr>
              <w:keepNext/>
              <w:keepLines/>
              <w:ind w:left="113"/>
              <w:rPr>
                <w:rFonts w:ascii="Arial" w:hAnsi="Arial" w:cs="Arial"/>
                <w:b w:val="0"/>
                <w:bCs w:val="0"/>
                <w:color w:val="000000"/>
                <w:sz w:val="14"/>
                <w:szCs w:val="14"/>
              </w:rPr>
            </w:pPr>
            <w:r w:rsidRPr="00726CBD">
              <w:rPr>
                <w:rFonts w:ascii="Arial" w:hAnsi="Arial" w:cs="Arial"/>
                <w:b w:val="0"/>
                <w:bCs w:val="0"/>
                <w:color w:val="000000"/>
                <w:sz w:val="14"/>
                <w:szCs w:val="14"/>
              </w:rPr>
              <w:t>Lucro</w:t>
            </w:r>
            <w:r>
              <w:rPr>
                <w:rFonts w:ascii="Arial" w:hAnsi="Arial" w:cs="Arial"/>
                <w:b w:val="0"/>
                <w:bCs w:val="0"/>
                <w:color w:val="000000"/>
                <w:sz w:val="14"/>
                <w:szCs w:val="14"/>
              </w:rPr>
              <w:t>s</w:t>
            </w:r>
            <w:r w:rsidRPr="00726CBD">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3EEE14EA" w14:textId="77777777" w:rsidR="00651032" w:rsidRPr="00726CB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1.089.457</w:t>
            </w:r>
          </w:p>
        </w:tc>
        <w:tc>
          <w:tcPr>
            <w:tcW w:w="3260" w:type="dxa"/>
            <w:tcBorders>
              <w:top w:val="nil"/>
              <w:left w:val="nil"/>
              <w:bottom w:val="nil"/>
              <w:right w:val="nil"/>
            </w:tcBorders>
            <w:shd w:val="clear" w:color="auto" w:fill="auto"/>
            <w:vAlign w:val="center"/>
          </w:tcPr>
          <w:p w14:paraId="4EA526D4" w14:textId="77777777" w:rsidR="00651032" w:rsidRPr="00726CB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651032" w:rsidRPr="00E727DC" w14:paraId="286FB8E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29547F4" w14:textId="77777777" w:rsidR="00651032" w:rsidRPr="00E727DC" w:rsidRDefault="00651032" w:rsidP="005875F0">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Outros resultados abrangentes</w:t>
            </w:r>
          </w:p>
        </w:tc>
        <w:tc>
          <w:tcPr>
            <w:tcW w:w="3260" w:type="dxa"/>
            <w:tcBorders>
              <w:top w:val="nil"/>
              <w:left w:val="nil"/>
              <w:bottom w:val="nil"/>
              <w:right w:val="nil"/>
            </w:tcBorders>
            <w:vAlign w:val="center"/>
          </w:tcPr>
          <w:p w14:paraId="53F62824"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(44.641)</w:t>
            </w:r>
          </w:p>
        </w:tc>
        <w:tc>
          <w:tcPr>
            <w:tcW w:w="3260" w:type="dxa"/>
            <w:tcBorders>
              <w:top w:val="nil"/>
              <w:left w:val="nil"/>
              <w:bottom w:val="nil"/>
              <w:right w:val="nil"/>
            </w:tcBorders>
            <w:vAlign w:val="center"/>
          </w:tcPr>
          <w:p w14:paraId="256ED86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(57.752)</w:t>
            </w:r>
          </w:p>
        </w:tc>
      </w:tr>
      <w:tr w:rsidR="00651032" w:rsidRPr="00026DAE" w14:paraId="22CB95C4"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159AE9" w14:textId="77777777" w:rsidR="00651032" w:rsidRPr="00026DAE" w:rsidRDefault="00651032" w:rsidP="005875F0">
            <w:pPr>
              <w:keepNext/>
              <w:keepLines/>
              <w:rPr>
                <w:rFonts w:ascii="Arial" w:hAnsi="Arial" w:cs="Arial"/>
                <w:color w:val="000000"/>
                <w:sz w:val="14"/>
                <w:szCs w:val="14"/>
                <w:highlight w:val="yellow"/>
              </w:rPr>
            </w:pPr>
            <w:r w:rsidRPr="00026DAE">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14E4B570" w14:textId="77777777" w:rsidR="00651032" w:rsidRPr="00726CB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3.185.065</w:t>
            </w:r>
          </w:p>
        </w:tc>
        <w:tc>
          <w:tcPr>
            <w:tcW w:w="3260" w:type="dxa"/>
            <w:tcBorders>
              <w:top w:val="nil"/>
              <w:left w:val="nil"/>
              <w:bottom w:val="nil"/>
              <w:right w:val="nil"/>
            </w:tcBorders>
            <w:shd w:val="clear" w:color="auto" w:fill="auto"/>
            <w:vAlign w:val="center"/>
          </w:tcPr>
          <w:p w14:paraId="25114688" w14:textId="77777777" w:rsidR="00651032" w:rsidRPr="00026DA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3.350.472</w:t>
            </w:r>
          </w:p>
        </w:tc>
      </w:tr>
      <w:tr w:rsidR="00651032" w:rsidRPr="00026DAE" w14:paraId="6DB9F81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73D492E" w14:textId="77777777" w:rsidR="00651032" w:rsidRPr="00026DAE" w:rsidRDefault="00651032" w:rsidP="005875F0">
            <w:pPr>
              <w:keepNext/>
              <w:keepLines/>
              <w:rPr>
                <w:rFonts w:ascii="Arial" w:hAnsi="Arial" w:cs="Arial"/>
                <w:color w:val="000000"/>
                <w:sz w:val="14"/>
                <w:szCs w:val="14"/>
              </w:rPr>
            </w:pPr>
            <w:r w:rsidRPr="00026DAE">
              <w:rPr>
                <w:rFonts w:ascii="Arial" w:hAnsi="Arial" w:cs="Arial"/>
                <w:sz w:val="14"/>
                <w:szCs w:val="14"/>
              </w:rPr>
              <w:t>Atribuível à BB Seguridade</w:t>
            </w:r>
          </w:p>
        </w:tc>
        <w:tc>
          <w:tcPr>
            <w:tcW w:w="3260" w:type="dxa"/>
            <w:tcBorders>
              <w:top w:val="nil"/>
              <w:left w:val="nil"/>
              <w:bottom w:val="nil"/>
              <w:right w:val="nil"/>
            </w:tcBorders>
            <w:vAlign w:val="center"/>
          </w:tcPr>
          <w:p w14:paraId="052D66C5" w14:textId="77777777" w:rsidR="00651032" w:rsidRPr="00026DA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2.387.52</w:t>
            </w:r>
            <w:r>
              <w:rPr>
                <w:rFonts w:ascii="Arial" w:hAnsi="Arial" w:cs="Arial"/>
                <w:b/>
                <w:bCs/>
                <w:color w:val="000000"/>
                <w:sz w:val="14"/>
                <w:szCs w:val="14"/>
              </w:rPr>
              <w:t>1</w:t>
            </w:r>
          </w:p>
        </w:tc>
        <w:tc>
          <w:tcPr>
            <w:tcW w:w="3260" w:type="dxa"/>
            <w:tcBorders>
              <w:top w:val="nil"/>
              <w:left w:val="nil"/>
              <w:bottom w:val="nil"/>
              <w:right w:val="nil"/>
            </w:tcBorders>
            <w:vAlign w:val="center"/>
          </w:tcPr>
          <w:p w14:paraId="39CC4D30" w14:textId="77777777" w:rsidR="00651032" w:rsidRPr="00026DA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2.511.49</w:t>
            </w:r>
            <w:r>
              <w:rPr>
                <w:rFonts w:ascii="Arial" w:hAnsi="Arial" w:cs="Arial"/>
                <w:b/>
                <w:bCs/>
                <w:color w:val="000000"/>
                <w:sz w:val="14"/>
                <w:szCs w:val="14"/>
              </w:rPr>
              <w:t>9</w:t>
            </w:r>
          </w:p>
        </w:tc>
      </w:tr>
      <w:tr w:rsidR="00651032" w:rsidRPr="00026DAE" w14:paraId="1727A66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6E5E8C" w14:textId="77777777" w:rsidR="00651032" w:rsidRPr="00026DAE" w:rsidRDefault="00651032" w:rsidP="005875F0">
            <w:pPr>
              <w:keepNext/>
              <w:keepLines/>
              <w:rPr>
                <w:rFonts w:ascii="Arial" w:hAnsi="Arial" w:cs="Arial"/>
                <w:color w:val="000000"/>
                <w:sz w:val="14"/>
                <w:szCs w:val="14"/>
              </w:rPr>
            </w:pPr>
            <w:r w:rsidRPr="00026DAE">
              <w:rPr>
                <w:rFonts w:ascii="Arial" w:hAnsi="Arial" w:cs="Arial"/>
                <w:sz w:val="14"/>
                <w:szCs w:val="14"/>
              </w:rPr>
              <w:t xml:space="preserve">Intangível </w:t>
            </w:r>
            <w:r w:rsidRPr="00026DAE">
              <w:rPr>
                <w:rFonts w:ascii="Arial" w:hAnsi="Arial" w:cs="Arial"/>
                <w:sz w:val="14"/>
                <w:szCs w:val="14"/>
                <w:vertAlign w:val="superscript"/>
              </w:rPr>
              <w:t>(1)</w:t>
            </w:r>
          </w:p>
        </w:tc>
        <w:tc>
          <w:tcPr>
            <w:tcW w:w="3260" w:type="dxa"/>
            <w:tcBorders>
              <w:top w:val="nil"/>
              <w:left w:val="nil"/>
              <w:bottom w:val="nil"/>
              <w:right w:val="nil"/>
            </w:tcBorders>
            <w:shd w:val="clear" w:color="auto" w:fill="auto"/>
            <w:vAlign w:val="center"/>
          </w:tcPr>
          <w:p w14:paraId="2F2DE785" w14:textId="77777777" w:rsidR="00651032" w:rsidRPr="00026DA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442.195</w:t>
            </w:r>
          </w:p>
        </w:tc>
        <w:tc>
          <w:tcPr>
            <w:tcW w:w="3260" w:type="dxa"/>
            <w:tcBorders>
              <w:top w:val="nil"/>
              <w:left w:val="nil"/>
              <w:bottom w:val="nil"/>
              <w:right w:val="nil"/>
            </w:tcBorders>
            <w:shd w:val="clear" w:color="auto" w:fill="auto"/>
            <w:vAlign w:val="center"/>
          </w:tcPr>
          <w:p w14:paraId="0F1797CF" w14:textId="77777777" w:rsidR="00651032" w:rsidRPr="00026DA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446.67</w:t>
            </w:r>
            <w:r>
              <w:rPr>
                <w:rFonts w:ascii="Arial" w:hAnsi="Arial" w:cs="Arial"/>
                <w:b/>
                <w:bCs/>
                <w:color w:val="000000"/>
                <w:sz w:val="14"/>
                <w:szCs w:val="14"/>
              </w:rPr>
              <w:t>3</w:t>
            </w:r>
          </w:p>
        </w:tc>
      </w:tr>
      <w:tr w:rsidR="00651032" w:rsidRPr="00026DAE" w14:paraId="7140CC55"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6727C530" w14:textId="77777777" w:rsidR="00651032" w:rsidRPr="00026DAE" w:rsidRDefault="00651032" w:rsidP="005875F0">
            <w:pPr>
              <w:keepNext/>
              <w:keepLines/>
              <w:rPr>
                <w:rFonts w:ascii="Arial" w:hAnsi="Arial" w:cs="Arial"/>
                <w:color w:val="000000"/>
                <w:sz w:val="14"/>
                <w:szCs w:val="14"/>
              </w:rPr>
            </w:pPr>
            <w:r w:rsidRPr="00026DAE">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vAlign w:val="center"/>
          </w:tcPr>
          <w:p w14:paraId="7BC4A15E" w14:textId="77777777" w:rsidR="00651032" w:rsidRPr="00026DA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26CBD">
              <w:rPr>
                <w:rFonts w:ascii="Arial" w:hAnsi="Arial" w:cs="Arial"/>
                <w:b/>
                <w:bCs/>
                <w:color w:val="000000"/>
                <w:sz w:val="14"/>
                <w:szCs w:val="14"/>
              </w:rPr>
              <w:t>2.829.716</w:t>
            </w:r>
          </w:p>
        </w:tc>
        <w:tc>
          <w:tcPr>
            <w:tcW w:w="3260" w:type="dxa"/>
            <w:tcBorders>
              <w:top w:val="nil"/>
              <w:left w:val="nil"/>
              <w:bottom w:val="single" w:sz="2" w:space="0" w:color="1F3864" w:themeColor="accent1" w:themeShade="80"/>
              <w:right w:val="nil"/>
            </w:tcBorders>
            <w:vAlign w:val="center"/>
          </w:tcPr>
          <w:p w14:paraId="416F98AC" w14:textId="77777777" w:rsidR="00651032" w:rsidRPr="00026DA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2.958.172</w:t>
            </w:r>
          </w:p>
        </w:tc>
      </w:tr>
    </w:tbl>
    <w:p w14:paraId="07D1C4CB" w14:textId="77777777" w:rsidR="00F5205A" w:rsidRPr="00654285" w:rsidRDefault="00F5205A" w:rsidP="00F5205A">
      <w:pPr>
        <w:numPr>
          <w:ilvl w:val="0"/>
          <w:numId w:val="28"/>
        </w:numPr>
        <w:spacing w:after="160" w:line="257" w:lineRule="auto"/>
        <w:contextualSpacing/>
        <w:jc w:val="both"/>
        <w:rPr>
          <w:rFonts w:ascii="Arial" w:eastAsia="Times New Roman" w:hAnsi="Arial" w:cs="Times New Roman"/>
          <w:spacing w:val="-2"/>
          <w:sz w:val="14"/>
          <w:szCs w:val="18"/>
          <w:lang w:eastAsia="pt-BR"/>
        </w:rPr>
      </w:pPr>
      <w:r w:rsidRPr="00654285">
        <w:rPr>
          <w:rFonts w:ascii="Arial" w:eastAsia="Times New Roman" w:hAnsi="Arial" w:cs="Times New Roman"/>
          <w:spacing w:val="-2"/>
          <w:sz w:val="14"/>
          <w:szCs w:val="18"/>
          <w:lang w:eastAsia="pt-BR"/>
        </w:rPr>
        <w:t xml:space="preserve">Inclui no valor contábil do investimento, intangível de vida útil definida no montante líquido de </w:t>
      </w:r>
      <w:r w:rsidRPr="00E727DC">
        <w:rPr>
          <w:rFonts w:ascii="Arial" w:eastAsia="Times New Roman" w:hAnsi="Arial" w:cs="Times New Roman"/>
          <w:spacing w:val="-2"/>
          <w:sz w:val="14"/>
          <w:szCs w:val="18"/>
          <w:lang w:eastAsia="pt-BR"/>
        </w:rPr>
        <w:t xml:space="preserve">amortizações de R$ </w:t>
      </w:r>
      <w:r>
        <w:rPr>
          <w:rFonts w:ascii="Arial" w:eastAsia="Times New Roman" w:hAnsi="Arial" w:cs="Arial"/>
          <w:spacing w:val="-2"/>
          <w:sz w:val="14"/>
          <w:szCs w:val="16"/>
          <w:lang w:eastAsia="zh-CN"/>
        </w:rPr>
        <w:t>103.191</w:t>
      </w:r>
      <w:r w:rsidRPr="00884A3C">
        <w:rPr>
          <w:rFonts w:ascii="Arial" w:eastAsia="Times New Roman" w:hAnsi="Arial" w:cs="Arial"/>
          <w:spacing w:val="-2"/>
          <w:sz w:val="14"/>
          <w:szCs w:val="16"/>
          <w:lang w:eastAsia="zh-CN"/>
        </w:rPr>
        <w:t xml:space="preserve"> </w:t>
      </w:r>
      <w:r w:rsidRPr="00E727DC">
        <w:rPr>
          <w:rFonts w:ascii="Arial" w:eastAsia="Times New Roman" w:hAnsi="Arial" w:cs="Times New Roman"/>
          <w:spacing w:val="-2"/>
          <w:sz w:val="14"/>
          <w:szCs w:val="18"/>
          <w:lang w:eastAsia="pt-BR"/>
        </w:rPr>
        <w:t xml:space="preserve">mil (R$ </w:t>
      </w:r>
      <w:r>
        <w:rPr>
          <w:rFonts w:ascii="Arial" w:eastAsia="Times New Roman" w:hAnsi="Arial" w:cs="Times New Roman"/>
          <w:spacing w:val="-2"/>
          <w:sz w:val="14"/>
          <w:szCs w:val="18"/>
          <w:lang w:eastAsia="pt-BR"/>
        </w:rPr>
        <w:t>107.699</w:t>
      </w:r>
      <w:r w:rsidRPr="00E727DC">
        <w:rPr>
          <w:rFonts w:ascii="Arial" w:eastAsia="Times New Roman" w:hAnsi="Arial" w:cs="Times New Roman"/>
          <w:spacing w:val="-2"/>
          <w:sz w:val="14"/>
          <w:szCs w:val="18"/>
          <w:lang w:eastAsia="pt-BR"/>
        </w:rPr>
        <w:t xml:space="preserve"> mil em 31.12.202</w:t>
      </w:r>
      <w:r>
        <w:rPr>
          <w:rFonts w:ascii="Arial" w:eastAsia="Times New Roman" w:hAnsi="Arial" w:cs="Times New Roman"/>
          <w:spacing w:val="-2"/>
          <w:sz w:val="14"/>
          <w:szCs w:val="18"/>
          <w:lang w:eastAsia="pt-BR"/>
        </w:rPr>
        <w:t>5</w:t>
      </w:r>
      <w:r w:rsidRPr="00E727DC">
        <w:rPr>
          <w:rFonts w:ascii="Arial" w:eastAsia="Times New Roman" w:hAnsi="Arial" w:cs="Times New Roman"/>
          <w:spacing w:val="-2"/>
          <w:sz w:val="14"/>
          <w:szCs w:val="18"/>
          <w:lang w:eastAsia="pt-BR"/>
        </w:rPr>
        <w:t>) e intangível de vida útil indefinida no montante de R$ 339.004 mil oriundo do acordo de parceria com o Grupo MAPFRE</w:t>
      </w:r>
      <w:r w:rsidRPr="00654285">
        <w:rPr>
          <w:rFonts w:ascii="Arial" w:eastAsia="Times New Roman" w:hAnsi="Arial" w:cs="Times New Roman"/>
          <w:spacing w:val="-2"/>
          <w:sz w:val="14"/>
          <w:szCs w:val="18"/>
          <w:lang w:eastAsia="pt-BR"/>
        </w:rPr>
        <w:t>.</w:t>
      </w:r>
    </w:p>
    <w:p w14:paraId="157755B3" w14:textId="77777777" w:rsidR="00F5205A" w:rsidRDefault="00F5205A" w:rsidP="00F5205A">
      <w:pPr>
        <w:pStyle w:val="05-Textonormal"/>
        <w:spacing w:line="240" w:lineRule="auto"/>
        <w:rPr>
          <w:rFonts w:cs="Arial"/>
        </w:rPr>
      </w:pPr>
    </w:p>
    <w:p w14:paraId="1E1F5F1D"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3490A005"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5205A" w:rsidRPr="00537AE7" w14:paraId="3E623DE9"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57BA68" w14:textId="77777777" w:rsidR="00F5205A" w:rsidRPr="00537AE7" w:rsidRDefault="00F5205A" w:rsidP="00642E04">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96F269"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sz w:val="14"/>
                <w:szCs w:val="14"/>
              </w:rPr>
              <w:t>3</w:t>
            </w:r>
            <w:r>
              <w:rPr>
                <w:rFonts w:ascii="Arial" w:hAnsi="Arial" w:cs="Arial"/>
                <w:sz w:val="14"/>
                <w:szCs w:val="14"/>
              </w:rPr>
              <w:t>1</w:t>
            </w:r>
            <w:r w:rsidRPr="00A537B2">
              <w:rPr>
                <w:rFonts w:ascii="Arial" w:hAnsi="Arial" w:cs="Arial"/>
                <w:sz w:val="14"/>
                <w:szCs w:val="14"/>
              </w:rPr>
              <w:t>.</w:t>
            </w:r>
            <w:r>
              <w:rPr>
                <w:rFonts w:ascii="Arial" w:hAnsi="Arial" w:cs="Arial"/>
                <w:sz w:val="14"/>
                <w:szCs w:val="14"/>
              </w:rPr>
              <w:t>03</w:t>
            </w:r>
            <w:r w:rsidRPr="00A537B2">
              <w:rPr>
                <w:rFonts w:ascii="Arial" w:hAnsi="Arial" w:cs="Arial"/>
                <w:sz w:val="14"/>
                <w:szCs w:val="14"/>
              </w:rPr>
              <w:t>.202</w:t>
            </w:r>
            <w:r>
              <w:rPr>
                <w:rFonts w:ascii="Arial" w:hAnsi="Arial" w:cs="Arial"/>
                <w:sz w:val="14"/>
                <w:szCs w:val="14"/>
              </w:rPr>
              <w:t>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DE7CB0"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r>
      <w:tr w:rsidR="00F5205A" w:rsidRPr="00026122" w14:paraId="250A016C"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59EDE28B" w14:textId="77777777" w:rsidR="00F5205A" w:rsidRPr="00026122" w:rsidRDefault="00F5205A" w:rsidP="00642E04">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vAlign w:val="center"/>
          </w:tcPr>
          <w:p w14:paraId="1618D29A" w14:textId="77777777" w:rsidR="00F5205A" w:rsidRPr="00726CBD"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 xml:space="preserve">3.183.784 </w:t>
            </w:r>
          </w:p>
        </w:tc>
        <w:tc>
          <w:tcPr>
            <w:tcW w:w="2126" w:type="dxa"/>
            <w:tcBorders>
              <w:top w:val="single" w:sz="2" w:space="0" w:color="1F3864" w:themeColor="accent1" w:themeShade="80"/>
              <w:left w:val="nil"/>
              <w:bottom w:val="nil"/>
              <w:right w:val="nil"/>
            </w:tcBorders>
            <w:vAlign w:val="center"/>
          </w:tcPr>
          <w:p w14:paraId="51542B32" w14:textId="77777777" w:rsidR="00F5205A" w:rsidRPr="00F22713"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768CE">
              <w:rPr>
                <w:rFonts w:ascii="Arial" w:hAnsi="Arial" w:cs="Arial"/>
                <w:color w:val="000000"/>
                <w:sz w:val="14"/>
                <w:szCs w:val="14"/>
              </w:rPr>
              <w:t xml:space="preserve">3.349.111 </w:t>
            </w:r>
          </w:p>
        </w:tc>
      </w:tr>
      <w:tr w:rsidR="00F5205A" w:rsidRPr="00026122" w14:paraId="71CD4DE0"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0BE54110"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74FDB875" w14:textId="77777777" w:rsidR="00F5205A" w:rsidRPr="00726CBD"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26CBD">
              <w:rPr>
                <w:rFonts w:ascii="Arial" w:hAnsi="Arial" w:cs="Arial"/>
                <w:color w:val="000000"/>
                <w:sz w:val="14"/>
                <w:szCs w:val="14"/>
              </w:rPr>
              <w:t xml:space="preserve">3.192.344 </w:t>
            </w:r>
          </w:p>
        </w:tc>
        <w:tc>
          <w:tcPr>
            <w:tcW w:w="2126" w:type="dxa"/>
            <w:tcBorders>
              <w:top w:val="nil"/>
              <w:left w:val="nil"/>
              <w:bottom w:val="single" w:sz="2" w:space="0" w:color="1F3864" w:themeColor="accent1" w:themeShade="80"/>
              <w:right w:val="nil"/>
            </w:tcBorders>
            <w:shd w:val="clear" w:color="auto" w:fill="auto"/>
            <w:vAlign w:val="center"/>
          </w:tcPr>
          <w:p w14:paraId="449A62CE" w14:textId="77777777" w:rsidR="00F5205A" w:rsidRPr="00F22713"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768CE">
              <w:rPr>
                <w:rFonts w:ascii="Arial" w:hAnsi="Arial" w:cs="Arial"/>
                <w:color w:val="000000"/>
                <w:sz w:val="14"/>
                <w:szCs w:val="14"/>
              </w:rPr>
              <w:t xml:space="preserve">3.341.363 </w:t>
            </w:r>
          </w:p>
        </w:tc>
      </w:tr>
    </w:tbl>
    <w:p w14:paraId="6C3190CB" w14:textId="77777777" w:rsidR="00F5205A" w:rsidRPr="0066615C" w:rsidRDefault="00F5205A" w:rsidP="00F5205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c.1.2) </w:t>
      </w:r>
      <w:r w:rsidRPr="0066615C">
        <w:rPr>
          <w:rFonts w:ascii="Arial" w:eastAsia="Times New Roman" w:hAnsi="Arial" w:cs="Times New Roman"/>
          <w:b/>
          <w:color w:val="1F3864" w:themeColor="accent1" w:themeShade="80"/>
          <w:spacing w:val="-2"/>
          <w:sz w:val="18"/>
          <w:szCs w:val="20"/>
          <w:lang w:eastAsia="pt-BR"/>
        </w:rPr>
        <w:t>Brasilseg Companhia de Seguros (Brasilseg)</w:t>
      </w:r>
    </w:p>
    <w:p w14:paraId="448CB6DA" w14:textId="77777777" w:rsidR="00F5205A" w:rsidRPr="0066615C" w:rsidRDefault="00F5205A" w:rsidP="00F5205A">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6615C">
        <w:rPr>
          <w:rFonts w:ascii="Arial" w:eastAsia="Times New Roman" w:hAnsi="Arial" w:cs="Times New Roman"/>
          <w:b/>
          <w:color w:val="1F3864" w:themeColor="accent1" w:themeShade="80"/>
          <w:spacing w:val="-2"/>
          <w:sz w:val="18"/>
          <w:szCs w:val="20"/>
          <w:lang w:eastAsia="pt-BR"/>
        </w:rPr>
        <w:t>esultado</w:t>
      </w:r>
    </w:p>
    <w:p w14:paraId="654FB3D1" w14:textId="77777777" w:rsidR="00F5205A" w:rsidRPr="0066615C" w:rsidRDefault="00F5205A" w:rsidP="00F5205A">
      <w:pPr>
        <w:spacing w:after="0" w:line="240" w:lineRule="auto"/>
        <w:jc w:val="right"/>
        <w:rPr>
          <w:rFonts w:ascii="Arial" w:hAnsi="Arial" w:cs="Arial"/>
          <w:b/>
          <w:sz w:val="14"/>
          <w:lang w:eastAsia="pt-BR"/>
        </w:rPr>
      </w:pPr>
      <w:r w:rsidRPr="0066615C">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6"/>
        <w:gridCol w:w="1583"/>
        <w:gridCol w:w="1650"/>
        <w:gridCol w:w="1765"/>
        <w:gridCol w:w="1765"/>
      </w:tblGrid>
      <w:tr w:rsidR="00651032" w:rsidRPr="0066615C" w14:paraId="049ECBCB"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A9E6BF" w14:textId="77777777" w:rsidR="00651032" w:rsidRPr="0066615C" w:rsidRDefault="00651032" w:rsidP="005875F0">
            <w:pPr>
              <w:jc w:val="center"/>
              <w:rPr>
                <w:rFonts w:ascii="Arial" w:hAnsi="Arial" w:cs="Arial"/>
                <w:sz w:val="14"/>
                <w:szCs w:val="14"/>
              </w:rPr>
            </w:pPr>
          </w:p>
        </w:tc>
        <w:tc>
          <w:tcPr>
            <w:tcW w:w="158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06165D" w14:textId="77777777" w:rsidR="00651032" w:rsidRPr="0066615C"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94B3B1" w14:textId="77777777" w:rsidR="00651032" w:rsidRPr="0066615C"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BE7933" w14:textId="77777777" w:rsidR="00651032" w:rsidRPr="008D079B"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3C6296" w14:textId="77777777" w:rsidR="00651032" w:rsidRPr="0066615C"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651032" w:rsidRPr="00021218" w14:paraId="7CD7462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single" w:sz="2" w:space="0" w:color="1F3864" w:themeColor="accent1" w:themeShade="80"/>
              <w:left w:val="nil"/>
              <w:bottom w:val="nil"/>
              <w:right w:val="nil"/>
            </w:tcBorders>
            <w:vAlign w:val="center"/>
          </w:tcPr>
          <w:p w14:paraId="5AFCE02B" w14:textId="77777777" w:rsidR="00651032" w:rsidRPr="00021218" w:rsidRDefault="00651032" w:rsidP="005875F0">
            <w:pPr>
              <w:keepNext/>
              <w:keepLines/>
              <w:rPr>
                <w:rFonts w:ascii="Arial" w:eastAsia="Times New Roman" w:hAnsi="Arial" w:cs="Arial"/>
                <w:spacing w:val="-2"/>
                <w:sz w:val="14"/>
                <w:szCs w:val="14"/>
              </w:rPr>
            </w:pPr>
            <w:r w:rsidRPr="00021218">
              <w:rPr>
                <w:rFonts w:ascii="Arial" w:hAnsi="Arial" w:cs="Arial"/>
                <w:color w:val="000000"/>
                <w:sz w:val="14"/>
                <w:szCs w:val="14"/>
              </w:rPr>
              <w:t>Resultado de contratos de seguros</w:t>
            </w:r>
          </w:p>
        </w:tc>
        <w:tc>
          <w:tcPr>
            <w:tcW w:w="1583" w:type="dxa"/>
            <w:tcBorders>
              <w:top w:val="single" w:sz="2" w:space="0" w:color="1F3864" w:themeColor="accent1" w:themeShade="80"/>
              <w:left w:val="nil"/>
              <w:bottom w:val="nil"/>
              <w:right w:val="nil"/>
            </w:tcBorders>
            <w:vAlign w:val="center"/>
          </w:tcPr>
          <w:p w14:paraId="3230CA84" w14:textId="77777777" w:rsidR="00651032" w:rsidRPr="0002121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single" w:sz="2" w:space="0" w:color="1F3864" w:themeColor="accent1" w:themeShade="80"/>
              <w:left w:val="nil"/>
              <w:bottom w:val="nil"/>
              <w:right w:val="nil"/>
            </w:tcBorders>
            <w:vAlign w:val="center"/>
          </w:tcPr>
          <w:p w14:paraId="14D5EBF8"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3.912.227</w:t>
            </w:r>
          </w:p>
        </w:tc>
        <w:tc>
          <w:tcPr>
            <w:tcW w:w="1765" w:type="dxa"/>
            <w:tcBorders>
              <w:top w:val="single" w:sz="2" w:space="0" w:color="1F3864" w:themeColor="accent1" w:themeShade="80"/>
              <w:left w:val="nil"/>
              <w:bottom w:val="nil"/>
              <w:right w:val="nil"/>
            </w:tcBorders>
            <w:vAlign w:val="center"/>
          </w:tcPr>
          <w:p w14:paraId="6DCA3D8B"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single" w:sz="2" w:space="0" w:color="1F3864" w:themeColor="accent1" w:themeShade="80"/>
              <w:left w:val="nil"/>
              <w:bottom w:val="nil"/>
              <w:right w:val="nil"/>
            </w:tcBorders>
            <w:vAlign w:val="center"/>
          </w:tcPr>
          <w:p w14:paraId="02A7DD09"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4.114.709</w:t>
            </w:r>
          </w:p>
        </w:tc>
      </w:tr>
      <w:tr w:rsidR="00651032" w:rsidRPr="009A1CA2" w14:paraId="0B6A755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69AB6CF5"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 xml:space="preserve">Resultado dos contratos BBA </w:t>
            </w:r>
            <w:r w:rsidRPr="009A1CA2">
              <w:rPr>
                <w:rFonts w:ascii="Arial" w:hAnsi="Arial" w:cs="Arial"/>
                <w:b w:val="0"/>
                <w:bCs w:val="0"/>
                <w:color w:val="000000"/>
                <w:sz w:val="14"/>
                <w:szCs w:val="14"/>
                <w:vertAlign w:val="superscript"/>
              </w:rPr>
              <w:t>(1)</w:t>
            </w:r>
          </w:p>
        </w:tc>
        <w:tc>
          <w:tcPr>
            <w:tcW w:w="1583" w:type="dxa"/>
            <w:tcBorders>
              <w:top w:val="nil"/>
              <w:left w:val="nil"/>
              <w:bottom w:val="nil"/>
              <w:right w:val="nil"/>
            </w:tcBorders>
            <w:shd w:val="clear" w:color="auto" w:fill="auto"/>
            <w:vAlign w:val="center"/>
          </w:tcPr>
          <w:p w14:paraId="707FF0A8"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77404E52"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1.105.991</w:t>
            </w:r>
          </w:p>
        </w:tc>
        <w:tc>
          <w:tcPr>
            <w:tcW w:w="1765" w:type="dxa"/>
            <w:tcBorders>
              <w:top w:val="nil"/>
              <w:left w:val="nil"/>
              <w:bottom w:val="nil"/>
              <w:right w:val="nil"/>
            </w:tcBorders>
            <w:shd w:val="clear" w:color="auto" w:fill="auto"/>
            <w:vAlign w:val="center"/>
          </w:tcPr>
          <w:p w14:paraId="79099234"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7F3ABCD0"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13B93">
              <w:rPr>
                <w:rFonts w:ascii="Arial" w:hAnsi="Arial" w:cs="Arial"/>
                <w:color w:val="000000"/>
                <w:sz w:val="14"/>
                <w:szCs w:val="14"/>
              </w:rPr>
              <w:t>1.010.447</w:t>
            </w:r>
          </w:p>
        </w:tc>
      </w:tr>
      <w:tr w:rsidR="00651032" w:rsidRPr="009A1CA2" w14:paraId="192A385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0E257017"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 xml:space="preserve">Resultado dos contratos PAA </w:t>
            </w:r>
            <w:r w:rsidRPr="009A1CA2">
              <w:rPr>
                <w:rFonts w:ascii="Arial" w:hAnsi="Arial" w:cs="Arial"/>
                <w:b w:val="0"/>
                <w:bCs w:val="0"/>
                <w:color w:val="000000"/>
                <w:sz w:val="14"/>
                <w:szCs w:val="14"/>
                <w:vertAlign w:val="superscript"/>
              </w:rPr>
              <w:t>(1)</w:t>
            </w:r>
          </w:p>
        </w:tc>
        <w:tc>
          <w:tcPr>
            <w:tcW w:w="1583" w:type="dxa"/>
            <w:tcBorders>
              <w:top w:val="nil"/>
              <w:left w:val="nil"/>
              <w:bottom w:val="nil"/>
              <w:right w:val="nil"/>
            </w:tcBorders>
            <w:vAlign w:val="center"/>
          </w:tcPr>
          <w:p w14:paraId="4D49ED2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281B15D5"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2.806.236</w:t>
            </w:r>
          </w:p>
        </w:tc>
        <w:tc>
          <w:tcPr>
            <w:tcW w:w="1765" w:type="dxa"/>
            <w:tcBorders>
              <w:top w:val="nil"/>
              <w:left w:val="nil"/>
              <w:bottom w:val="nil"/>
              <w:right w:val="nil"/>
            </w:tcBorders>
            <w:vAlign w:val="center"/>
          </w:tcPr>
          <w:p w14:paraId="3221561C"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43F13FD2"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13B93">
              <w:rPr>
                <w:rFonts w:ascii="Arial" w:hAnsi="Arial" w:cs="Arial"/>
                <w:color w:val="000000"/>
                <w:sz w:val="14"/>
                <w:szCs w:val="14"/>
              </w:rPr>
              <w:t>3.104.262</w:t>
            </w:r>
          </w:p>
        </w:tc>
      </w:tr>
      <w:tr w:rsidR="00651032" w:rsidRPr="009A1CA2" w14:paraId="7EBE4F1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03C09F1A"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Despesas de seguros</w:t>
            </w:r>
          </w:p>
        </w:tc>
        <w:tc>
          <w:tcPr>
            <w:tcW w:w="1583" w:type="dxa"/>
            <w:tcBorders>
              <w:top w:val="nil"/>
              <w:left w:val="nil"/>
              <w:bottom w:val="nil"/>
              <w:right w:val="nil"/>
            </w:tcBorders>
            <w:shd w:val="clear" w:color="auto" w:fill="auto"/>
            <w:vAlign w:val="center"/>
          </w:tcPr>
          <w:p w14:paraId="0FA46A1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318685F7"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(2.339.85</w:t>
            </w:r>
            <w:r>
              <w:rPr>
                <w:rFonts w:ascii="Arial" w:hAnsi="Arial" w:cs="Arial"/>
                <w:color w:val="000000"/>
                <w:sz w:val="14"/>
                <w:szCs w:val="14"/>
              </w:rPr>
              <w:t>6</w:t>
            </w:r>
            <w:r w:rsidRPr="00021218">
              <w:rPr>
                <w:rFonts w:ascii="Arial" w:hAnsi="Arial" w:cs="Arial"/>
                <w:color w:val="000000"/>
                <w:sz w:val="14"/>
                <w:szCs w:val="14"/>
              </w:rPr>
              <w:t>)</w:t>
            </w:r>
          </w:p>
        </w:tc>
        <w:tc>
          <w:tcPr>
            <w:tcW w:w="1765" w:type="dxa"/>
            <w:tcBorders>
              <w:top w:val="nil"/>
              <w:left w:val="nil"/>
              <w:bottom w:val="nil"/>
              <w:right w:val="nil"/>
            </w:tcBorders>
            <w:shd w:val="clear" w:color="auto" w:fill="auto"/>
            <w:vAlign w:val="center"/>
          </w:tcPr>
          <w:p w14:paraId="10CE2282"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4F0E9D88"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(2.704.86</w:t>
            </w:r>
            <w:r>
              <w:rPr>
                <w:rFonts w:ascii="Arial" w:hAnsi="Arial" w:cs="Arial"/>
                <w:color w:val="000000"/>
                <w:sz w:val="14"/>
                <w:szCs w:val="14"/>
              </w:rPr>
              <w:t>8</w:t>
            </w:r>
            <w:r w:rsidRPr="00701C5D">
              <w:rPr>
                <w:rFonts w:ascii="Arial" w:hAnsi="Arial" w:cs="Arial"/>
                <w:color w:val="000000"/>
                <w:sz w:val="14"/>
                <w:szCs w:val="14"/>
              </w:rPr>
              <w:t>)</w:t>
            </w:r>
          </w:p>
        </w:tc>
      </w:tr>
      <w:tr w:rsidR="00651032" w:rsidRPr="00021218" w14:paraId="668463F1"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65EDC3CE" w14:textId="77777777" w:rsidR="00651032" w:rsidRPr="00021218" w:rsidRDefault="00651032" w:rsidP="005875F0">
            <w:pPr>
              <w:keepNext/>
              <w:keepLines/>
              <w:rPr>
                <w:rFonts w:ascii="Arial" w:hAnsi="Arial" w:cs="Arial"/>
                <w:color w:val="000000"/>
                <w:sz w:val="14"/>
                <w:szCs w:val="14"/>
              </w:rPr>
            </w:pPr>
            <w:r w:rsidRPr="00021218">
              <w:rPr>
                <w:rFonts w:ascii="Arial" w:hAnsi="Arial" w:cs="Arial"/>
                <w:sz w:val="14"/>
                <w:szCs w:val="14"/>
              </w:rPr>
              <w:t>Resultado de Resseguros</w:t>
            </w:r>
          </w:p>
        </w:tc>
        <w:tc>
          <w:tcPr>
            <w:tcW w:w="1583" w:type="dxa"/>
            <w:tcBorders>
              <w:top w:val="nil"/>
              <w:left w:val="nil"/>
              <w:bottom w:val="nil"/>
              <w:right w:val="nil"/>
            </w:tcBorders>
            <w:vAlign w:val="center"/>
          </w:tcPr>
          <w:p w14:paraId="6D7D9F8F" w14:textId="77777777" w:rsidR="00651032" w:rsidRPr="0002121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vAlign w:val="center"/>
          </w:tcPr>
          <w:p w14:paraId="075F161B"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(120.907)</w:t>
            </w:r>
          </w:p>
        </w:tc>
        <w:tc>
          <w:tcPr>
            <w:tcW w:w="1765" w:type="dxa"/>
            <w:tcBorders>
              <w:top w:val="nil"/>
              <w:left w:val="nil"/>
              <w:bottom w:val="nil"/>
              <w:right w:val="nil"/>
            </w:tcBorders>
            <w:vAlign w:val="center"/>
          </w:tcPr>
          <w:p w14:paraId="65DFC5AD"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vAlign w:val="center"/>
          </w:tcPr>
          <w:p w14:paraId="54AF5CB5"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37.613</w:t>
            </w:r>
          </w:p>
        </w:tc>
      </w:tr>
      <w:tr w:rsidR="00651032" w:rsidRPr="009A1CA2" w14:paraId="18C840E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FFB0CBB"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Receitas de contratos de Resseguros</w:t>
            </w:r>
          </w:p>
        </w:tc>
        <w:tc>
          <w:tcPr>
            <w:tcW w:w="1583" w:type="dxa"/>
            <w:tcBorders>
              <w:top w:val="nil"/>
              <w:left w:val="nil"/>
              <w:bottom w:val="nil"/>
              <w:right w:val="nil"/>
            </w:tcBorders>
            <w:shd w:val="clear" w:color="auto" w:fill="auto"/>
            <w:vAlign w:val="center"/>
          </w:tcPr>
          <w:p w14:paraId="5D246F9F"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59DB132F"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104.615</w:t>
            </w:r>
          </w:p>
        </w:tc>
        <w:tc>
          <w:tcPr>
            <w:tcW w:w="1765" w:type="dxa"/>
            <w:tcBorders>
              <w:top w:val="nil"/>
              <w:left w:val="nil"/>
              <w:bottom w:val="nil"/>
              <w:right w:val="nil"/>
            </w:tcBorders>
            <w:shd w:val="clear" w:color="auto" w:fill="auto"/>
            <w:vAlign w:val="center"/>
          </w:tcPr>
          <w:p w14:paraId="447BC58B"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5B564CAC"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343.935</w:t>
            </w:r>
          </w:p>
        </w:tc>
      </w:tr>
      <w:tr w:rsidR="00651032" w:rsidRPr="009A1CA2" w14:paraId="177525D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556E65EF" w14:textId="77777777" w:rsidR="00651032" w:rsidRPr="009A1CA2" w:rsidRDefault="00651032" w:rsidP="005875F0">
            <w:pPr>
              <w:keepNext/>
              <w:keepLines/>
              <w:ind w:left="113"/>
              <w:rPr>
                <w:rFonts w:ascii="Arial" w:hAnsi="Arial" w:cs="Arial"/>
                <w:b w:val="0"/>
                <w:bCs w:val="0"/>
                <w:sz w:val="14"/>
                <w:szCs w:val="14"/>
              </w:rPr>
            </w:pPr>
            <w:r w:rsidRPr="009A1CA2">
              <w:rPr>
                <w:rFonts w:ascii="Arial" w:hAnsi="Arial" w:cs="Arial"/>
                <w:b w:val="0"/>
                <w:bCs w:val="0"/>
                <w:color w:val="000000"/>
                <w:sz w:val="14"/>
                <w:szCs w:val="14"/>
              </w:rPr>
              <w:t>Despesas de Contratos de Resseguros</w:t>
            </w:r>
          </w:p>
        </w:tc>
        <w:tc>
          <w:tcPr>
            <w:tcW w:w="1583" w:type="dxa"/>
            <w:tcBorders>
              <w:top w:val="nil"/>
              <w:left w:val="nil"/>
              <w:bottom w:val="nil"/>
              <w:right w:val="nil"/>
            </w:tcBorders>
            <w:vAlign w:val="center"/>
          </w:tcPr>
          <w:p w14:paraId="07496C60"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26CF5D98"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(225.522)</w:t>
            </w:r>
          </w:p>
        </w:tc>
        <w:tc>
          <w:tcPr>
            <w:tcW w:w="1765" w:type="dxa"/>
            <w:tcBorders>
              <w:top w:val="nil"/>
              <w:left w:val="nil"/>
              <w:bottom w:val="nil"/>
              <w:right w:val="nil"/>
            </w:tcBorders>
            <w:vAlign w:val="center"/>
          </w:tcPr>
          <w:p w14:paraId="7C4644F7"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2ED0B324"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(306.322)</w:t>
            </w:r>
          </w:p>
        </w:tc>
      </w:tr>
      <w:tr w:rsidR="00651032" w:rsidRPr="00021218" w14:paraId="0F7B8A1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0439D166" w14:textId="77777777" w:rsidR="00651032" w:rsidRPr="00021218" w:rsidRDefault="00651032" w:rsidP="005875F0">
            <w:pPr>
              <w:keepNext/>
              <w:keepLines/>
              <w:rPr>
                <w:rFonts w:ascii="Arial" w:hAnsi="Arial" w:cs="Arial"/>
                <w:color w:val="000000"/>
                <w:sz w:val="14"/>
                <w:szCs w:val="14"/>
              </w:rPr>
            </w:pPr>
            <w:r w:rsidRPr="00021218">
              <w:rPr>
                <w:rFonts w:ascii="Arial" w:hAnsi="Arial" w:cs="Arial"/>
                <w:sz w:val="14"/>
                <w:szCs w:val="14"/>
              </w:rPr>
              <w:t>Margem de seguros e resseguros</w:t>
            </w:r>
          </w:p>
        </w:tc>
        <w:tc>
          <w:tcPr>
            <w:tcW w:w="1583" w:type="dxa"/>
            <w:tcBorders>
              <w:top w:val="nil"/>
              <w:left w:val="nil"/>
              <w:bottom w:val="nil"/>
              <w:right w:val="nil"/>
            </w:tcBorders>
            <w:shd w:val="clear" w:color="auto" w:fill="auto"/>
            <w:vAlign w:val="center"/>
          </w:tcPr>
          <w:p w14:paraId="3922E82F" w14:textId="77777777" w:rsidR="00651032" w:rsidRPr="0002121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shd w:val="clear" w:color="auto" w:fill="auto"/>
            <w:vAlign w:val="center"/>
          </w:tcPr>
          <w:p w14:paraId="0B321A69"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1.451.464</w:t>
            </w:r>
          </w:p>
        </w:tc>
        <w:tc>
          <w:tcPr>
            <w:tcW w:w="1765" w:type="dxa"/>
            <w:tcBorders>
              <w:top w:val="nil"/>
              <w:left w:val="nil"/>
              <w:bottom w:val="nil"/>
              <w:right w:val="nil"/>
            </w:tcBorders>
            <w:shd w:val="clear" w:color="auto" w:fill="auto"/>
            <w:vAlign w:val="center"/>
          </w:tcPr>
          <w:p w14:paraId="1C2BDEA0"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shd w:val="clear" w:color="auto" w:fill="auto"/>
            <w:vAlign w:val="center"/>
          </w:tcPr>
          <w:p w14:paraId="5A08679B"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1.447.454</w:t>
            </w:r>
          </w:p>
        </w:tc>
      </w:tr>
      <w:tr w:rsidR="00651032" w:rsidRPr="00021218" w14:paraId="0EC4E983"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116D5399" w14:textId="77777777" w:rsidR="00651032" w:rsidRPr="00021218" w:rsidRDefault="00651032" w:rsidP="005875F0">
            <w:pPr>
              <w:keepNext/>
              <w:keepLines/>
              <w:rPr>
                <w:rFonts w:ascii="Arial" w:hAnsi="Arial" w:cs="Arial"/>
                <w:color w:val="000000"/>
                <w:sz w:val="14"/>
                <w:szCs w:val="14"/>
              </w:rPr>
            </w:pPr>
            <w:r w:rsidRPr="00021218">
              <w:rPr>
                <w:rFonts w:ascii="Arial" w:hAnsi="Arial" w:cs="Arial"/>
                <w:color w:val="000000"/>
                <w:sz w:val="14"/>
                <w:szCs w:val="14"/>
              </w:rPr>
              <w:t>Resultado Financeiro</w:t>
            </w:r>
          </w:p>
        </w:tc>
        <w:tc>
          <w:tcPr>
            <w:tcW w:w="1583" w:type="dxa"/>
            <w:tcBorders>
              <w:top w:val="nil"/>
              <w:left w:val="nil"/>
              <w:bottom w:val="nil"/>
              <w:right w:val="nil"/>
            </w:tcBorders>
            <w:vAlign w:val="center"/>
          </w:tcPr>
          <w:p w14:paraId="2A2CD3C0" w14:textId="77777777" w:rsidR="00651032" w:rsidRPr="0002121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vAlign w:val="center"/>
          </w:tcPr>
          <w:p w14:paraId="14C424F3"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177.895</w:t>
            </w:r>
          </w:p>
        </w:tc>
        <w:tc>
          <w:tcPr>
            <w:tcW w:w="1765" w:type="dxa"/>
            <w:tcBorders>
              <w:top w:val="nil"/>
              <w:left w:val="nil"/>
              <w:bottom w:val="nil"/>
              <w:right w:val="nil"/>
            </w:tcBorders>
            <w:vAlign w:val="center"/>
          </w:tcPr>
          <w:p w14:paraId="43CA3A98"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vAlign w:val="center"/>
          </w:tcPr>
          <w:p w14:paraId="4036BB86" w14:textId="77777777" w:rsidR="00651032" w:rsidRPr="00021218"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210.937</w:t>
            </w:r>
          </w:p>
        </w:tc>
      </w:tr>
      <w:tr w:rsidR="00651032" w:rsidRPr="009A1CA2" w14:paraId="1019D31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333EF44C"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Receitas Financeiras</w:t>
            </w:r>
          </w:p>
        </w:tc>
        <w:tc>
          <w:tcPr>
            <w:tcW w:w="1583" w:type="dxa"/>
            <w:tcBorders>
              <w:top w:val="nil"/>
              <w:left w:val="nil"/>
              <w:bottom w:val="nil"/>
              <w:right w:val="nil"/>
            </w:tcBorders>
            <w:shd w:val="clear" w:color="auto" w:fill="auto"/>
            <w:vAlign w:val="center"/>
          </w:tcPr>
          <w:p w14:paraId="112ED9CF"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4D6697A4"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301.895</w:t>
            </w:r>
          </w:p>
        </w:tc>
        <w:tc>
          <w:tcPr>
            <w:tcW w:w="1765" w:type="dxa"/>
            <w:tcBorders>
              <w:top w:val="nil"/>
              <w:left w:val="nil"/>
              <w:bottom w:val="nil"/>
              <w:right w:val="nil"/>
            </w:tcBorders>
            <w:shd w:val="clear" w:color="auto" w:fill="auto"/>
            <w:vAlign w:val="center"/>
          </w:tcPr>
          <w:p w14:paraId="73D44651"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319A862A"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286.741</w:t>
            </w:r>
          </w:p>
        </w:tc>
      </w:tr>
      <w:tr w:rsidR="00651032" w:rsidRPr="009A1CA2" w14:paraId="51DCD5A2"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49C437C1" w14:textId="6502C93A"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Despesas Financeiras</w:t>
            </w:r>
            <w:r w:rsidR="009E6F1F">
              <w:rPr>
                <w:rFonts w:ascii="Arial" w:hAnsi="Arial" w:cs="Arial"/>
                <w:b w:val="0"/>
                <w:bCs w:val="0"/>
                <w:color w:val="000000"/>
                <w:sz w:val="14"/>
                <w:szCs w:val="14"/>
              </w:rPr>
              <w:t xml:space="preserve"> </w:t>
            </w:r>
            <w:r w:rsidR="009E6F1F" w:rsidRPr="009E6F1F">
              <w:rPr>
                <w:rFonts w:ascii="Arial" w:hAnsi="Arial" w:cs="Arial"/>
                <w:b w:val="0"/>
                <w:bCs w:val="0"/>
                <w:color w:val="000000"/>
                <w:sz w:val="14"/>
                <w:szCs w:val="14"/>
                <w:vertAlign w:val="superscript"/>
              </w:rPr>
              <w:t>(2)</w:t>
            </w:r>
          </w:p>
        </w:tc>
        <w:tc>
          <w:tcPr>
            <w:tcW w:w="1583" w:type="dxa"/>
            <w:tcBorders>
              <w:top w:val="nil"/>
              <w:left w:val="nil"/>
              <w:bottom w:val="nil"/>
              <w:right w:val="nil"/>
            </w:tcBorders>
            <w:vAlign w:val="center"/>
          </w:tcPr>
          <w:p w14:paraId="079BC08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7D34E316"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(124.000)</w:t>
            </w:r>
          </w:p>
        </w:tc>
        <w:tc>
          <w:tcPr>
            <w:tcW w:w="1765" w:type="dxa"/>
            <w:tcBorders>
              <w:top w:val="nil"/>
              <w:left w:val="nil"/>
              <w:bottom w:val="nil"/>
              <w:right w:val="nil"/>
            </w:tcBorders>
            <w:vAlign w:val="center"/>
          </w:tcPr>
          <w:p w14:paraId="70F8B51B"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1048BF3A"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(75.804)</w:t>
            </w:r>
          </w:p>
        </w:tc>
      </w:tr>
      <w:tr w:rsidR="00651032" w:rsidRPr="009A1CA2" w14:paraId="2B7D621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1FFC7F38" w14:textId="77777777" w:rsidR="00651032" w:rsidRPr="009A1CA2" w:rsidRDefault="00651032" w:rsidP="005875F0">
            <w:pPr>
              <w:keepNext/>
              <w:keepLines/>
              <w:rPr>
                <w:rFonts w:ascii="Arial" w:hAnsi="Arial" w:cs="Arial"/>
                <w:b w:val="0"/>
                <w:bCs w:val="0"/>
                <w:color w:val="000000"/>
                <w:sz w:val="14"/>
                <w:szCs w:val="14"/>
              </w:rPr>
            </w:pPr>
            <w:r w:rsidRPr="009A1CA2">
              <w:rPr>
                <w:rFonts w:ascii="Arial" w:hAnsi="Arial" w:cs="Arial"/>
                <w:b w:val="0"/>
                <w:bCs w:val="0"/>
                <w:color w:val="000000"/>
                <w:sz w:val="14"/>
                <w:szCs w:val="14"/>
              </w:rPr>
              <w:t>Despesas Não Atribuíveis</w:t>
            </w:r>
          </w:p>
        </w:tc>
        <w:tc>
          <w:tcPr>
            <w:tcW w:w="1583" w:type="dxa"/>
            <w:tcBorders>
              <w:top w:val="nil"/>
              <w:left w:val="nil"/>
              <w:bottom w:val="nil"/>
              <w:right w:val="nil"/>
            </w:tcBorders>
            <w:shd w:val="clear" w:color="auto" w:fill="auto"/>
            <w:vAlign w:val="center"/>
          </w:tcPr>
          <w:p w14:paraId="34A9593E"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5FD16774"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(260.835)</w:t>
            </w:r>
          </w:p>
        </w:tc>
        <w:tc>
          <w:tcPr>
            <w:tcW w:w="1765" w:type="dxa"/>
            <w:tcBorders>
              <w:top w:val="nil"/>
              <w:left w:val="nil"/>
              <w:bottom w:val="nil"/>
              <w:right w:val="nil"/>
            </w:tcBorders>
            <w:shd w:val="clear" w:color="auto" w:fill="auto"/>
            <w:vAlign w:val="center"/>
          </w:tcPr>
          <w:p w14:paraId="7F7AB55D"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218CA407" w14:textId="77777777" w:rsidR="00651032" w:rsidRPr="003E355A"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(248.402)</w:t>
            </w:r>
          </w:p>
        </w:tc>
      </w:tr>
      <w:tr w:rsidR="00651032" w:rsidRPr="009A1CA2" w14:paraId="452A753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04297D2E" w14:textId="77777777" w:rsidR="00651032" w:rsidRPr="009A1CA2" w:rsidRDefault="00651032" w:rsidP="005875F0">
            <w:pPr>
              <w:keepNext/>
              <w:keepLines/>
              <w:rPr>
                <w:rFonts w:ascii="Arial" w:hAnsi="Arial" w:cs="Arial"/>
                <w:b w:val="0"/>
                <w:bCs w:val="0"/>
                <w:color w:val="000000"/>
                <w:sz w:val="14"/>
                <w:szCs w:val="14"/>
              </w:rPr>
            </w:pPr>
            <w:r w:rsidRPr="009A1CA2">
              <w:rPr>
                <w:rFonts w:ascii="Arial" w:hAnsi="Arial" w:cs="Arial"/>
                <w:b w:val="0"/>
                <w:bCs w:val="0"/>
                <w:color w:val="000000"/>
                <w:sz w:val="14"/>
                <w:szCs w:val="14"/>
              </w:rPr>
              <w:t>Outras receitas e despesas</w:t>
            </w:r>
          </w:p>
        </w:tc>
        <w:tc>
          <w:tcPr>
            <w:tcW w:w="1583" w:type="dxa"/>
            <w:tcBorders>
              <w:top w:val="nil"/>
              <w:left w:val="nil"/>
              <w:bottom w:val="nil"/>
              <w:right w:val="nil"/>
            </w:tcBorders>
            <w:vAlign w:val="center"/>
          </w:tcPr>
          <w:p w14:paraId="46B3F93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016DADD2"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(1.801)</w:t>
            </w:r>
          </w:p>
        </w:tc>
        <w:tc>
          <w:tcPr>
            <w:tcW w:w="1765" w:type="dxa"/>
            <w:tcBorders>
              <w:top w:val="nil"/>
              <w:left w:val="nil"/>
              <w:bottom w:val="nil"/>
              <w:right w:val="nil"/>
            </w:tcBorders>
            <w:vAlign w:val="center"/>
          </w:tcPr>
          <w:p w14:paraId="67B21326"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35958C0C"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(3.9</w:t>
            </w:r>
            <w:r>
              <w:rPr>
                <w:rFonts w:ascii="Arial" w:hAnsi="Arial" w:cs="Arial"/>
                <w:color w:val="000000"/>
                <w:sz w:val="14"/>
                <w:szCs w:val="14"/>
              </w:rPr>
              <w:t>89</w:t>
            </w:r>
            <w:r w:rsidRPr="00701C5D">
              <w:rPr>
                <w:rFonts w:ascii="Arial" w:hAnsi="Arial" w:cs="Arial"/>
                <w:color w:val="000000"/>
                <w:sz w:val="14"/>
                <w:szCs w:val="14"/>
              </w:rPr>
              <w:t>)</w:t>
            </w:r>
          </w:p>
        </w:tc>
      </w:tr>
      <w:tr w:rsidR="00651032" w:rsidRPr="00021218" w14:paraId="123C5482"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08E06694" w14:textId="77777777" w:rsidR="00651032" w:rsidRPr="00021218" w:rsidRDefault="00651032" w:rsidP="005875F0">
            <w:pPr>
              <w:keepNext/>
              <w:keepLines/>
              <w:rPr>
                <w:rFonts w:ascii="Arial" w:hAnsi="Arial" w:cs="Arial"/>
                <w:color w:val="000000"/>
                <w:sz w:val="14"/>
                <w:szCs w:val="14"/>
              </w:rPr>
            </w:pPr>
            <w:r w:rsidRPr="00021218">
              <w:rPr>
                <w:rFonts w:ascii="Arial" w:hAnsi="Arial" w:cs="Arial"/>
                <w:color w:val="000000"/>
                <w:sz w:val="14"/>
                <w:szCs w:val="14"/>
              </w:rPr>
              <w:t>Lucro antes do IRPJ e CSLL</w:t>
            </w:r>
          </w:p>
        </w:tc>
        <w:tc>
          <w:tcPr>
            <w:tcW w:w="1583" w:type="dxa"/>
            <w:tcBorders>
              <w:top w:val="nil"/>
              <w:left w:val="nil"/>
              <w:bottom w:val="nil"/>
              <w:right w:val="nil"/>
            </w:tcBorders>
            <w:shd w:val="clear" w:color="auto" w:fill="auto"/>
            <w:vAlign w:val="center"/>
          </w:tcPr>
          <w:p w14:paraId="23CBDED6" w14:textId="77777777" w:rsidR="00651032" w:rsidRPr="0002121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shd w:val="clear" w:color="auto" w:fill="auto"/>
            <w:vAlign w:val="center"/>
          </w:tcPr>
          <w:p w14:paraId="5F306B84"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1.366.72</w:t>
            </w:r>
            <w:r>
              <w:rPr>
                <w:rFonts w:ascii="Arial" w:hAnsi="Arial" w:cs="Arial"/>
                <w:b/>
                <w:bCs/>
                <w:color w:val="000000"/>
                <w:sz w:val="14"/>
                <w:szCs w:val="14"/>
              </w:rPr>
              <w:t>3</w:t>
            </w:r>
          </w:p>
        </w:tc>
        <w:tc>
          <w:tcPr>
            <w:tcW w:w="1765" w:type="dxa"/>
            <w:tcBorders>
              <w:top w:val="nil"/>
              <w:left w:val="nil"/>
              <w:bottom w:val="nil"/>
              <w:right w:val="nil"/>
            </w:tcBorders>
            <w:shd w:val="clear" w:color="auto" w:fill="auto"/>
            <w:vAlign w:val="center"/>
          </w:tcPr>
          <w:p w14:paraId="5F99947F"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shd w:val="clear" w:color="auto" w:fill="auto"/>
            <w:vAlign w:val="center"/>
          </w:tcPr>
          <w:p w14:paraId="21E2BB68"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1.406.000</w:t>
            </w:r>
          </w:p>
        </w:tc>
      </w:tr>
      <w:tr w:rsidR="00651032" w:rsidRPr="009A1CA2" w14:paraId="754320EB"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2F82BCE5"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sz w:val="14"/>
                <w:szCs w:val="14"/>
              </w:rPr>
              <w:t>IRPJ e CSLL</w:t>
            </w:r>
          </w:p>
        </w:tc>
        <w:tc>
          <w:tcPr>
            <w:tcW w:w="1583" w:type="dxa"/>
            <w:tcBorders>
              <w:top w:val="nil"/>
              <w:left w:val="nil"/>
              <w:bottom w:val="nil"/>
              <w:right w:val="nil"/>
            </w:tcBorders>
            <w:vAlign w:val="center"/>
          </w:tcPr>
          <w:p w14:paraId="4595637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0F160156"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(308.490)</w:t>
            </w:r>
          </w:p>
        </w:tc>
        <w:tc>
          <w:tcPr>
            <w:tcW w:w="1765" w:type="dxa"/>
            <w:tcBorders>
              <w:top w:val="nil"/>
              <w:left w:val="nil"/>
              <w:bottom w:val="nil"/>
              <w:right w:val="nil"/>
            </w:tcBorders>
            <w:vAlign w:val="center"/>
          </w:tcPr>
          <w:p w14:paraId="5A3DF4B1"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15E109D6"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(333.617)</w:t>
            </w:r>
          </w:p>
        </w:tc>
      </w:tr>
      <w:tr w:rsidR="00651032" w:rsidRPr="00021218" w14:paraId="3AF7ADC1"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2B52D0D5" w14:textId="77777777" w:rsidR="00651032" w:rsidRPr="00021218" w:rsidRDefault="00651032" w:rsidP="005875F0">
            <w:pPr>
              <w:keepNext/>
              <w:keepLines/>
              <w:rPr>
                <w:rFonts w:ascii="Arial" w:hAnsi="Arial" w:cs="Arial"/>
                <w:color w:val="000000"/>
                <w:sz w:val="14"/>
                <w:szCs w:val="14"/>
              </w:rPr>
            </w:pPr>
            <w:r w:rsidRPr="00021218">
              <w:rPr>
                <w:rFonts w:ascii="Arial" w:hAnsi="Arial" w:cs="Arial"/>
                <w:color w:val="000000"/>
                <w:sz w:val="14"/>
                <w:szCs w:val="14"/>
              </w:rPr>
              <w:t>Resultado Líquido</w:t>
            </w:r>
          </w:p>
        </w:tc>
        <w:tc>
          <w:tcPr>
            <w:tcW w:w="1583" w:type="dxa"/>
            <w:tcBorders>
              <w:top w:val="nil"/>
              <w:left w:val="nil"/>
              <w:bottom w:val="nil"/>
              <w:right w:val="nil"/>
            </w:tcBorders>
            <w:shd w:val="clear" w:color="auto" w:fill="auto"/>
            <w:vAlign w:val="center"/>
          </w:tcPr>
          <w:p w14:paraId="23223FCA" w14:textId="77777777" w:rsidR="00651032" w:rsidRPr="0002121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shd w:val="clear" w:color="auto" w:fill="auto"/>
            <w:vAlign w:val="center"/>
          </w:tcPr>
          <w:p w14:paraId="73F5FC00"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1.058.233</w:t>
            </w:r>
          </w:p>
        </w:tc>
        <w:tc>
          <w:tcPr>
            <w:tcW w:w="1765" w:type="dxa"/>
            <w:tcBorders>
              <w:top w:val="nil"/>
              <w:left w:val="nil"/>
              <w:bottom w:val="nil"/>
              <w:right w:val="nil"/>
            </w:tcBorders>
            <w:shd w:val="clear" w:color="auto" w:fill="auto"/>
            <w:vAlign w:val="center"/>
          </w:tcPr>
          <w:p w14:paraId="3ED1811D"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shd w:val="clear" w:color="auto" w:fill="auto"/>
            <w:vAlign w:val="center"/>
          </w:tcPr>
          <w:p w14:paraId="06530BC8"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1.072.383</w:t>
            </w:r>
          </w:p>
        </w:tc>
      </w:tr>
      <w:tr w:rsidR="00651032" w:rsidRPr="009A1CA2" w14:paraId="7D8EA40B"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4AD1A47F" w14:textId="77777777" w:rsidR="00651032" w:rsidRPr="009A1CA2" w:rsidRDefault="00651032" w:rsidP="005875F0">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Outros resultados abrangentes</w:t>
            </w:r>
          </w:p>
        </w:tc>
        <w:tc>
          <w:tcPr>
            <w:tcW w:w="1583" w:type="dxa"/>
            <w:tcBorders>
              <w:top w:val="nil"/>
              <w:left w:val="nil"/>
              <w:bottom w:val="nil"/>
              <w:right w:val="nil"/>
            </w:tcBorders>
            <w:vAlign w:val="center"/>
          </w:tcPr>
          <w:p w14:paraId="67A07EBE"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132B1A5D"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1218">
              <w:rPr>
                <w:rFonts w:ascii="Arial" w:hAnsi="Arial" w:cs="Arial"/>
                <w:color w:val="000000"/>
                <w:sz w:val="14"/>
                <w:szCs w:val="14"/>
              </w:rPr>
              <w:t>13.111</w:t>
            </w:r>
          </w:p>
        </w:tc>
        <w:tc>
          <w:tcPr>
            <w:tcW w:w="1765" w:type="dxa"/>
            <w:tcBorders>
              <w:top w:val="nil"/>
              <w:left w:val="nil"/>
              <w:bottom w:val="nil"/>
              <w:right w:val="nil"/>
            </w:tcBorders>
            <w:vAlign w:val="center"/>
          </w:tcPr>
          <w:p w14:paraId="779F255E"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2F698135" w14:textId="77777777" w:rsidR="00651032" w:rsidRPr="003E355A"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5.550</w:t>
            </w:r>
          </w:p>
        </w:tc>
      </w:tr>
      <w:tr w:rsidR="00651032" w:rsidRPr="00021218" w14:paraId="556C6A3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single" w:sz="2" w:space="0" w:color="1F3864" w:themeColor="accent1" w:themeShade="80"/>
              <w:right w:val="nil"/>
            </w:tcBorders>
            <w:shd w:val="clear" w:color="auto" w:fill="auto"/>
            <w:vAlign w:val="center"/>
          </w:tcPr>
          <w:p w14:paraId="6438395F" w14:textId="77777777" w:rsidR="00651032" w:rsidRPr="00021218" w:rsidRDefault="00651032" w:rsidP="005875F0">
            <w:pPr>
              <w:keepNext/>
              <w:keepLines/>
              <w:rPr>
                <w:rFonts w:ascii="Arial" w:hAnsi="Arial" w:cs="Arial"/>
                <w:color w:val="000000"/>
                <w:sz w:val="14"/>
                <w:szCs w:val="14"/>
              </w:rPr>
            </w:pPr>
            <w:r w:rsidRPr="00021218">
              <w:rPr>
                <w:rFonts w:ascii="Arial" w:hAnsi="Arial" w:cs="Arial"/>
                <w:color w:val="000000"/>
                <w:sz w:val="14"/>
                <w:szCs w:val="14"/>
              </w:rPr>
              <w:t>Resultado abrangente</w:t>
            </w:r>
          </w:p>
        </w:tc>
        <w:tc>
          <w:tcPr>
            <w:tcW w:w="1583" w:type="dxa"/>
            <w:tcBorders>
              <w:top w:val="nil"/>
              <w:left w:val="nil"/>
              <w:bottom w:val="single" w:sz="2" w:space="0" w:color="1F3864" w:themeColor="accent1" w:themeShade="80"/>
              <w:right w:val="nil"/>
            </w:tcBorders>
            <w:shd w:val="clear" w:color="auto" w:fill="auto"/>
            <w:vAlign w:val="center"/>
          </w:tcPr>
          <w:p w14:paraId="5BFDE99F" w14:textId="77777777" w:rsidR="00651032" w:rsidRPr="0002121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50" w:type="dxa"/>
            <w:tcBorders>
              <w:top w:val="nil"/>
              <w:left w:val="nil"/>
              <w:bottom w:val="single" w:sz="2" w:space="0" w:color="1F3864" w:themeColor="accent1" w:themeShade="80"/>
              <w:right w:val="nil"/>
            </w:tcBorders>
            <w:shd w:val="clear" w:color="auto" w:fill="auto"/>
            <w:vAlign w:val="center"/>
          </w:tcPr>
          <w:p w14:paraId="36F8591F"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1.071.344</w:t>
            </w:r>
          </w:p>
        </w:tc>
        <w:tc>
          <w:tcPr>
            <w:tcW w:w="1765" w:type="dxa"/>
            <w:tcBorders>
              <w:top w:val="nil"/>
              <w:left w:val="nil"/>
              <w:bottom w:val="single" w:sz="2" w:space="0" w:color="1F3864" w:themeColor="accent1" w:themeShade="80"/>
              <w:right w:val="nil"/>
            </w:tcBorders>
            <w:shd w:val="clear" w:color="auto" w:fill="auto"/>
            <w:vAlign w:val="center"/>
          </w:tcPr>
          <w:p w14:paraId="707FC45D"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65" w:type="dxa"/>
            <w:tcBorders>
              <w:top w:val="nil"/>
              <w:left w:val="nil"/>
              <w:bottom w:val="single" w:sz="2" w:space="0" w:color="1F3864" w:themeColor="accent1" w:themeShade="80"/>
              <w:right w:val="nil"/>
            </w:tcBorders>
            <w:shd w:val="clear" w:color="auto" w:fill="auto"/>
            <w:vAlign w:val="center"/>
          </w:tcPr>
          <w:p w14:paraId="709D1646" w14:textId="77777777" w:rsidR="00651032" w:rsidRPr="00021218"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1218">
              <w:rPr>
                <w:rFonts w:ascii="Arial" w:hAnsi="Arial" w:cs="Arial"/>
                <w:b/>
                <w:bCs/>
                <w:color w:val="000000"/>
                <w:sz w:val="14"/>
                <w:szCs w:val="14"/>
              </w:rPr>
              <w:t>1.077.933</w:t>
            </w:r>
          </w:p>
        </w:tc>
      </w:tr>
    </w:tbl>
    <w:p w14:paraId="6734AAF0" w14:textId="77777777" w:rsidR="00F5205A" w:rsidRPr="001E188D" w:rsidRDefault="00F5205A" w:rsidP="00F5205A">
      <w:pPr>
        <w:pStyle w:val="PargrafodaLista"/>
        <w:numPr>
          <w:ilvl w:val="0"/>
          <w:numId w:val="31"/>
        </w:numPr>
        <w:spacing w:after="0" w:line="276" w:lineRule="auto"/>
        <w:ind w:left="357" w:hanging="357"/>
        <w:jc w:val="both"/>
        <w:rPr>
          <w:rFonts w:ascii="Arial" w:eastAsia="Times New Roman" w:hAnsi="Arial" w:cs="Times New Roman"/>
          <w:bCs/>
          <w:spacing w:val="-2"/>
          <w:sz w:val="14"/>
          <w:szCs w:val="16"/>
          <w:lang w:eastAsia="pt-BR"/>
        </w:rPr>
      </w:pPr>
      <w:r w:rsidRPr="00A918CF">
        <w:rPr>
          <w:rFonts w:ascii="Arial" w:eastAsia="Times New Roman" w:hAnsi="Arial" w:cs="Times New Roman"/>
          <w:bCs/>
          <w:spacing w:val="-2"/>
          <w:sz w:val="14"/>
          <w:szCs w:val="16"/>
          <w:lang w:eastAsia="pt-BR"/>
        </w:rPr>
        <w:t xml:space="preserve">BBA - </w:t>
      </w:r>
      <w:r w:rsidRPr="00A918CF">
        <w:rPr>
          <w:rFonts w:ascii="Arial" w:eastAsia="Times New Roman" w:hAnsi="Arial" w:cs="Times New Roman"/>
          <w:bCs/>
          <w:i/>
          <w:iCs/>
          <w:spacing w:val="-2"/>
          <w:sz w:val="14"/>
          <w:szCs w:val="16"/>
          <w:lang w:eastAsia="pt-BR"/>
        </w:rPr>
        <w:t>Building Block Approach</w:t>
      </w:r>
      <w:r w:rsidRPr="00A918CF">
        <w:rPr>
          <w:rFonts w:ascii="Arial" w:eastAsia="Times New Roman" w:hAnsi="Arial" w:cs="Times New Roman"/>
          <w:bCs/>
          <w:spacing w:val="-2"/>
          <w:sz w:val="14"/>
          <w:szCs w:val="16"/>
          <w:lang w:eastAsia="pt-BR"/>
        </w:rPr>
        <w:t xml:space="preserve"> (Modelo Geral de Mensuração) e </w:t>
      </w:r>
      <w:r w:rsidRPr="00A918CF">
        <w:rPr>
          <w:rFonts w:ascii="Arial" w:eastAsia="Times New Roman" w:hAnsi="Arial" w:cs="Arial"/>
          <w:kern w:val="20"/>
          <w:sz w:val="14"/>
          <w:szCs w:val="16"/>
          <w:lang w:eastAsia="pt-BR"/>
        </w:rPr>
        <w:t xml:space="preserve">PAA - </w:t>
      </w:r>
      <w:r w:rsidRPr="00A918CF">
        <w:rPr>
          <w:rFonts w:ascii="Arial" w:eastAsia="Times New Roman" w:hAnsi="Arial" w:cs="Arial"/>
          <w:i/>
          <w:iCs/>
          <w:kern w:val="20"/>
          <w:sz w:val="14"/>
          <w:szCs w:val="16"/>
          <w:lang w:eastAsia="pt-BR"/>
        </w:rPr>
        <w:t xml:space="preserve">Premium </w:t>
      </w:r>
      <w:proofErr w:type="spellStart"/>
      <w:r w:rsidRPr="00A918CF">
        <w:rPr>
          <w:rFonts w:ascii="Arial" w:eastAsia="Times New Roman" w:hAnsi="Arial" w:cs="Arial"/>
          <w:i/>
          <w:iCs/>
          <w:kern w:val="20"/>
          <w:sz w:val="14"/>
          <w:szCs w:val="16"/>
          <w:lang w:eastAsia="pt-BR"/>
        </w:rPr>
        <w:t>Allocation</w:t>
      </w:r>
      <w:proofErr w:type="spellEnd"/>
      <w:r w:rsidRPr="00A918CF">
        <w:rPr>
          <w:rFonts w:ascii="Arial" w:eastAsia="Times New Roman" w:hAnsi="Arial" w:cs="Arial"/>
          <w:i/>
          <w:iCs/>
          <w:kern w:val="20"/>
          <w:sz w:val="14"/>
          <w:szCs w:val="16"/>
          <w:lang w:eastAsia="pt-BR"/>
        </w:rPr>
        <w:t xml:space="preserve"> Approach</w:t>
      </w:r>
      <w:r w:rsidRPr="00A918CF">
        <w:rPr>
          <w:rFonts w:ascii="Arial" w:eastAsia="Times New Roman" w:hAnsi="Arial" w:cs="Arial"/>
          <w:kern w:val="20"/>
          <w:sz w:val="14"/>
          <w:szCs w:val="16"/>
          <w:lang w:eastAsia="pt-BR"/>
        </w:rPr>
        <w:t xml:space="preserve"> (Abordagem de Alocação de Prêmio).</w:t>
      </w:r>
    </w:p>
    <w:p w14:paraId="377CA297" w14:textId="77777777" w:rsidR="002459A7" w:rsidRPr="0077181F" w:rsidRDefault="002459A7" w:rsidP="002459A7">
      <w:pPr>
        <w:pStyle w:val="PargrafodaLista"/>
        <w:numPr>
          <w:ilvl w:val="0"/>
          <w:numId w:val="31"/>
        </w:numPr>
        <w:spacing w:after="0" w:line="276" w:lineRule="auto"/>
        <w:ind w:left="357" w:hanging="357"/>
        <w:jc w:val="both"/>
        <w:rPr>
          <w:rFonts w:ascii="Arial" w:eastAsia="Times New Roman" w:hAnsi="Arial" w:cs="Times New Roman"/>
          <w:bCs/>
          <w:spacing w:val="-2"/>
          <w:sz w:val="14"/>
          <w:szCs w:val="16"/>
          <w:lang w:eastAsia="pt-BR"/>
        </w:rPr>
      </w:pPr>
      <w:r w:rsidRPr="0077181F">
        <w:rPr>
          <w:rFonts w:ascii="Arial" w:eastAsia="Times New Roman" w:hAnsi="Arial" w:cs="Times New Roman"/>
          <w:bCs/>
          <w:spacing w:val="-2"/>
          <w:sz w:val="14"/>
          <w:szCs w:val="16"/>
          <w:lang w:eastAsia="pt-BR"/>
        </w:rPr>
        <w:t>No 1º trimestre de 2026, houve aumento no volume de atualização monetária em razão do ingresso de novas ações judiciais</w:t>
      </w:r>
      <w:r>
        <w:rPr>
          <w:rFonts w:ascii="Arial" w:eastAsia="Times New Roman" w:hAnsi="Arial" w:cs="Times New Roman"/>
          <w:bCs/>
          <w:spacing w:val="-2"/>
          <w:sz w:val="14"/>
          <w:szCs w:val="16"/>
          <w:lang w:eastAsia="pt-BR"/>
        </w:rPr>
        <w:t xml:space="preserve"> de sinistros e contingências cíveis</w:t>
      </w:r>
      <w:r w:rsidRPr="0077181F">
        <w:rPr>
          <w:rFonts w:ascii="Arial" w:eastAsia="Times New Roman" w:hAnsi="Arial" w:cs="Times New Roman"/>
          <w:bCs/>
          <w:spacing w:val="-2"/>
          <w:sz w:val="14"/>
          <w:szCs w:val="16"/>
          <w:lang w:eastAsia="pt-BR"/>
        </w:rPr>
        <w:t>.</w:t>
      </w:r>
    </w:p>
    <w:p w14:paraId="7CCD6CA4"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6FCDBF98"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5205A" w:rsidRPr="00537AE7" w14:paraId="74B89F78"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33C1956" w14:textId="77777777" w:rsidR="00F5205A" w:rsidRPr="00537AE7" w:rsidRDefault="00F5205A" w:rsidP="00642E04">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A4E077"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442879"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D16B85"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16A4AE"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F5205A" w:rsidRPr="00CC4667" w14:paraId="64630BA6"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69CAACF6" w14:textId="77777777" w:rsidR="00F5205A" w:rsidRPr="00CC4667" w:rsidRDefault="00F5205A" w:rsidP="00642E04">
            <w:pPr>
              <w:keepNext/>
              <w:keepLines/>
              <w:rPr>
                <w:rFonts w:ascii="Arial" w:eastAsia="Times New Roman" w:hAnsi="Arial" w:cs="Arial"/>
                <w:b w:val="0"/>
                <w:bCs w:val="0"/>
                <w:spacing w:val="-2"/>
                <w:sz w:val="14"/>
                <w:szCs w:val="14"/>
              </w:rPr>
            </w:pPr>
            <w:r w:rsidRPr="00CC4667">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1F5A48A3" w14:textId="77777777" w:rsidR="00F5205A" w:rsidRPr="003039E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vAlign w:val="center"/>
          </w:tcPr>
          <w:p w14:paraId="65A164F0" w14:textId="77777777" w:rsidR="00F5205A" w:rsidRPr="003039E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13210">
              <w:rPr>
                <w:rFonts w:ascii="Arial" w:hAnsi="Arial" w:cs="Arial"/>
                <w:color w:val="000000"/>
                <w:sz w:val="14"/>
                <w:szCs w:val="14"/>
              </w:rPr>
              <w:t xml:space="preserve">1.058.233 </w:t>
            </w:r>
          </w:p>
        </w:tc>
        <w:tc>
          <w:tcPr>
            <w:tcW w:w="1709" w:type="dxa"/>
            <w:tcBorders>
              <w:top w:val="single" w:sz="2" w:space="0" w:color="1F3864" w:themeColor="accent1" w:themeShade="80"/>
              <w:left w:val="nil"/>
              <w:bottom w:val="nil"/>
              <w:right w:val="nil"/>
            </w:tcBorders>
            <w:vAlign w:val="center"/>
          </w:tcPr>
          <w:p w14:paraId="7BAA2F37" w14:textId="77777777" w:rsidR="00F5205A" w:rsidRPr="00552030"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vAlign w:val="center"/>
          </w:tcPr>
          <w:p w14:paraId="4AE23DA0" w14:textId="77777777" w:rsidR="00F5205A" w:rsidRPr="00D671EB"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1.072.383 </w:t>
            </w:r>
          </w:p>
        </w:tc>
      </w:tr>
      <w:tr w:rsidR="00F5205A" w:rsidRPr="00CC4667" w14:paraId="633C8AA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6C2C80E" w14:textId="77777777" w:rsidR="00F5205A" w:rsidRPr="00CC4667" w:rsidRDefault="00F5205A" w:rsidP="00642E04">
            <w:pPr>
              <w:keepNext/>
              <w:keepLines/>
              <w:rPr>
                <w:rFonts w:ascii="Arial" w:hAnsi="Arial" w:cs="Arial"/>
                <w:b w:val="0"/>
                <w:bCs w:val="0"/>
                <w:sz w:val="14"/>
                <w:szCs w:val="14"/>
              </w:rPr>
            </w:pPr>
            <w:r w:rsidRPr="00CC4667">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9819861" w14:textId="77777777" w:rsidR="00F5205A" w:rsidRPr="003039E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BBF8C2B" w14:textId="77777777" w:rsidR="00F5205A" w:rsidRPr="003039E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13210">
              <w:rPr>
                <w:rFonts w:ascii="Arial" w:hAnsi="Arial" w:cs="Arial"/>
                <w:color w:val="000000"/>
                <w:sz w:val="14"/>
                <w:szCs w:val="14"/>
              </w:rPr>
              <w:t xml:space="preserve">1.078.920 </w:t>
            </w:r>
          </w:p>
        </w:tc>
        <w:tc>
          <w:tcPr>
            <w:tcW w:w="1709" w:type="dxa"/>
            <w:tcBorders>
              <w:top w:val="nil"/>
              <w:left w:val="nil"/>
              <w:bottom w:val="nil"/>
              <w:right w:val="nil"/>
            </w:tcBorders>
            <w:shd w:val="clear" w:color="auto" w:fill="auto"/>
            <w:vAlign w:val="center"/>
          </w:tcPr>
          <w:p w14:paraId="3E7119AC" w14:textId="77777777" w:rsidR="00F5205A" w:rsidRPr="00552030"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3F2C357" w14:textId="77777777" w:rsidR="00F5205A" w:rsidRPr="00D671EB"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1.076.907 </w:t>
            </w:r>
          </w:p>
        </w:tc>
      </w:tr>
      <w:tr w:rsidR="00F5205A" w:rsidRPr="00CC4667" w14:paraId="2BC0FAD6"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49F8B99" w14:textId="77777777" w:rsidR="00F5205A" w:rsidRPr="00CC4667" w:rsidRDefault="00F5205A" w:rsidP="00642E04">
            <w:pPr>
              <w:keepNext/>
              <w:keepLines/>
              <w:rPr>
                <w:rFonts w:ascii="Arial" w:hAnsi="Arial" w:cs="Arial"/>
                <w:b w:val="0"/>
                <w:bCs w:val="0"/>
                <w:sz w:val="14"/>
                <w:szCs w:val="14"/>
              </w:rPr>
            </w:pPr>
          </w:p>
        </w:tc>
        <w:tc>
          <w:tcPr>
            <w:tcW w:w="1709" w:type="dxa"/>
            <w:tcBorders>
              <w:top w:val="nil"/>
              <w:left w:val="nil"/>
              <w:bottom w:val="nil"/>
              <w:right w:val="nil"/>
            </w:tcBorders>
            <w:vAlign w:val="bottom"/>
          </w:tcPr>
          <w:p w14:paraId="17BB3424" w14:textId="77777777" w:rsidR="00F5205A" w:rsidRPr="003039E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bottom"/>
          </w:tcPr>
          <w:p w14:paraId="03CC0E77" w14:textId="77777777" w:rsidR="00F5205A" w:rsidRPr="003039E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4653A659" w14:textId="77777777" w:rsidR="00F5205A" w:rsidRPr="00552030"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12218A3D" w14:textId="77777777" w:rsidR="00F5205A" w:rsidRPr="00CC4667"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5205A" w:rsidRPr="00CC4667" w14:paraId="037ADBA4"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563B1D2" w14:textId="77777777" w:rsidR="00F5205A" w:rsidRPr="00CC4667" w:rsidRDefault="00F5205A" w:rsidP="00642E04">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7CA9831A" w14:textId="77777777" w:rsidR="00F5205A" w:rsidRPr="003039E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E177708" w14:textId="77777777" w:rsidR="00F5205A" w:rsidRPr="003039E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13210">
              <w:rPr>
                <w:rFonts w:ascii="Arial" w:hAnsi="Arial" w:cs="Arial"/>
                <w:color w:val="000000"/>
                <w:sz w:val="14"/>
                <w:szCs w:val="14"/>
              </w:rPr>
              <w:t xml:space="preserve">1.071.344 </w:t>
            </w:r>
          </w:p>
        </w:tc>
        <w:tc>
          <w:tcPr>
            <w:tcW w:w="1709" w:type="dxa"/>
            <w:tcBorders>
              <w:top w:val="nil"/>
              <w:left w:val="nil"/>
              <w:bottom w:val="nil"/>
              <w:right w:val="nil"/>
            </w:tcBorders>
            <w:shd w:val="clear" w:color="auto" w:fill="auto"/>
            <w:vAlign w:val="center"/>
          </w:tcPr>
          <w:p w14:paraId="353E27AD" w14:textId="77777777" w:rsidR="00F5205A" w:rsidRPr="00552030"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C84F369" w14:textId="77777777" w:rsidR="00F5205A" w:rsidRPr="008E7DDB"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1.077.933 </w:t>
            </w:r>
          </w:p>
        </w:tc>
      </w:tr>
      <w:tr w:rsidR="00F5205A" w:rsidRPr="00CC4667" w14:paraId="4DD5DA13"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1B48C38D" w14:textId="77777777" w:rsidR="00F5205A" w:rsidRPr="00CC4667" w:rsidRDefault="00F5205A" w:rsidP="00642E04">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5182A8B3" w14:textId="77777777" w:rsidR="00F5205A" w:rsidRPr="003039E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vAlign w:val="center"/>
          </w:tcPr>
          <w:p w14:paraId="1C8EC8E0" w14:textId="77777777" w:rsidR="00F5205A" w:rsidRPr="003039E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13210">
              <w:rPr>
                <w:rFonts w:ascii="Arial" w:hAnsi="Arial" w:cs="Arial"/>
                <w:color w:val="000000"/>
                <w:sz w:val="14"/>
                <w:szCs w:val="14"/>
              </w:rPr>
              <w:t xml:space="preserve">1.085.704 </w:t>
            </w:r>
          </w:p>
        </w:tc>
        <w:tc>
          <w:tcPr>
            <w:tcW w:w="1709" w:type="dxa"/>
            <w:tcBorders>
              <w:top w:val="nil"/>
              <w:left w:val="nil"/>
              <w:bottom w:val="single" w:sz="2" w:space="0" w:color="1F3864" w:themeColor="accent1" w:themeShade="80"/>
              <w:right w:val="nil"/>
            </w:tcBorders>
            <w:vAlign w:val="center"/>
          </w:tcPr>
          <w:p w14:paraId="2CBCF7CB" w14:textId="77777777" w:rsidR="00F5205A" w:rsidRPr="00552030"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vAlign w:val="center"/>
          </w:tcPr>
          <w:p w14:paraId="687AE5FC" w14:textId="77777777" w:rsidR="00F5205A" w:rsidRPr="008E7DDB"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1.093.618 </w:t>
            </w:r>
          </w:p>
        </w:tc>
      </w:tr>
    </w:tbl>
    <w:p w14:paraId="201BE977" w14:textId="77777777" w:rsidR="00F5205A" w:rsidRDefault="00F5205A" w:rsidP="00F5205A">
      <w:pPr>
        <w:pStyle w:val="05-Textonormal"/>
        <w:spacing w:line="240" w:lineRule="auto"/>
        <w:rPr>
          <w:rFonts w:cs="Arial"/>
        </w:rPr>
      </w:pPr>
    </w:p>
    <w:p w14:paraId="69D8368C" w14:textId="77777777" w:rsidR="00F5205A" w:rsidRPr="008A603F" w:rsidRDefault="00F5205A" w:rsidP="00F5205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8A603F">
        <w:rPr>
          <w:rFonts w:ascii="Arial" w:eastAsia="Times New Roman" w:hAnsi="Arial" w:cs="Times New Roman"/>
          <w:b/>
          <w:color w:val="1F3864" w:themeColor="accent1" w:themeShade="80"/>
          <w:spacing w:val="-2"/>
          <w:sz w:val="18"/>
          <w:szCs w:val="20"/>
          <w:lang w:eastAsia="pt-BR"/>
        </w:rPr>
        <w:t>atrimoniais</w:t>
      </w:r>
    </w:p>
    <w:p w14:paraId="26B17B2B" w14:textId="77777777" w:rsidR="00F5205A" w:rsidRPr="008A603F" w:rsidRDefault="00F5205A" w:rsidP="00F5205A">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651032" w:rsidRPr="00A46371" w14:paraId="545F6D12"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84092B8" w14:textId="77777777" w:rsidR="00651032" w:rsidRPr="00A46371" w:rsidRDefault="00651032" w:rsidP="005875F0">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4951D3" w14:textId="77777777" w:rsidR="00651032" w:rsidRPr="00A46371"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D4A8E1" w14:textId="77777777" w:rsidR="00651032" w:rsidRPr="00A46371"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46371">
              <w:rPr>
                <w:rFonts w:ascii="Arial" w:hAnsi="Arial" w:cs="Arial"/>
                <w:sz w:val="14"/>
                <w:szCs w:val="14"/>
              </w:rPr>
              <w:t>31.12.202</w:t>
            </w:r>
            <w:r>
              <w:rPr>
                <w:rFonts w:ascii="Arial" w:hAnsi="Arial" w:cs="Arial"/>
                <w:sz w:val="14"/>
                <w:szCs w:val="14"/>
              </w:rPr>
              <w:t>5</w:t>
            </w:r>
          </w:p>
        </w:tc>
      </w:tr>
      <w:tr w:rsidR="00651032" w:rsidRPr="00D71164" w14:paraId="687230B2"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6BE82F9F" w14:textId="77777777" w:rsidR="00651032" w:rsidRPr="00D71164" w:rsidRDefault="00651032" w:rsidP="005875F0">
            <w:pPr>
              <w:keepNext/>
              <w:keepLines/>
              <w:rPr>
                <w:rFonts w:ascii="Arial" w:hAnsi="Arial" w:cs="Arial"/>
                <w:color w:val="000000"/>
                <w:sz w:val="14"/>
                <w:szCs w:val="14"/>
              </w:rPr>
            </w:pPr>
            <w:r w:rsidRPr="00D71164">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4577E23E"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8.958.537</w:t>
            </w:r>
          </w:p>
        </w:tc>
        <w:tc>
          <w:tcPr>
            <w:tcW w:w="3260" w:type="dxa"/>
            <w:tcBorders>
              <w:top w:val="single" w:sz="2" w:space="0" w:color="1F3864" w:themeColor="accent1" w:themeShade="80"/>
              <w:left w:val="nil"/>
              <w:bottom w:val="nil"/>
              <w:right w:val="nil"/>
            </w:tcBorders>
            <w:vAlign w:val="center"/>
          </w:tcPr>
          <w:p w14:paraId="232F4B8D"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8.886.188</w:t>
            </w:r>
          </w:p>
        </w:tc>
      </w:tr>
      <w:tr w:rsidR="00651032" w:rsidRPr="00297A26" w14:paraId="6868FCB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C2F9A6"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75F03F1A"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4.902</w:t>
            </w:r>
          </w:p>
        </w:tc>
        <w:tc>
          <w:tcPr>
            <w:tcW w:w="3260" w:type="dxa"/>
            <w:tcBorders>
              <w:top w:val="nil"/>
              <w:left w:val="nil"/>
              <w:bottom w:val="nil"/>
              <w:right w:val="nil"/>
            </w:tcBorders>
            <w:shd w:val="clear" w:color="auto" w:fill="auto"/>
            <w:vAlign w:val="center"/>
          </w:tcPr>
          <w:p w14:paraId="1CB1B49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5.510</w:t>
            </w:r>
          </w:p>
        </w:tc>
      </w:tr>
      <w:tr w:rsidR="00651032" w:rsidRPr="00297A26" w14:paraId="3FB36B21"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EB3AA63"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6D9C4A64"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70.672</w:t>
            </w:r>
          </w:p>
        </w:tc>
        <w:tc>
          <w:tcPr>
            <w:tcW w:w="3260" w:type="dxa"/>
            <w:tcBorders>
              <w:top w:val="nil"/>
              <w:left w:val="nil"/>
              <w:bottom w:val="nil"/>
              <w:right w:val="nil"/>
            </w:tcBorders>
            <w:vAlign w:val="center"/>
          </w:tcPr>
          <w:p w14:paraId="1FDEC18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95.247</w:t>
            </w:r>
          </w:p>
        </w:tc>
      </w:tr>
      <w:tr w:rsidR="00651032" w:rsidRPr="00297A26" w14:paraId="5FF4B41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2199F7"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611C95C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8.357.293</w:t>
            </w:r>
          </w:p>
        </w:tc>
        <w:tc>
          <w:tcPr>
            <w:tcW w:w="3260" w:type="dxa"/>
            <w:tcBorders>
              <w:top w:val="nil"/>
              <w:left w:val="nil"/>
              <w:bottom w:val="nil"/>
              <w:right w:val="nil"/>
            </w:tcBorders>
            <w:shd w:val="clear" w:color="auto" w:fill="auto"/>
            <w:vAlign w:val="center"/>
          </w:tcPr>
          <w:p w14:paraId="20AB1FEE"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8.202.673</w:t>
            </w:r>
          </w:p>
        </w:tc>
      </w:tr>
      <w:tr w:rsidR="00651032" w:rsidRPr="00297A26" w14:paraId="1AA3A11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9AEC7C0"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5131FD5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386.879</w:t>
            </w:r>
          </w:p>
        </w:tc>
        <w:tc>
          <w:tcPr>
            <w:tcW w:w="3260" w:type="dxa"/>
            <w:tcBorders>
              <w:top w:val="nil"/>
              <w:left w:val="nil"/>
              <w:bottom w:val="nil"/>
              <w:right w:val="nil"/>
            </w:tcBorders>
            <w:vAlign w:val="center"/>
          </w:tcPr>
          <w:p w14:paraId="05D01433"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450.226</w:t>
            </w:r>
          </w:p>
        </w:tc>
      </w:tr>
      <w:tr w:rsidR="00651032" w:rsidRPr="00297A26" w14:paraId="0F04479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681B3E"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3EE9E73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105.462</w:t>
            </w:r>
          </w:p>
        </w:tc>
        <w:tc>
          <w:tcPr>
            <w:tcW w:w="3260" w:type="dxa"/>
            <w:tcBorders>
              <w:top w:val="nil"/>
              <w:left w:val="nil"/>
              <w:bottom w:val="nil"/>
              <w:right w:val="nil"/>
            </w:tcBorders>
            <w:shd w:val="clear" w:color="auto" w:fill="auto"/>
            <w:vAlign w:val="center"/>
          </w:tcPr>
          <w:p w14:paraId="2E585D6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100.537</w:t>
            </w:r>
          </w:p>
        </w:tc>
      </w:tr>
      <w:tr w:rsidR="00651032" w:rsidRPr="00297A26" w14:paraId="0E96C34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23BE392"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3E961ED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33.3</w:t>
            </w:r>
            <w:r>
              <w:rPr>
                <w:rFonts w:ascii="Arial" w:hAnsi="Arial" w:cs="Arial"/>
                <w:color w:val="000000"/>
                <w:sz w:val="14"/>
                <w:szCs w:val="14"/>
              </w:rPr>
              <w:t>29</w:t>
            </w:r>
          </w:p>
        </w:tc>
        <w:tc>
          <w:tcPr>
            <w:tcW w:w="3260" w:type="dxa"/>
            <w:tcBorders>
              <w:top w:val="nil"/>
              <w:left w:val="nil"/>
              <w:bottom w:val="nil"/>
              <w:right w:val="nil"/>
            </w:tcBorders>
            <w:vAlign w:val="center"/>
          </w:tcPr>
          <w:p w14:paraId="202A3743"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31.995</w:t>
            </w:r>
          </w:p>
        </w:tc>
      </w:tr>
      <w:tr w:rsidR="00651032" w:rsidRPr="00D71164" w14:paraId="68530FF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CF697E" w14:textId="77777777" w:rsidR="00651032" w:rsidRPr="00D71164" w:rsidRDefault="00651032" w:rsidP="005875F0">
            <w:pPr>
              <w:keepNext/>
              <w:keepLines/>
              <w:rPr>
                <w:rFonts w:ascii="Arial" w:hAnsi="Arial" w:cs="Arial"/>
                <w:color w:val="000000"/>
                <w:sz w:val="14"/>
                <w:szCs w:val="14"/>
              </w:rPr>
            </w:pPr>
            <w:r w:rsidRPr="00D71164">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580EDEAA" w14:textId="77777777" w:rsidR="00651032" w:rsidRPr="00D71164"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2.536.051</w:t>
            </w:r>
          </w:p>
        </w:tc>
        <w:tc>
          <w:tcPr>
            <w:tcW w:w="3260" w:type="dxa"/>
            <w:tcBorders>
              <w:top w:val="nil"/>
              <w:left w:val="nil"/>
              <w:bottom w:val="nil"/>
              <w:right w:val="nil"/>
            </w:tcBorders>
            <w:shd w:val="clear" w:color="auto" w:fill="auto"/>
            <w:vAlign w:val="center"/>
          </w:tcPr>
          <w:p w14:paraId="4D80FC12" w14:textId="77777777" w:rsidR="00651032" w:rsidRPr="00D71164"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3.192.031</w:t>
            </w:r>
          </w:p>
        </w:tc>
      </w:tr>
      <w:tr w:rsidR="00651032" w:rsidRPr="00297A26" w14:paraId="293C039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5992165"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6EA2FA4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542.651</w:t>
            </w:r>
          </w:p>
        </w:tc>
        <w:tc>
          <w:tcPr>
            <w:tcW w:w="3260" w:type="dxa"/>
            <w:tcBorders>
              <w:top w:val="nil"/>
              <w:left w:val="nil"/>
              <w:bottom w:val="nil"/>
              <w:right w:val="nil"/>
            </w:tcBorders>
            <w:vAlign w:val="center"/>
          </w:tcPr>
          <w:p w14:paraId="7D6866C8"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1.221.216</w:t>
            </w:r>
          </w:p>
        </w:tc>
      </w:tr>
      <w:tr w:rsidR="00651032" w:rsidRPr="00297A26" w14:paraId="3A45781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617D5B"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D13084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259.942</w:t>
            </w:r>
          </w:p>
        </w:tc>
        <w:tc>
          <w:tcPr>
            <w:tcW w:w="3260" w:type="dxa"/>
            <w:tcBorders>
              <w:top w:val="nil"/>
              <w:left w:val="nil"/>
              <w:bottom w:val="nil"/>
              <w:right w:val="nil"/>
            </w:tcBorders>
            <w:shd w:val="clear" w:color="auto" w:fill="auto"/>
            <w:vAlign w:val="center"/>
          </w:tcPr>
          <w:p w14:paraId="5E31DF0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228.873</w:t>
            </w:r>
          </w:p>
        </w:tc>
      </w:tr>
      <w:tr w:rsidR="00651032" w:rsidRPr="00297A26" w14:paraId="3B963FC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61CE9D1"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Ativo fiscal diferido</w:t>
            </w:r>
          </w:p>
        </w:tc>
        <w:tc>
          <w:tcPr>
            <w:tcW w:w="3260" w:type="dxa"/>
            <w:tcBorders>
              <w:top w:val="nil"/>
              <w:left w:val="nil"/>
              <w:bottom w:val="nil"/>
              <w:right w:val="nil"/>
            </w:tcBorders>
            <w:vAlign w:val="center"/>
          </w:tcPr>
          <w:p w14:paraId="6E42BA2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253.065</w:t>
            </w:r>
          </w:p>
        </w:tc>
        <w:tc>
          <w:tcPr>
            <w:tcW w:w="3260" w:type="dxa"/>
            <w:tcBorders>
              <w:top w:val="nil"/>
              <w:left w:val="nil"/>
              <w:bottom w:val="nil"/>
              <w:right w:val="nil"/>
            </w:tcBorders>
            <w:vAlign w:val="center"/>
          </w:tcPr>
          <w:p w14:paraId="10EBA7E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247.438</w:t>
            </w:r>
          </w:p>
        </w:tc>
      </w:tr>
      <w:tr w:rsidR="00651032" w:rsidRPr="00297A26" w14:paraId="2D51FCB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19D232"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0FA18948"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408.164</w:t>
            </w:r>
          </w:p>
        </w:tc>
        <w:tc>
          <w:tcPr>
            <w:tcW w:w="3260" w:type="dxa"/>
            <w:tcBorders>
              <w:top w:val="nil"/>
              <w:left w:val="nil"/>
              <w:bottom w:val="nil"/>
              <w:right w:val="nil"/>
            </w:tcBorders>
            <w:shd w:val="clear" w:color="auto" w:fill="auto"/>
            <w:vAlign w:val="center"/>
          </w:tcPr>
          <w:p w14:paraId="431C3CB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425.891</w:t>
            </w:r>
          </w:p>
        </w:tc>
      </w:tr>
      <w:tr w:rsidR="00651032" w:rsidRPr="00297A26" w14:paraId="5401F75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D59CAB5"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Investimentos em participações</w:t>
            </w:r>
          </w:p>
        </w:tc>
        <w:tc>
          <w:tcPr>
            <w:tcW w:w="3260" w:type="dxa"/>
            <w:tcBorders>
              <w:top w:val="nil"/>
              <w:left w:val="nil"/>
              <w:bottom w:val="nil"/>
              <w:right w:val="nil"/>
            </w:tcBorders>
            <w:vAlign w:val="center"/>
          </w:tcPr>
          <w:p w14:paraId="38C258B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19.902</w:t>
            </w:r>
          </w:p>
        </w:tc>
        <w:tc>
          <w:tcPr>
            <w:tcW w:w="3260" w:type="dxa"/>
            <w:tcBorders>
              <w:top w:val="nil"/>
              <w:left w:val="nil"/>
              <w:bottom w:val="nil"/>
              <w:right w:val="nil"/>
            </w:tcBorders>
            <w:vAlign w:val="center"/>
          </w:tcPr>
          <w:p w14:paraId="12D36CC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13.846</w:t>
            </w:r>
          </w:p>
        </w:tc>
      </w:tr>
      <w:tr w:rsidR="00651032" w:rsidRPr="00297A26" w14:paraId="121CF43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7BDDDD"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CFB45C5"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1.052.327</w:t>
            </w:r>
          </w:p>
        </w:tc>
        <w:tc>
          <w:tcPr>
            <w:tcW w:w="3260" w:type="dxa"/>
            <w:tcBorders>
              <w:top w:val="nil"/>
              <w:left w:val="nil"/>
              <w:bottom w:val="nil"/>
              <w:right w:val="nil"/>
            </w:tcBorders>
            <w:shd w:val="clear" w:color="auto" w:fill="auto"/>
            <w:vAlign w:val="center"/>
          </w:tcPr>
          <w:p w14:paraId="3EB0724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1.054.767</w:t>
            </w:r>
          </w:p>
        </w:tc>
      </w:tr>
      <w:tr w:rsidR="00651032" w:rsidRPr="00D71164" w14:paraId="59EFCDD1"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BD1EDCB" w14:textId="77777777" w:rsidR="00651032" w:rsidRPr="00D71164" w:rsidRDefault="00651032" w:rsidP="005875F0">
            <w:pPr>
              <w:keepNext/>
              <w:keepLines/>
              <w:rPr>
                <w:rFonts w:ascii="Arial" w:hAnsi="Arial" w:cs="Arial"/>
                <w:color w:val="000000"/>
                <w:sz w:val="14"/>
                <w:szCs w:val="14"/>
              </w:rPr>
            </w:pPr>
            <w:r w:rsidRPr="00D71164">
              <w:rPr>
                <w:rFonts w:ascii="Arial" w:hAnsi="Arial" w:cs="Arial"/>
                <w:color w:val="000000"/>
                <w:sz w:val="14"/>
                <w:szCs w:val="14"/>
              </w:rPr>
              <w:t>Ativo Total</w:t>
            </w:r>
          </w:p>
        </w:tc>
        <w:tc>
          <w:tcPr>
            <w:tcW w:w="3260" w:type="dxa"/>
            <w:tcBorders>
              <w:top w:val="nil"/>
              <w:left w:val="nil"/>
              <w:bottom w:val="nil"/>
              <w:right w:val="nil"/>
            </w:tcBorders>
            <w:vAlign w:val="center"/>
          </w:tcPr>
          <w:p w14:paraId="3F9C82B3"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11.494.588</w:t>
            </w:r>
          </w:p>
        </w:tc>
        <w:tc>
          <w:tcPr>
            <w:tcW w:w="3260" w:type="dxa"/>
            <w:tcBorders>
              <w:top w:val="nil"/>
              <w:left w:val="nil"/>
              <w:bottom w:val="nil"/>
              <w:right w:val="nil"/>
            </w:tcBorders>
            <w:vAlign w:val="center"/>
          </w:tcPr>
          <w:p w14:paraId="724EF3E7"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12.078.219</w:t>
            </w:r>
          </w:p>
        </w:tc>
      </w:tr>
      <w:tr w:rsidR="00651032" w:rsidRPr="00A46371" w14:paraId="2058324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B7B027" w14:textId="77777777" w:rsidR="00651032" w:rsidRPr="002D2535" w:rsidRDefault="00651032" w:rsidP="005875F0">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24EDB138"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4DB47E25"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651032" w:rsidRPr="00D71164" w14:paraId="372D998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28C8ECC" w14:textId="77777777" w:rsidR="00651032" w:rsidRPr="00D71164" w:rsidRDefault="00651032" w:rsidP="005875F0">
            <w:pPr>
              <w:keepNext/>
              <w:keepLines/>
              <w:rPr>
                <w:rFonts w:ascii="Arial" w:hAnsi="Arial" w:cs="Arial"/>
                <w:color w:val="000000"/>
                <w:sz w:val="14"/>
                <w:szCs w:val="14"/>
              </w:rPr>
            </w:pPr>
            <w:r w:rsidRPr="00D71164">
              <w:rPr>
                <w:rFonts w:ascii="Arial" w:hAnsi="Arial" w:cs="Arial"/>
                <w:color w:val="000000"/>
                <w:sz w:val="14"/>
                <w:szCs w:val="14"/>
              </w:rPr>
              <w:t>Passivo Circulante</w:t>
            </w:r>
          </w:p>
        </w:tc>
        <w:tc>
          <w:tcPr>
            <w:tcW w:w="3260" w:type="dxa"/>
            <w:tcBorders>
              <w:top w:val="nil"/>
              <w:left w:val="nil"/>
              <w:bottom w:val="nil"/>
              <w:right w:val="nil"/>
            </w:tcBorders>
            <w:vAlign w:val="center"/>
          </w:tcPr>
          <w:p w14:paraId="154F283D"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5.680.389</w:t>
            </w:r>
          </w:p>
        </w:tc>
        <w:tc>
          <w:tcPr>
            <w:tcW w:w="3260" w:type="dxa"/>
            <w:tcBorders>
              <w:top w:val="nil"/>
              <w:left w:val="nil"/>
              <w:bottom w:val="nil"/>
              <w:right w:val="nil"/>
            </w:tcBorders>
            <w:vAlign w:val="center"/>
          </w:tcPr>
          <w:p w14:paraId="18C77704"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6.205.902</w:t>
            </w:r>
          </w:p>
        </w:tc>
      </w:tr>
      <w:tr w:rsidR="00651032" w:rsidRPr="00297A26" w14:paraId="5896BDB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6808BD"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1124310D"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185.022</w:t>
            </w:r>
          </w:p>
        </w:tc>
        <w:tc>
          <w:tcPr>
            <w:tcW w:w="3260" w:type="dxa"/>
            <w:tcBorders>
              <w:top w:val="nil"/>
              <w:left w:val="nil"/>
              <w:bottom w:val="nil"/>
              <w:right w:val="nil"/>
            </w:tcBorders>
            <w:shd w:val="clear" w:color="auto" w:fill="auto"/>
            <w:vAlign w:val="center"/>
          </w:tcPr>
          <w:p w14:paraId="347A72E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205.552</w:t>
            </w:r>
          </w:p>
        </w:tc>
      </w:tr>
      <w:tr w:rsidR="00651032" w:rsidRPr="00297A26" w14:paraId="7D630397"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9F8FF5B"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506912C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263.915</w:t>
            </w:r>
          </w:p>
        </w:tc>
        <w:tc>
          <w:tcPr>
            <w:tcW w:w="3260" w:type="dxa"/>
            <w:tcBorders>
              <w:top w:val="nil"/>
              <w:left w:val="nil"/>
              <w:bottom w:val="nil"/>
              <w:right w:val="nil"/>
            </w:tcBorders>
            <w:vAlign w:val="center"/>
          </w:tcPr>
          <w:p w14:paraId="6A0282DB"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794.250</w:t>
            </w:r>
          </w:p>
        </w:tc>
      </w:tr>
      <w:tr w:rsidR="00651032" w:rsidRPr="00297A26" w14:paraId="15971492"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A8DB79B"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09C9A9FA"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5.202.736</w:t>
            </w:r>
          </w:p>
        </w:tc>
        <w:tc>
          <w:tcPr>
            <w:tcW w:w="3260" w:type="dxa"/>
            <w:tcBorders>
              <w:top w:val="nil"/>
              <w:left w:val="nil"/>
              <w:bottom w:val="nil"/>
              <w:right w:val="nil"/>
            </w:tcBorders>
            <w:shd w:val="clear" w:color="auto" w:fill="auto"/>
            <w:vAlign w:val="center"/>
          </w:tcPr>
          <w:p w14:paraId="188A882E"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5.177.855</w:t>
            </w:r>
          </w:p>
        </w:tc>
      </w:tr>
      <w:tr w:rsidR="00651032" w:rsidRPr="00297A26" w14:paraId="2A939A42"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FFCDFEE"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0327A4D3"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28.716</w:t>
            </w:r>
          </w:p>
        </w:tc>
        <w:tc>
          <w:tcPr>
            <w:tcW w:w="3260" w:type="dxa"/>
            <w:tcBorders>
              <w:top w:val="nil"/>
              <w:left w:val="nil"/>
              <w:bottom w:val="nil"/>
              <w:right w:val="nil"/>
            </w:tcBorders>
            <w:vAlign w:val="center"/>
          </w:tcPr>
          <w:p w14:paraId="22EAF3B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28.245</w:t>
            </w:r>
          </w:p>
        </w:tc>
      </w:tr>
      <w:tr w:rsidR="00651032" w:rsidRPr="00D71164" w14:paraId="2212B9D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918EFE" w14:textId="77777777" w:rsidR="00651032" w:rsidRPr="00D71164" w:rsidRDefault="00651032" w:rsidP="005875F0">
            <w:pPr>
              <w:keepNext/>
              <w:keepLines/>
              <w:rPr>
                <w:rFonts w:ascii="Arial" w:hAnsi="Arial" w:cs="Arial"/>
                <w:color w:val="000000"/>
                <w:sz w:val="14"/>
                <w:szCs w:val="14"/>
              </w:rPr>
            </w:pPr>
            <w:r w:rsidRPr="00D71164">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1A27AF3F" w14:textId="77777777" w:rsidR="00651032" w:rsidRPr="00D71164"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3.425.47</w:t>
            </w:r>
            <w:r>
              <w:rPr>
                <w:rFonts w:ascii="Arial" w:hAnsi="Arial" w:cs="Arial"/>
                <w:b/>
                <w:bCs/>
                <w:color w:val="000000"/>
                <w:sz w:val="14"/>
                <w:szCs w:val="14"/>
              </w:rPr>
              <w:t>7</w:t>
            </w:r>
          </w:p>
        </w:tc>
        <w:tc>
          <w:tcPr>
            <w:tcW w:w="3260" w:type="dxa"/>
            <w:tcBorders>
              <w:top w:val="nil"/>
              <w:left w:val="nil"/>
              <w:bottom w:val="nil"/>
              <w:right w:val="nil"/>
            </w:tcBorders>
            <w:shd w:val="clear" w:color="auto" w:fill="auto"/>
            <w:vAlign w:val="center"/>
          </w:tcPr>
          <w:p w14:paraId="7F7AB8DC" w14:textId="77777777" w:rsidR="00651032" w:rsidRPr="00D71164"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3.339.939</w:t>
            </w:r>
          </w:p>
        </w:tc>
      </w:tr>
      <w:tr w:rsidR="00651032" w:rsidRPr="00297A26" w14:paraId="6D6BDCB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37173DB"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72767C3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2.397.219</w:t>
            </w:r>
          </w:p>
        </w:tc>
        <w:tc>
          <w:tcPr>
            <w:tcW w:w="3260" w:type="dxa"/>
            <w:tcBorders>
              <w:top w:val="nil"/>
              <w:left w:val="nil"/>
              <w:bottom w:val="nil"/>
              <w:right w:val="nil"/>
            </w:tcBorders>
            <w:vAlign w:val="center"/>
          </w:tcPr>
          <w:p w14:paraId="468813C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2.278.555</w:t>
            </w:r>
          </w:p>
        </w:tc>
      </w:tr>
      <w:tr w:rsidR="00651032" w:rsidRPr="00297A26" w14:paraId="4F943FC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FF1206"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1D635D3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1.028.258</w:t>
            </w:r>
          </w:p>
        </w:tc>
        <w:tc>
          <w:tcPr>
            <w:tcW w:w="3260" w:type="dxa"/>
            <w:tcBorders>
              <w:top w:val="nil"/>
              <w:left w:val="nil"/>
              <w:bottom w:val="nil"/>
              <w:right w:val="nil"/>
            </w:tcBorders>
            <w:shd w:val="clear" w:color="auto" w:fill="auto"/>
            <w:vAlign w:val="center"/>
          </w:tcPr>
          <w:p w14:paraId="07FB526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1.061.38</w:t>
            </w:r>
            <w:r>
              <w:rPr>
                <w:rFonts w:ascii="Arial" w:hAnsi="Arial" w:cs="Arial"/>
                <w:color w:val="000000"/>
                <w:sz w:val="14"/>
                <w:szCs w:val="14"/>
              </w:rPr>
              <w:t>4</w:t>
            </w:r>
          </w:p>
        </w:tc>
      </w:tr>
      <w:tr w:rsidR="00651032" w:rsidRPr="00D71164" w14:paraId="3C027A6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560C99C" w14:textId="77777777" w:rsidR="00651032" w:rsidRPr="00D71164" w:rsidRDefault="00651032" w:rsidP="005875F0">
            <w:pPr>
              <w:keepNext/>
              <w:keepLines/>
              <w:rPr>
                <w:rFonts w:ascii="Arial" w:hAnsi="Arial" w:cs="Arial"/>
                <w:color w:val="000000"/>
                <w:sz w:val="14"/>
                <w:szCs w:val="14"/>
              </w:rPr>
            </w:pPr>
            <w:r w:rsidRPr="00D71164">
              <w:rPr>
                <w:rFonts w:ascii="Arial" w:hAnsi="Arial" w:cs="Arial"/>
                <w:color w:val="000000"/>
                <w:sz w:val="14"/>
                <w:szCs w:val="14"/>
              </w:rPr>
              <w:t>Patrimônio Líquido</w:t>
            </w:r>
          </w:p>
        </w:tc>
        <w:tc>
          <w:tcPr>
            <w:tcW w:w="3260" w:type="dxa"/>
            <w:tcBorders>
              <w:top w:val="nil"/>
              <w:left w:val="nil"/>
              <w:bottom w:val="nil"/>
              <w:right w:val="nil"/>
            </w:tcBorders>
            <w:vAlign w:val="center"/>
          </w:tcPr>
          <w:p w14:paraId="6D231E3E"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2.388.722</w:t>
            </w:r>
          </w:p>
        </w:tc>
        <w:tc>
          <w:tcPr>
            <w:tcW w:w="3260" w:type="dxa"/>
            <w:tcBorders>
              <w:top w:val="nil"/>
              <w:left w:val="nil"/>
              <w:bottom w:val="nil"/>
              <w:right w:val="nil"/>
            </w:tcBorders>
            <w:vAlign w:val="center"/>
          </w:tcPr>
          <w:p w14:paraId="774C0FAE"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2.532.378</w:t>
            </w:r>
          </w:p>
        </w:tc>
      </w:tr>
      <w:tr w:rsidR="00651032" w:rsidRPr="00297A26" w14:paraId="737E666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1F76F2" w14:textId="77777777" w:rsidR="00651032" w:rsidRPr="00297A26" w:rsidRDefault="00651032" w:rsidP="005875F0">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4023097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1.375.130</w:t>
            </w:r>
          </w:p>
        </w:tc>
        <w:tc>
          <w:tcPr>
            <w:tcW w:w="3260" w:type="dxa"/>
            <w:tcBorders>
              <w:top w:val="nil"/>
              <w:left w:val="nil"/>
              <w:bottom w:val="nil"/>
              <w:right w:val="nil"/>
            </w:tcBorders>
            <w:shd w:val="clear" w:color="auto" w:fill="auto"/>
            <w:vAlign w:val="center"/>
          </w:tcPr>
          <w:p w14:paraId="1B2EF51F"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2.590.130</w:t>
            </w:r>
          </w:p>
        </w:tc>
      </w:tr>
      <w:tr w:rsidR="00651032" w:rsidRPr="00297A26" w14:paraId="5D2B344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32B437A" w14:textId="77777777" w:rsidR="00651032" w:rsidRPr="00D71164" w:rsidRDefault="00651032" w:rsidP="005875F0">
            <w:pPr>
              <w:keepNext/>
              <w:keepLines/>
              <w:ind w:left="113"/>
              <w:rPr>
                <w:rFonts w:ascii="Arial" w:hAnsi="Arial" w:cs="Arial"/>
                <w:b w:val="0"/>
                <w:bCs w:val="0"/>
                <w:color w:val="000000"/>
                <w:sz w:val="14"/>
                <w:szCs w:val="14"/>
              </w:rPr>
            </w:pPr>
            <w:r w:rsidRPr="00D71164">
              <w:rPr>
                <w:rFonts w:ascii="Arial" w:hAnsi="Arial" w:cs="Arial"/>
                <w:b w:val="0"/>
                <w:bCs w:val="0"/>
                <w:color w:val="000000"/>
                <w:sz w:val="14"/>
                <w:szCs w:val="14"/>
              </w:rPr>
              <w:t>Lucro</w:t>
            </w:r>
            <w:r>
              <w:rPr>
                <w:rFonts w:ascii="Arial" w:hAnsi="Arial" w:cs="Arial"/>
                <w:b w:val="0"/>
                <w:bCs w:val="0"/>
                <w:color w:val="000000"/>
                <w:sz w:val="14"/>
                <w:szCs w:val="14"/>
              </w:rPr>
              <w:t>s</w:t>
            </w:r>
            <w:r w:rsidRPr="00D71164">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vAlign w:val="center"/>
          </w:tcPr>
          <w:p w14:paraId="3DC872DE"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1.058.233</w:t>
            </w:r>
          </w:p>
        </w:tc>
        <w:tc>
          <w:tcPr>
            <w:tcW w:w="3260" w:type="dxa"/>
            <w:tcBorders>
              <w:top w:val="nil"/>
              <w:left w:val="nil"/>
              <w:bottom w:val="nil"/>
              <w:right w:val="nil"/>
            </w:tcBorders>
            <w:vAlign w:val="center"/>
          </w:tcPr>
          <w:p w14:paraId="4DEB766E" w14:textId="77777777" w:rsidR="00651032" w:rsidRPr="00236E4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651032" w:rsidRPr="00297A26" w14:paraId="5256204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80505E" w14:textId="77777777" w:rsidR="00651032" w:rsidRPr="00297A26" w:rsidRDefault="00651032" w:rsidP="005875F0">
            <w:pPr>
              <w:keepNext/>
              <w:keepLines/>
              <w:ind w:left="113"/>
              <w:rPr>
                <w:rFonts w:ascii="Arial" w:hAnsi="Arial" w:cs="Arial"/>
                <w:b w:val="0"/>
                <w:bCs w:val="0"/>
                <w:color w:val="000000"/>
                <w:sz w:val="14"/>
                <w:szCs w:val="14"/>
                <w:highlight w:val="yellow"/>
              </w:rPr>
            </w:pPr>
            <w:r w:rsidRPr="00297A26">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1E980D2D"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1164">
              <w:rPr>
                <w:rFonts w:ascii="Arial" w:hAnsi="Arial" w:cs="Arial"/>
                <w:color w:val="000000"/>
                <w:sz w:val="14"/>
                <w:szCs w:val="14"/>
              </w:rPr>
              <w:t>(44.641)</w:t>
            </w:r>
          </w:p>
        </w:tc>
        <w:tc>
          <w:tcPr>
            <w:tcW w:w="3260" w:type="dxa"/>
            <w:tcBorders>
              <w:top w:val="nil"/>
              <w:left w:val="nil"/>
              <w:bottom w:val="nil"/>
              <w:right w:val="nil"/>
            </w:tcBorders>
            <w:shd w:val="clear" w:color="auto" w:fill="auto"/>
            <w:vAlign w:val="center"/>
          </w:tcPr>
          <w:p w14:paraId="4A3E47D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(57.752)</w:t>
            </w:r>
          </w:p>
        </w:tc>
      </w:tr>
      <w:tr w:rsidR="00651032" w:rsidRPr="00D71164" w14:paraId="615DB323"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4D21073A" w14:textId="77777777" w:rsidR="00651032" w:rsidRPr="00D71164" w:rsidRDefault="00651032" w:rsidP="005875F0">
            <w:pPr>
              <w:keepNext/>
              <w:keepLines/>
              <w:rPr>
                <w:rFonts w:ascii="Arial" w:hAnsi="Arial" w:cs="Arial"/>
                <w:color w:val="000000"/>
                <w:sz w:val="14"/>
                <w:szCs w:val="14"/>
                <w:highlight w:val="yellow"/>
              </w:rPr>
            </w:pPr>
            <w:r w:rsidRPr="00D71164">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vAlign w:val="center"/>
          </w:tcPr>
          <w:p w14:paraId="071F2832"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1164">
              <w:rPr>
                <w:rFonts w:ascii="Arial" w:hAnsi="Arial" w:cs="Arial"/>
                <w:b/>
                <w:bCs/>
                <w:color w:val="000000"/>
                <w:sz w:val="14"/>
                <w:szCs w:val="14"/>
              </w:rPr>
              <w:t>11.494.588</w:t>
            </w:r>
          </w:p>
        </w:tc>
        <w:tc>
          <w:tcPr>
            <w:tcW w:w="3260" w:type="dxa"/>
            <w:tcBorders>
              <w:top w:val="nil"/>
              <w:left w:val="nil"/>
              <w:bottom w:val="single" w:sz="2" w:space="0" w:color="1F3864" w:themeColor="accent1" w:themeShade="80"/>
              <w:right w:val="nil"/>
            </w:tcBorders>
            <w:vAlign w:val="center"/>
          </w:tcPr>
          <w:p w14:paraId="5155BDC3" w14:textId="77777777" w:rsidR="00651032" w:rsidRPr="00D71164"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71164">
              <w:rPr>
                <w:rFonts w:ascii="Arial" w:hAnsi="Arial" w:cs="Arial"/>
                <w:b/>
                <w:bCs/>
                <w:color w:val="000000"/>
                <w:sz w:val="14"/>
                <w:szCs w:val="14"/>
              </w:rPr>
              <w:t>12.078.219</w:t>
            </w:r>
          </w:p>
        </w:tc>
      </w:tr>
    </w:tbl>
    <w:p w14:paraId="01E306BD" w14:textId="77777777" w:rsidR="00F5205A" w:rsidRDefault="00F5205A" w:rsidP="00F5205A">
      <w:pPr>
        <w:pStyle w:val="05-Textonormal"/>
        <w:spacing w:line="240" w:lineRule="auto"/>
        <w:rPr>
          <w:rFonts w:cs="Arial"/>
        </w:rPr>
      </w:pPr>
    </w:p>
    <w:p w14:paraId="7D862765"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1EA24A60"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5205A" w:rsidRPr="00537AE7" w14:paraId="5795FDC3" w14:textId="77777777" w:rsidTr="004D16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0C1905" w14:textId="77777777" w:rsidR="00F5205A" w:rsidRPr="00537AE7" w:rsidRDefault="00F5205A" w:rsidP="00642E04">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28ADFC"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DA755DE"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r>
      <w:tr w:rsidR="00F5205A" w:rsidRPr="00026122" w14:paraId="4941D556"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3035130F" w14:textId="77777777" w:rsidR="00F5205A" w:rsidRPr="00026122" w:rsidRDefault="00F5205A" w:rsidP="00642E04">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r w:rsidRPr="00026122">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vAlign w:val="center"/>
          </w:tcPr>
          <w:p w14:paraId="7F28EB88" w14:textId="77777777" w:rsidR="00F5205A" w:rsidRPr="00C1559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1071">
              <w:rPr>
                <w:rFonts w:ascii="Arial" w:hAnsi="Arial" w:cs="Arial"/>
                <w:color w:val="000000"/>
                <w:sz w:val="14"/>
                <w:szCs w:val="14"/>
              </w:rPr>
              <w:t xml:space="preserve">2.388.722 </w:t>
            </w:r>
          </w:p>
        </w:tc>
        <w:tc>
          <w:tcPr>
            <w:tcW w:w="2126" w:type="dxa"/>
            <w:tcBorders>
              <w:top w:val="single" w:sz="2" w:space="0" w:color="1F3864" w:themeColor="accent1" w:themeShade="80"/>
              <w:left w:val="nil"/>
              <w:bottom w:val="nil"/>
              <w:right w:val="nil"/>
            </w:tcBorders>
            <w:vAlign w:val="center"/>
          </w:tcPr>
          <w:p w14:paraId="5FE0AC60" w14:textId="77777777" w:rsidR="00F5205A" w:rsidRPr="00CB5422"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2.532.378 </w:t>
            </w:r>
          </w:p>
        </w:tc>
      </w:tr>
      <w:tr w:rsidR="00F5205A" w:rsidRPr="00026122" w14:paraId="5EB1FBE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DA224BF"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5068B1CA" w14:textId="77777777" w:rsidR="00F5205A" w:rsidRPr="00C1559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1071">
              <w:rPr>
                <w:rFonts w:ascii="Arial" w:hAnsi="Arial" w:cs="Arial"/>
                <w:color w:val="000000"/>
                <w:sz w:val="14"/>
                <w:szCs w:val="14"/>
              </w:rPr>
              <w:t xml:space="preserve">2.392.101 </w:t>
            </w:r>
          </w:p>
        </w:tc>
        <w:tc>
          <w:tcPr>
            <w:tcW w:w="2126" w:type="dxa"/>
            <w:tcBorders>
              <w:top w:val="nil"/>
              <w:left w:val="nil"/>
              <w:bottom w:val="single" w:sz="2" w:space="0" w:color="1F3864" w:themeColor="accent1" w:themeShade="80"/>
              <w:right w:val="nil"/>
            </w:tcBorders>
            <w:shd w:val="clear" w:color="auto" w:fill="auto"/>
            <w:vAlign w:val="center"/>
          </w:tcPr>
          <w:p w14:paraId="5B797CB4" w14:textId="77777777" w:rsidR="00F5205A" w:rsidRPr="00CB5422"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2.521.397 </w:t>
            </w:r>
          </w:p>
        </w:tc>
      </w:tr>
    </w:tbl>
    <w:p w14:paraId="6D1A9A92" w14:textId="77777777" w:rsidR="00F5205A" w:rsidRDefault="00F5205A" w:rsidP="00F5205A">
      <w:pPr>
        <w:spacing w:after="0" w:line="240" w:lineRule="auto"/>
        <w:rPr>
          <w:rFonts w:ascii="Arial" w:eastAsia="Times New Roman" w:hAnsi="Arial" w:cs="Times New Roman"/>
          <w:b/>
          <w:color w:val="1F3864" w:themeColor="accent1" w:themeShade="80"/>
          <w:spacing w:val="-2"/>
          <w:sz w:val="18"/>
          <w:szCs w:val="20"/>
          <w:lang w:eastAsia="pt-BR"/>
        </w:rPr>
      </w:pPr>
    </w:p>
    <w:p w14:paraId="30A8CD53" w14:textId="77777777" w:rsidR="00F5205A" w:rsidRPr="00A244B9" w:rsidRDefault="00F5205A" w:rsidP="00F5205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c.1.3) </w:t>
      </w:r>
      <w:r w:rsidRPr="00A244B9">
        <w:rPr>
          <w:rFonts w:ascii="Arial" w:eastAsia="Times New Roman" w:hAnsi="Arial" w:cs="Times New Roman"/>
          <w:b/>
          <w:color w:val="1F3864" w:themeColor="accent1" w:themeShade="80"/>
          <w:spacing w:val="-2"/>
          <w:sz w:val="18"/>
          <w:szCs w:val="20"/>
          <w:lang w:eastAsia="pt-BR"/>
        </w:rPr>
        <w:t>Aliança do Brasil Seguros S.A. (Aliança do Brasil)</w:t>
      </w:r>
    </w:p>
    <w:p w14:paraId="56D9AD69" w14:textId="77777777" w:rsidR="00F5205A" w:rsidRPr="00A244B9" w:rsidRDefault="00F5205A" w:rsidP="00F5205A">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77DE8130" w14:textId="77777777" w:rsidR="00F5205A" w:rsidRPr="00A244B9" w:rsidRDefault="00F5205A" w:rsidP="00F5205A">
      <w:pPr>
        <w:spacing w:after="0" w:line="240" w:lineRule="auto"/>
        <w:rPr>
          <w:rFonts w:ascii="Arial" w:eastAsia="Times New Roman" w:hAnsi="Arial" w:cs="Arial"/>
          <w:spacing w:val="-2"/>
          <w:sz w:val="18"/>
          <w:szCs w:val="20"/>
          <w:lang w:eastAsia="zh-CN"/>
        </w:rPr>
      </w:pPr>
      <w:r w:rsidRPr="00A244B9">
        <w:rPr>
          <w:rFonts w:ascii="Arial" w:eastAsia="Times New Roman" w:hAnsi="Arial" w:cs="Times New Roman"/>
          <w:b/>
          <w:color w:val="1F3864" w:themeColor="accent1" w:themeShade="80"/>
          <w:spacing w:val="-2"/>
          <w:sz w:val="18"/>
          <w:szCs w:val="20"/>
          <w:lang w:eastAsia="pt-BR"/>
        </w:rPr>
        <w:t xml:space="preserve">Informações de </w:t>
      </w:r>
      <w:r>
        <w:rPr>
          <w:rFonts w:ascii="Arial" w:eastAsia="Times New Roman" w:hAnsi="Arial" w:cs="Times New Roman"/>
          <w:b/>
          <w:color w:val="1F3864" w:themeColor="accent1" w:themeShade="80"/>
          <w:spacing w:val="-2"/>
          <w:sz w:val="18"/>
          <w:szCs w:val="20"/>
          <w:lang w:eastAsia="pt-BR"/>
        </w:rPr>
        <w:t>R</w:t>
      </w:r>
      <w:r w:rsidRPr="00A244B9">
        <w:rPr>
          <w:rFonts w:ascii="Arial" w:eastAsia="Times New Roman" w:hAnsi="Arial" w:cs="Times New Roman"/>
          <w:b/>
          <w:color w:val="1F3864" w:themeColor="accent1" w:themeShade="80"/>
          <w:spacing w:val="-2"/>
          <w:sz w:val="18"/>
          <w:szCs w:val="20"/>
          <w:lang w:eastAsia="pt-BR"/>
        </w:rPr>
        <w:t>esultado</w:t>
      </w:r>
    </w:p>
    <w:p w14:paraId="2E0F0BCB" w14:textId="77777777" w:rsidR="00F5205A" w:rsidRPr="00A244B9" w:rsidRDefault="00F5205A" w:rsidP="00F5205A">
      <w:pPr>
        <w:keepNext/>
        <w:keepLines/>
        <w:spacing w:after="0" w:line="240" w:lineRule="auto"/>
        <w:rPr>
          <w:rFonts w:ascii="Arial" w:eastAsia="Times New Roman" w:hAnsi="Arial" w:cs="Arial"/>
          <w:spacing w:val="-2"/>
          <w:sz w:val="18"/>
          <w:szCs w:val="20"/>
          <w:lang w:eastAsia="zh-CN"/>
        </w:rPr>
      </w:pPr>
    </w:p>
    <w:p w14:paraId="1244403E" w14:textId="77777777" w:rsidR="00F5205A" w:rsidRPr="00A244B9" w:rsidRDefault="00F5205A" w:rsidP="00F5205A">
      <w:pPr>
        <w:spacing w:after="0" w:line="240" w:lineRule="auto"/>
        <w:jc w:val="right"/>
        <w:rPr>
          <w:rFonts w:ascii="Arial" w:hAnsi="Arial" w:cs="Arial"/>
          <w:b/>
          <w:sz w:val="14"/>
          <w:lang w:eastAsia="pt-BR"/>
        </w:rPr>
      </w:pPr>
      <w:r w:rsidRPr="00A244B9">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0"/>
        <w:gridCol w:w="1732"/>
        <w:gridCol w:w="1569"/>
        <w:gridCol w:w="1731"/>
        <w:gridCol w:w="1737"/>
      </w:tblGrid>
      <w:tr w:rsidR="00651032" w:rsidRPr="00A244B9" w14:paraId="260D5185"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8FC167" w14:textId="77777777" w:rsidR="00651032" w:rsidRPr="00A244B9" w:rsidRDefault="00651032" w:rsidP="005875F0">
            <w:pPr>
              <w:jc w:val="center"/>
              <w:rPr>
                <w:rFonts w:ascii="Arial" w:hAnsi="Arial" w:cs="Arial"/>
                <w:sz w:val="14"/>
                <w:szCs w:val="14"/>
              </w:rPr>
            </w:pPr>
          </w:p>
        </w:tc>
        <w:tc>
          <w:tcPr>
            <w:tcW w:w="173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FB8F04" w14:textId="77777777" w:rsidR="00651032" w:rsidRPr="00A244B9"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AA7D5F" w14:textId="77777777" w:rsidR="00651032" w:rsidRPr="00A244B9"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987517" w14:textId="77777777" w:rsidR="00651032" w:rsidRPr="00A244B9"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D0A315" w14:textId="77777777" w:rsidR="00651032" w:rsidRPr="00A244B9"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651032" w:rsidRPr="00C5306E" w14:paraId="17C47B35" w14:textId="77777777" w:rsidTr="005875F0">
        <w:trPr>
          <w:trHeight w:val="323"/>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nil"/>
              <w:right w:val="nil"/>
            </w:tcBorders>
            <w:vAlign w:val="center"/>
          </w:tcPr>
          <w:p w14:paraId="67FD281E" w14:textId="77777777" w:rsidR="00651032" w:rsidRPr="00C5306E" w:rsidRDefault="00651032" w:rsidP="005875F0">
            <w:pPr>
              <w:keepNext/>
              <w:keepLines/>
              <w:rPr>
                <w:rFonts w:ascii="Arial" w:eastAsia="Times New Roman" w:hAnsi="Arial" w:cs="Arial"/>
                <w:spacing w:val="-2"/>
                <w:sz w:val="14"/>
                <w:szCs w:val="14"/>
              </w:rPr>
            </w:pPr>
            <w:r w:rsidRPr="00C5306E">
              <w:rPr>
                <w:rFonts w:ascii="Arial" w:hAnsi="Arial" w:cs="Arial"/>
                <w:color w:val="000000"/>
                <w:sz w:val="14"/>
                <w:szCs w:val="14"/>
              </w:rPr>
              <w:t>Resultado de contratos de seguros</w:t>
            </w:r>
          </w:p>
        </w:tc>
        <w:tc>
          <w:tcPr>
            <w:tcW w:w="1732" w:type="dxa"/>
            <w:tcBorders>
              <w:top w:val="single" w:sz="2" w:space="0" w:color="1F3864" w:themeColor="accent1" w:themeShade="80"/>
              <w:left w:val="nil"/>
              <w:bottom w:val="nil"/>
              <w:right w:val="nil"/>
            </w:tcBorders>
            <w:vAlign w:val="center"/>
          </w:tcPr>
          <w:p w14:paraId="75F8E7B4"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single" w:sz="2" w:space="0" w:color="1F3864" w:themeColor="accent1" w:themeShade="80"/>
              <w:left w:val="nil"/>
              <w:bottom w:val="nil"/>
              <w:right w:val="nil"/>
            </w:tcBorders>
            <w:vAlign w:val="center"/>
          </w:tcPr>
          <w:p w14:paraId="68DDD84D"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306E">
              <w:rPr>
                <w:rFonts w:ascii="Arial" w:hAnsi="Arial" w:cs="Arial"/>
                <w:b/>
                <w:bCs/>
                <w:sz w:val="14"/>
                <w:szCs w:val="14"/>
              </w:rPr>
              <w:t>235.409</w:t>
            </w:r>
          </w:p>
        </w:tc>
        <w:tc>
          <w:tcPr>
            <w:tcW w:w="1731" w:type="dxa"/>
            <w:tcBorders>
              <w:top w:val="single" w:sz="2" w:space="0" w:color="1F3864" w:themeColor="accent1" w:themeShade="80"/>
              <w:left w:val="nil"/>
              <w:bottom w:val="nil"/>
              <w:right w:val="nil"/>
            </w:tcBorders>
            <w:vAlign w:val="center"/>
          </w:tcPr>
          <w:p w14:paraId="21C0022D"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37" w:type="dxa"/>
            <w:tcBorders>
              <w:top w:val="single" w:sz="2" w:space="0" w:color="1F3864" w:themeColor="accent1" w:themeShade="80"/>
              <w:left w:val="nil"/>
              <w:bottom w:val="nil"/>
              <w:right w:val="nil"/>
            </w:tcBorders>
            <w:vAlign w:val="center"/>
          </w:tcPr>
          <w:p w14:paraId="5E204A05"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5306E">
              <w:rPr>
                <w:rFonts w:ascii="Arial" w:hAnsi="Arial" w:cs="Arial"/>
                <w:b/>
                <w:bCs/>
                <w:sz w:val="14"/>
                <w:szCs w:val="14"/>
              </w:rPr>
              <w:t>212.017</w:t>
            </w:r>
          </w:p>
        </w:tc>
      </w:tr>
      <w:tr w:rsidR="00651032" w:rsidRPr="00342C04" w14:paraId="61B9371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67B76E7A" w14:textId="77777777" w:rsidR="00651032" w:rsidRPr="00342C04" w:rsidRDefault="00651032" w:rsidP="005875F0">
            <w:pPr>
              <w:keepNext/>
              <w:keepLines/>
              <w:spacing w:before="40" w:after="40"/>
              <w:ind w:left="113"/>
              <w:rPr>
                <w:rFonts w:ascii="Arial" w:hAnsi="Arial" w:cs="Arial"/>
                <w:b w:val="0"/>
                <w:bCs w:val="0"/>
                <w:sz w:val="14"/>
                <w:szCs w:val="14"/>
              </w:rPr>
            </w:pPr>
            <w:r w:rsidRPr="00342C04">
              <w:rPr>
                <w:rFonts w:ascii="Arial" w:hAnsi="Arial" w:cs="Arial"/>
                <w:b w:val="0"/>
                <w:bCs w:val="0"/>
                <w:color w:val="000000"/>
                <w:sz w:val="14"/>
                <w:szCs w:val="14"/>
              </w:rPr>
              <w:t xml:space="preserve">Resultado dos contratos PAA </w:t>
            </w:r>
            <w:r w:rsidRPr="00342C04">
              <w:rPr>
                <w:rFonts w:ascii="Arial" w:hAnsi="Arial" w:cs="Arial"/>
                <w:b w:val="0"/>
                <w:bCs w:val="0"/>
                <w:color w:val="000000"/>
                <w:sz w:val="14"/>
                <w:szCs w:val="14"/>
                <w:vertAlign w:val="superscript"/>
              </w:rPr>
              <w:t>(1)</w:t>
            </w:r>
          </w:p>
        </w:tc>
        <w:tc>
          <w:tcPr>
            <w:tcW w:w="1732" w:type="dxa"/>
            <w:tcBorders>
              <w:top w:val="nil"/>
              <w:left w:val="nil"/>
              <w:bottom w:val="nil"/>
              <w:right w:val="nil"/>
            </w:tcBorders>
            <w:shd w:val="clear" w:color="auto" w:fill="auto"/>
            <w:vAlign w:val="center"/>
          </w:tcPr>
          <w:p w14:paraId="03163071"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054D04AB"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306E">
              <w:rPr>
                <w:rFonts w:ascii="Arial" w:hAnsi="Arial" w:cs="Arial"/>
                <w:sz w:val="14"/>
                <w:szCs w:val="14"/>
              </w:rPr>
              <w:t>235.409</w:t>
            </w:r>
          </w:p>
        </w:tc>
        <w:tc>
          <w:tcPr>
            <w:tcW w:w="1731" w:type="dxa"/>
            <w:tcBorders>
              <w:top w:val="nil"/>
              <w:left w:val="nil"/>
              <w:bottom w:val="nil"/>
              <w:right w:val="nil"/>
            </w:tcBorders>
            <w:shd w:val="clear" w:color="auto" w:fill="auto"/>
            <w:vAlign w:val="center"/>
          </w:tcPr>
          <w:p w14:paraId="76B8CEA4"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2ADC5518"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212.017</w:t>
            </w:r>
          </w:p>
        </w:tc>
      </w:tr>
      <w:tr w:rsidR="00651032" w:rsidRPr="00342C04" w14:paraId="754E2684"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198317C4" w14:textId="77777777" w:rsidR="00651032" w:rsidRPr="00342C04" w:rsidRDefault="00651032" w:rsidP="005875F0">
            <w:pPr>
              <w:keepNext/>
              <w:keepLines/>
              <w:spacing w:before="40" w:after="40"/>
              <w:rPr>
                <w:rFonts w:ascii="Arial" w:hAnsi="Arial" w:cs="Arial"/>
                <w:b w:val="0"/>
                <w:bCs w:val="0"/>
                <w:color w:val="000000"/>
                <w:sz w:val="14"/>
                <w:szCs w:val="14"/>
              </w:rPr>
            </w:pPr>
            <w:r w:rsidRPr="00342C04">
              <w:rPr>
                <w:rFonts w:ascii="Arial" w:hAnsi="Arial" w:cs="Arial"/>
                <w:b w:val="0"/>
                <w:bCs w:val="0"/>
                <w:color w:val="000000"/>
                <w:sz w:val="14"/>
                <w:szCs w:val="14"/>
              </w:rPr>
              <w:t>Despesas de seguros</w:t>
            </w:r>
          </w:p>
        </w:tc>
        <w:tc>
          <w:tcPr>
            <w:tcW w:w="1732" w:type="dxa"/>
            <w:tcBorders>
              <w:top w:val="nil"/>
              <w:left w:val="nil"/>
              <w:bottom w:val="nil"/>
              <w:right w:val="nil"/>
            </w:tcBorders>
            <w:vAlign w:val="center"/>
          </w:tcPr>
          <w:p w14:paraId="55338CB3"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35A98858"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306E">
              <w:rPr>
                <w:rFonts w:ascii="Arial" w:hAnsi="Arial" w:cs="Arial"/>
                <w:sz w:val="14"/>
                <w:szCs w:val="14"/>
              </w:rPr>
              <w:t>(189.53</w:t>
            </w:r>
            <w:r>
              <w:rPr>
                <w:rFonts w:ascii="Arial" w:hAnsi="Arial" w:cs="Arial"/>
                <w:sz w:val="14"/>
                <w:szCs w:val="14"/>
              </w:rPr>
              <w:t>5</w:t>
            </w:r>
            <w:r w:rsidRPr="00C5306E">
              <w:rPr>
                <w:rFonts w:ascii="Arial" w:hAnsi="Arial" w:cs="Arial"/>
                <w:sz w:val="14"/>
                <w:szCs w:val="14"/>
              </w:rPr>
              <w:t>)</w:t>
            </w:r>
          </w:p>
        </w:tc>
        <w:tc>
          <w:tcPr>
            <w:tcW w:w="1731" w:type="dxa"/>
            <w:tcBorders>
              <w:top w:val="nil"/>
              <w:left w:val="nil"/>
              <w:bottom w:val="nil"/>
              <w:right w:val="nil"/>
            </w:tcBorders>
            <w:vAlign w:val="center"/>
          </w:tcPr>
          <w:p w14:paraId="43E05F3A"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11B203F2"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(180.63</w:t>
            </w:r>
            <w:r>
              <w:rPr>
                <w:rFonts w:ascii="Arial" w:hAnsi="Arial" w:cs="Arial"/>
                <w:sz w:val="14"/>
                <w:szCs w:val="14"/>
              </w:rPr>
              <w:t>4</w:t>
            </w:r>
            <w:r w:rsidRPr="00910166">
              <w:rPr>
                <w:rFonts w:ascii="Arial" w:hAnsi="Arial" w:cs="Arial"/>
                <w:sz w:val="14"/>
                <w:szCs w:val="14"/>
              </w:rPr>
              <w:t>)</w:t>
            </w:r>
          </w:p>
        </w:tc>
      </w:tr>
      <w:tr w:rsidR="00651032" w:rsidRPr="00C5306E" w14:paraId="62BE3587" w14:textId="77777777" w:rsidTr="005875F0">
        <w:trPr>
          <w:cnfStyle w:val="000000010000" w:firstRow="0" w:lastRow="0" w:firstColumn="0" w:lastColumn="0" w:oddVBand="0" w:evenVBand="0" w:oddHBand="0" w:evenHBand="1"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52287A5B" w14:textId="77777777" w:rsidR="00651032" w:rsidRPr="00C5306E" w:rsidRDefault="00651032" w:rsidP="005875F0">
            <w:pPr>
              <w:keepNext/>
              <w:keepLines/>
              <w:spacing w:before="40" w:after="40"/>
              <w:rPr>
                <w:rFonts w:ascii="Arial" w:hAnsi="Arial" w:cs="Arial"/>
                <w:color w:val="000000"/>
                <w:sz w:val="14"/>
                <w:szCs w:val="14"/>
              </w:rPr>
            </w:pPr>
            <w:r w:rsidRPr="00C5306E">
              <w:rPr>
                <w:rFonts w:ascii="Arial" w:hAnsi="Arial" w:cs="Arial"/>
                <w:sz w:val="14"/>
                <w:szCs w:val="14"/>
              </w:rPr>
              <w:t>Resultado de Resseguros</w:t>
            </w:r>
          </w:p>
        </w:tc>
        <w:tc>
          <w:tcPr>
            <w:tcW w:w="1732" w:type="dxa"/>
            <w:tcBorders>
              <w:top w:val="nil"/>
              <w:left w:val="nil"/>
              <w:bottom w:val="nil"/>
              <w:right w:val="nil"/>
            </w:tcBorders>
            <w:shd w:val="clear" w:color="auto" w:fill="auto"/>
            <w:vAlign w:val="center"/>
          </w:tcPr>
          <w:p w14:paraId="75EADE2E"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4E5A84D8"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306E">
              <w:rPr>
                <w:rFonts w:ascii="Arial" w:hAnsi="Arial" w:cs="Arial"/>
                <w:b/>
                <w:bCs/>
                <w:sz w:val="14"/>
                <w:szCs w:val="14"/>
              </w:rPr>
              <w:t>8.974</w:t>
            </w:r>
          </w:p>
        </w:tc>
        <w:tc>
          <w:tcPr>
            <w:tcW w:w="1731" w:type="dxa"/>
            <w:tcBorders>
              <w:top w:val="nil"/>
              <w:left w:val="nil"/>
              <w:bottom w:val="nil"/>
              <w:right w:val="nil"/>
            </w:tcBorders>
            <w:shd w:val="clear" w:color="auto" w:fill="auto"/>
            <w:vAlign w:val="center"/>
          </w:tcPr>
          <w:p w14:paraId="01A72F4F"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05CE9F34"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306E">
              <w:rPr>
                <w:rFonts w:ascii="Arial" w:hAnsi="Arial" w:cs="Arial"/>
                <w:b/>
                <w:bCs/>
                <w:sz w:val="14"/>
                <w:szCs w:val="14"/>
              </w:rPr>
              <w:t>14.461</w:t>
            </w:r>
          </w:p>
        </w:tc>
      </w:tr>
      <w:tr w:rsidR="00651032" w:rsidRPr="00342C04" w14:paraId="53682F4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361864C0" w14:textId="77777777" w:rsidR="00651032" w:rsidRPr="00342C04" w:rsidRDefault="00651032" w:rsidP="005875F0">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Receitas de contratos de Resseguros</w:t>
            </w:r>
          </w:p>
        </w:tc>
        <w:tc>
          <w:tcPr>
            <w:tcW w:w="1732" w:type="dxa"/>
            <w:tcBorders>
              <w:top w:val="nil"/>
              <w:left w:val="nil"/>
              <w:bottom w:val="nil"/>
              <w:right w:val="nil"/>
            </w:tcBorders>
            <w:vAlign w:val="center"/>
          </w:tcPr>
          <w:p w14:paraId="60DDF92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3EAB6FF5"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306E">
              <w:rPr>
                <w:rFonts w:ascii="Arial" w:hAnsi="Arial" w:cs="Arial"/>
                <w:sz w:val="14"/>
                <w:szCs w:val="14"/>
              </w:rPr>
              <w:t>19.793</w:t>
            </w:r>
          </w:p>
        </w:tc>
        <w:tc>
          <w:tcPr>
            <w:tcW w:w="1731" w:type="dxa"/>
            <w:tcBorders>
              <w:top w:val="nil"/>
              <w:left w:val="nil"/>
              <w:bottom w:val="nil"/>
              <w:right w:val="nil"/>
            </w:tcBorders>
            <w:vAlign w:val="center"/>
          </w:tcPr>
          <w:p w14:paraId="51F2E557"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6E55248D"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42.635</w:t>
            </w:r>
          </w:p>
        </w:tc>
      </w:tr>
      <w:tr w:rsidR="00651032" w:rsidRPr="00342C04" w14:paraId="6410F00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5EEAB2F3" w14:textId="77777777" w:rsidR="00651032" w:rsidRPr="00342C04" w:rsidRDefault="00651032" w:rsidP="005875F0">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Despesas de Contratos de Resseguros</w:t>
            </w:r>
          </w:p>
        </w:tc>
        <w:tc>
          <w:tcPr>
            <w:tcW w:w="1732" w:type="dxa"/>
            <w:tcBorders>
              <w:top w:val="nil"/>
              <w:left w:val="nil"/>
              <w:bottom w:val="nil"/>
              <w:right w:val="nil"/>
            </w:tcBorders>
            <w:shd w:val="clear" w:color="auto" w:fill="auto"/>
            <w:vAlign w:val="center"/>
          </w:tcPr>
          <w:p w14:paraId="6CDFED4A"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659F27FE"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306E">
              <w:rPr>
                <w:rFonts w:ascii="Arial" w:hAnsi="Arial" w:cs="Arial"/>
                <w:sz w:val="14"/>
                <w:szCs w:val="14"/>
              </w:rPr>
              <w:t>(10.819)</w:t>
            </w:r>
          </w:p>
        </w:tc>
        <w:tc>
          <w:tcPr>
            <w:tcW w:w="1731" w:type="dxa"/>
            <w:tcBorders>
              <w:top w:val="nil"/>
              <w:left w:val="nil"/>
              <w:bottom w:val="nil"/>
              <w:right w:val="nil"/>
            </w:tcBorders>
            <w:shd w:val="clear" w:color="auto" w:fill="auto"/>
            <w:vAlign w:val="center"/>
          </w:tcPr>
          <w:p w14:paraId="25CE1BB5"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6F09BFD3"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(28.174)</w:t>
            </w:r>
          </w:p>
        </w:tc>
      </w:tr>
      <w:tr w:rsidR="00651032" w:rsidRPr="00C5306E" w14:paraId="18E0C4C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78D4DF15" w14:textId="77777777" w:rsidR="00651032" w:rsidRPr="00C5306E" w:rsidRDefault="00651032" w:rsidP="005875F0">
            <w:pPr>
              <w:keepNext/>
              <w:keepLines/>
              <w:spacing w:before="40" w:after="40"/>
              <w:rPr>
                <w:rFonts w:ascii="Arial" w:hAnsi="Arial" w:cs="Arial"/>
                <w:color w:val="000000"/>
                <w:sz w:val="14"/>
                <w:szCs w:val="14"/>
              </w:rPr>
            </w:pPr>
            <w:r w:rsidRPr="00C5306E">
              <w:rPr>
                <w:rFonts w:ascii="Arial" w:hAnsi="Arial" w:cs="Arial"/>
                <w:sz w:val="14"/>
                <w:szCs w:val="14"/>
              </w:rPr>
              <w:t>Margem de seguros e resseguros</w:t>
            </w:r>
          </w:p>
        </w:tc>
        <w:tc>
          <w:tcPr>
            <w:tcW w:w="1732" w:type="dxa"/>
            <w:tcBorders>
              <w:top w:val="nil"/>
              <w:left w:val="nil"/>
              <w:bottom w:val="nil"/>
              <w:right w:val="nil"/>
            </w:tcBorders>
            <w:vAlign w:val="center"/>
          </w:tcPr>
          <w:p w14:paraId="197F1EB8"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vAlign w:val="center"/>
          </w:tcPr>
          <w:p w14:paraId="3CCA3683"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306E">
              <w:rPr>
                <w:rFonts w:ascii="Arial" w:hAnsi="Arial" w:cs="Arial"/>
                <w:b/>
                <w:bCs/>
                <w:sz w:val="14"/>
                <w:szCs w:val="14"/>
              </w:rPr>
              <w:t>54.848</w:t>
            </w:r>
          </w:p>
        </w:tc>
        <w:tc>
          <w:tcPr>
            <w:tcW w:w="1731" w:type="dxa"/>
            <w:tcBorders>
              <w:top w:val="nil"/>
              <w:left w:val="nil"/>
              <w:bottom w:val="nil"/>
              <w:right w:val="nil"/>
            </w:tcBorders>
            <w:vAlign w:val="center"/>
          </w:tcPr>
          <w:p w14:paraId="349A05E0"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vAlign w:val="center"/>
          </w:tcPr>
          <w:p w14:paraId="13E02464"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5306E">
              <w:rPr>
                <w:rFonts w:ascii="Arial" w:hAnsi="Arial" w:cs="Arial"/>
                <w:b/>
                <w:bCs/>
                <w:sz w:val="14"/>
                <w:szCs w:val="14"/>
              </w:rPr>
              <w:t>45.844</w:t>
            </w:r>
          </w:p>
        </w:tc>
      </w:tr>
      <w:tr w:rsidR="00651032" w:rsidRPr="00C5306E" w14:paraId="0B99D49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01E9E5D5" w14:textId="77777777" w:rsidR="00651032" w:rsidRPr="00C5306E" w:rsidRDefault="00651032" w:rsidP="005875F0">
            <w:pPr>
              <w:keepNext/>
              <w:keepLines/>
              <w:spacing w:before="40" w:after="40"/>
              <w:rPr>
                <w:rFonts w:ascii="Arial" w:hAnsi="Arial" w:cs="Arial"/>
                <w:sz w:val="14"/>
                <w:szCs w:val="14"/>
              </w:rPr>
            </w:pPr>
            <w:r w:rsidRPr="00C5306E">
              <w:rPr>
                <w:rFonts w:ascii="Arial" w:hAnsi="Arial" w:cs="Arial"/>
                <w:color w:val="000000"/>
                <w:sz w:val="14"/>
                <w:szCs w:val="14"/>
              </w:rPr>
              <w:t>Resultado Financeiro</w:t>
            </w:r>
          </w:p>
        </w:tc>
        <w:tc>
          <w:tcPr>
            <w:tcW w:w="1732" w:type="dxa"/>
            <w:tcBorders>
              <w:top w:val="nil"/>
              <w:left w:val="nil"/>
              <w:bottom w:val="nil"/>
              <w:right w:val="nil"/>
            </w:tcBorders>
            <w:shd w:val="clear" w:color="auto" w:fill="auto"/>
            <w:vAlign w:val="center"/>
          </w:tcPr>
          <w:p w14:paraId="0522C033"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21341144"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306E">
              <w:rPr>
                <w:rFonts w:ascii="Arial" w:hAnsi="Arial" w:cs="Arial"/>
                <w:b/>
                <w:bCs/>
                <w:sz w:val="14"/>
                <w:szCs w:val="14"/>
              </w:rPr>
              <w:t>15.846</w:t>
            </w:r>
          </w:p>
        </w:tc>
        <w:tc>
          <w:tcPr>
            <w:tcW w:w="1731" w:type="dxa"/>
            <w:tcBorders>
              <w:top w:val="nil"/>
              <w:left w:val="nil"/>
              <w:bottom w:val="nil"/>
              <w:right w:val="nil"/>
            </w:tcBorders>
            <w:shd w:val="clear" w:color="auto" w:fill="auto"/>
            <w:vAlign w:val="center"/>
          </w:tcPr>
          <w:p w14:paraId="658712AB"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09E404D3"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306E">
              <w:rPr>
                <w:rFonts w:ascii="Arial" w:hAnsi="Arial" w:cs="Arial"/>
                <w:b/>
                <w:bCs/>
                <w:sz w:val="14"/>
                <w:szCs w:val="14"/>
              </w:rPr>
              <w:t>14.012</w:t>
            </w:r>
          </w:p>
        </w:tc>
      </w:tr>
      <w:tr w:rsidR="00651032" w:rsidRPr="00342C04" w14:paraId="449C0F47"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277D78B4" w14:textId="77777777" w:rsidR="00651032" w:rsidRPr="00342C04" w:rsidRDefault="00651032" w:rsidP="005875F0">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Receitas Financeiras</w:t>
            </w:r>
          </w:p>
        </w:tc>
        <w:tc>
          <w:tcPr>
            <w:tcW w:w="1732" w:type="dxa"/>
            <w:tcBorders>
              <w:top w:val="nil"/>
              <w:left w:val="nil"/>
              <w:bottom w:val="nil"/>
              <w:right w:val="nil"/>
            </w:tcBorders>
            <w:vAlign w:val="center"/>
          </w:tcPr>
          <w:p w14:paraId="138C4EA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08B35962"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306E">
              <w:rPr>
                <w:rFonts w:ascii="Arial" w:hAnsi="Arial" w:cs="Arial"/>
                <w:sz w:val="14"/>
                <w:szCs w:val="14"/>
              </w:rPr>
              <w:t>18.059</w:t>
            </w:r>
          </w:p>
        </w:tc>
        <w:tc>
          <w:tcPr>
            <w:tcW w:w="1731" w:type="dxa"/>
            <w:tcBorders>
              <w:top w:val="nil"/>
              <w:left w:val="nil"/>
              <w:bottom w:val="nil"/>
              <w:right w:val="nil"/>
            </w:tcBorders>
            <w:vAlign w:val="center"/>
          </w:tcPr>
          <w:p w14:paraId="6378B4DB"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28BF0E80"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14.756</w:t>
            </w:r>
          </w:p>
        </w:tc>
      </w:tr>
      <w:tr w:rsidR="00651032" w:rsidRPr="00342C04" w14:paraId="2BA0CFB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202FB46" w14:textId="004D0213" w:rsidR="00651032" w:rsidRPr="00342C04" w:rsidRDefault="00651032" w:rsidP="005875F0">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Despesas Financeiras</w:t>
            </w:r>
            <w:r w:rsidR="00BB4A7D">
              <w:rPr>
                <w:rFonts w:ascii="Arial" w:hAnsi="Arial" w:cs="Arial"/>
                <w:b w:val="0"/>
                <w:bCs w:val="0"/>
                <w:color w:val="000000"/>
                <w:sz w:val="14"/>
                <w:szCs w:val="14"/>
              </w:rPr>
              <w:t xml:space="preserve"> </w:t>
            </w:r>
            <w:r w:rsidR="00BB4A7D" w:rsidRPr="00BB4A7D">
              <w:rPr>
                <w:rFonts w:ascii="Arial" w:hAnsi="Arial" w:cs="Arial"/>
                <w:b w:val="0"/>
                <w:bCs w:val="0"/>
                <w:color w:val="000000"/>
                <w:sz w:val="14"/>
                <w:szCs w:val="14"/>
                <w:vertAlign w:val="superscript"/>
              </w:rPr>
              <w:t>(2)</w:t>
            </w:r>
          </w:p>
        </w:tc>
        <w:tc>
          <w:tcPr>
            <w:tcW w:w="1732" w:type="dxa"/>
            <w:tcBorders>
              <w:top w:val="nil"/>
              <w:left w:val="nil"/>
              <w:bottom w:val="nil"/>
              <w:right w:val="nil"/>
            </w:tcBorders>
            <w:shd w:val="clear" w:color="auto" w:fill="auto"/>
            <w:vAlign w:val="center"/>
          </w:tcPr>
          <w:p w14:paraId="376E762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23B7D28C"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306E">
              <w:rPr>
                <w:rFonts w:ascii="Arial" w:hAnsi="Arial" w:cs="Arial"/>
                <w:sz w:val="14"/>
                <w:szCs w:val="14"/>
              </w:rPr>
              <w:t>(2.212)</w:t>
            </w:r>
          </w:p>
        </w:tc>
        <w:tc>
          <w:tcPr>
            <w:tcW w:w="1731" w:type="dxa"/>
            <w:tcBorders>
              <w:top w:val="nil"/>
              <w:left w:val="nil"/>
              <w:bottom w:val="nil"/>
              <w:right w:val="nil"/>
            </w:tcBorders>
            <w:shd w:val="clear" w:color="auto" w:fill="auto"/>
            <w:vAlign w:val="center"/>
          </w:tcPr>
          <w:p w14:paraId="5E14FB8E"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6603675A"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(744)</w:t>
            </w:r>
          </w:p>
        </w:tc>
      </w:tr>
      <w:tr w:rsidR="00651032" w:rsidRPr="00342C04" w14:paraId="22441BD2"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534CBDFF" w14:textId="77777777" w:rsidR="00651032" w:rsidRPr="00342C04" w:rsidRDefault="00651032" w:rsidP="005875F0">
            <w:pPr>
              <w:keepNext/>
              <w:keepLines/>
              <w:spacing w:before="40" w:after="40"/>
              <w:rPr>
                <w:rFonts w:ascii="Arial" w:hAnsi="Arial" w:cs="Arial"/>
                <w:b w:val="0"/>
                <w:bCs w:val="0"/>
                <w:sz w:val="14"/>
                <w:szCs w:val="14"/>
              </w:rPr>
            </w:pPr>
            <w:r w:rsidRPr="00342C04">
              <w:rPr>
                <w:rFonts w:ascii="Arial" w:hAnsi="Arial" w:cs="Arial"/>
                <w:b w:val="0"/>
                <w:bCs w:val="0"/>
                <w:color w:val="000000"/>
                <w:sz w:val="14"/>
                <w:szCs w:val="14"/>
              </w:rPr>
              <w:t>Despesas Não Atribuíveis</w:t>
            </w:r>
          </w:p>
        </w:tc>
        <w:tc>
          <w:tcPr>
            <w:tcW w:w="1732" w:type="dxa"/>
            <w:tcBorders>
              <w:top w:val="nil"/>
              <w:left w:val="nil"/>
              <w:bottom w:val="nil"/>
              <w:right w:val="nil"/>
            </w:tcBorders>
            <w:vAlign w:val="center"/>
          </w:tcPr>
          <w:p w14:paraId="4221D3C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26C6419A"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306E">
              <w:rPr>
                <w:rFonts w:ascii="Arial" w:hAnsi="Arial" w:cs="Arial"/>
                <w:sz w:val="14"/>
                <w:szCs w:val="14"/>
              </w:rPr>
              <w:t>(26.416)</w:t>
            </w:r>
          </w:p>
        </w:tc>
        <w:tc>
          <w:tcPr>
            <w:tcW w:w="1731" w:type="dxa"/>
            <w:tcBorders>
              <w:top w:val="nil"/>
              <w:left w:val="nil"/>
              <w:bottom w:val="nil"/>
              <w:right w:val="nil"/>
            </w:tcBorders>
            <w:vAlign w:val="center"/>
          </w:tcPr>
          <w:p w14:paraId="1ECF6F4A"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16ED2228"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(22.</w:t>
            </w:r>
            <w:r>
              <w:rPr>
                <w:rFonts w:ascii="Arial" w:hAnsi="Arial" w:cs="Arial"/>
                <w:sz w:val="14"/>
                <w:szCs w:val="14"/>
              </w:rPr>
              <w:t>899</w:t>
            </w:r>
            <w:r w:rsidRPr="00910166">
              <w:rPr>
                <w:rFonts w:ascii="Arial" w:hAnsi="Arial" w:cs="Arial"/>
                <w:sz w:val="14"/>
                <w:szCs w:val="14"/>
              </w:rPr>
              <w:t>)</w:t>
            </w:r>
          </w:p>
        </w:tc>
      </w:tr>
      <w:tr w:rsidR="00651032" w:rsidRPr="00C5306E" w14:paraId="155E350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29EBFF1D" w14:textId="77777777" w:rsidR="00651032" w:rsidRPr="00C5306E" w:rsidRDefault="00651032" w:rsidP="005875F0">
            <w:pPr>
              <w:keepNext/>
              <w:keepLines/>
              <w:spacing w:before="40" w:after="40"/>
              <w:rPr>
                <w:rFonts w:ascii="Arial" w:hAnsi="Arial" w:cs="Arial"/>
                <w:sz w:val="14"/>
                <w:szCs w:val="14"/>
              </w:rPr>
            </w:pPr>
            <w:r w:rsidRPr="00C5306E">
              <w:rPr>
                <w:rFonts w:ascii="Arial" w:hAnsi="Arial" w:cs="Arial"/>
                <w:color w:val="000000"/>
                <w:sz w:val="14"/>
                <w:szCs w:val="14"/>
              </w:rPr>
              <w:t>Lucro antes do IRPJ e CSLL</w:t>
            </w:r>
          </w:p>
        </w:tc>
        <w:tc>
          <w:tcPr>
            <w:tcW w:w="1732" w:type="dxa"/>
            <w:tcBorders>
              <w:top w:val="nil"/>
              <w:left w:val="nil"/>
              <w:bottom w:val="nil"/>
              <w:right w:val="nil"/>
            </w:tcBorders>
            <w:shd w:val="clear" w:color="auto" w:fill="auto"/>
            <w:vAlign w:val="center"/>
          </w:tcPr>
          <w:p w14:paraId="5DA6BB5F"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606F226C"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306E">
              <w:rPr>
                <w:rFonts w:ascii="Arial" w:hAnsi="Arial" w:cs="Arial"/>
                <w:b/>
                <w:bCs/>
                <w:sz w:val="14"/>
                <w:szCs w:val="14"/>
              </w:rPr>
              <w:t>44.27</w:t>
            </w:r>
            <w:r>
              <w:rPr>
                <w:rFonts w:ascii="Arial" w:hAnsi="Arial" w:cs="Arial"/>
                <w:b/>
                <w:bCs/>
                <w:sz w:val="14"/>
                <w:szCs w:val="14"/>
              </w:rPr>
              <w:t>8</w:t>
            </w:r>
          </w:p>
        </w:tc>
        <w:tc>
          <w:tcPr>
            <w:tcW w:w="1731" w:type="dxa"/>
            <w:tcBorders>
              <w:top w:val="nil"/>
              <w:left w:val="nil"/>
              <w:bottom w:val="nil"/>
              <w:right w:val="nil"/>
            </w:tcBorders>
            <w:shd w:val="clear" w:color="auto" w:fill="auto"/>
            <w:vAlign w:val="center"/>
          </w:tcPr>
          <w:p w14:paraId="22886D31"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66D1B01D"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sz w:val="14"/>
                <w:szCs w:val="14"/>
              </w:rPr>
              <w:t>36.957</w:t>
            </w:r>
          </w:p>
        </w:tc>
      </w:tr>
      <w:tr w:rsidR="00651032" w:rsidRPr="00342C04" w14:paraId="51014A14"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5A254E58" w14:textId="77777777" w:rsidR="00651032" w:rsidRPr="00342C04" w:rsidRDefault="00651032" w:rsidP="005875F0">
            <w:pPr>
              <w:keepNext/>
              <w:keepLines/>
              <w:spacing w:before="40" w:after="40"/>
              <w:ind w:left="113"/>
              <w:rPr>
                <w:rFonts w:ascii="Arial" w:hAnsi="Arial" w:cs="Arial"/>
                <w:b w:val="0"/>
                <w:bCs w:val="0"/>
                <w:sz w:val="14"/>
                <w:szCs w:val="14"/>
              </w:rPr>
            </w:pPr>
            <w:r w:rsidRPr="00342C04">
              <w:rPr>
                <w:rFonts w:ascii="Arial" w:hAnsi="Arial" w:cs="Arial"/>
                <w:b w:val="0"/>
                <w:bCs w:val="0"/>
                <w:sz w:val="14"/>
                <w:szCs w:val="14"/>
              </w:rPr>
              <w:t>IRPJ e CSLL</w:t>
            </w:r>
          </w:p>
        </w:tc>
        <w:tc>
          <w:tcPr>
            <w:tcW w:w="1732" w:type="dxa"/>
            <w:tcBorders>
              <w:top w:val="nil"/>
              <w:left w:val="nil"/>
              <w:bottom w:val="nil"/>
              <w:right w:val="nil"/>
            </w:tcBorders>
            <w:vAlign w:val="center"/>
          </w:tcPr>
          <w:p w14:paraId="643B690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5638E9F7"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306E">
              <w:rPr>
                <w:rFonts w:ascii="Arial" w:hAnsi="Arial" w:cs="Arial"/>
                <w:sz w:val="14"/>
                <w:szCs w:val="14"/>
              </w:rPr>
              <w:t>(18.295)</w:t>
            </w:r>
          </w:p>
        </w:tc>
        <w:tc>
          <w:tcPr>
            <w:tcW w:w="1731" w:type="dxa"/>
            <w:tcBorders>
              <w:top w:val="nil"/>
              <w:left w:val="nil"/>
              <w:bottom w:val="nil"/>
              <w:right w:val="nil"/>
            </w:tcBorders>
            <w:vAlign w:val="center"/>
          </w:tcPr>
          <w:p w14:paraId="607479F3"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6F775B95"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(15.051)</w:t>
            </w:r>
          </w:p>
        </w:tc>
      </w:tr>
      <w:tr w:rsidR="00651032" w:rsidRPr="00C5306E" w14:paraId="174F5D4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983D149" w14:textId="77777777" w:rsidR="00651032" w:rsidRPr="00C5306E" w:rsidRDefault="00651032" w:rsidP="005875F0">
            <w:pPr>
              <w:keepNext/>
              <w:keepLines/>
              <w:spacing w:before="40" w:after="40"/>
              <w:rPr>
                <w:rFonts w:ascii="Arial" w:hAnsi="Arial" w:cs="Arial"/>
                <w:sz w:val="14"/>
                <w:szCs w:val="14"/>
              </w:rPr>
            </w:pPr>
            <w:r w:rsidRPr="00C5306E">
              <w:rPr>
                <w:rFonts w:ascii="Arial" w:hAnsi="Arial" w:cs="Arial"/>
                <w:color w:val="000000"/>
                <w:sz w:val="14"/>
                <w:szCs w:val="14"/>
              </w:rPr>
              <w:t>Resultado Líquido</w:t>
            </w:r>
          </w:p>
        </w:tc>
        <w:tc>
          <w:tcPr>
            <w:tcW w:w="1732" w:type="dxa"/>
            <w:tcBorders>
              <w:top w:val="nil"/>
              <w:left w:val="nil"/>
              <w:bottom w:val="nil"/>
              <w:right w:val="nil"/>
            </w:tcBorders>
            <w:shd w:val="clear" w:color="auto" w:fill="auto"/>
            <w:vAlign w:val="center"/>
          </w:tcPr>
          <w:p w14:paraId="1100A634"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60F4D3B5"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306E">
              <w:rPr>
                <w:rFonts w:ascii="Arial" w:hAnsi="Arial" w:cs="Arial"/>
                <w:b/>
                <w:bCs/>
                <w:sz w:val="14"/>
                <w:szCs w:val="14"/>
              </w:rPr>
              <w:t>25.983</w:t>
            </w:r>
          </w:p>
        </w:tc>
        <w:tc>
          <w:tcPr>
            <w:tcW w:w="1731" w:type="dxa"/>
            <w:tcBorders>
              <w:top w:val="nil"/>
              <w:left w:val="nil"/>
              <w:bottom w:val="nil"/>
              <w:right w:val="nil"/>
            </w:tcBorders>
            <w:shd w:val="clear" w:color="auto" w:fill="auto"/>
            <w:vAlign w:val="center"/>
          </w:tcPr>
          <w:p w14:paraId="2B6AB726"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3800F1F7"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306E">
              <w:rPr>
                <w:rFonts w:ascii="Arial" w:hAnsi="Arial" w:cs="Arial"/>
                <w:b/>
                <w:bCs/>
                <w:sz w:val="14"/>
                <w:szCs w:val="14"/>
              </w:rPr>
              <w:t>21.906</w:t>
            </w:r>
          </w:p>
        </w:tc>
      </w:tr>
      <w:tr w:rsidR="00651032" w:rsidRPr="00AF27D7" w14:paraId="15AC352B"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5ABB6B9A" w14:textId="77777777" w:rsidR="00651032" w:rsidRPr="00AF27D7" w:rsidRDefault="00651032" w:rsidP="005875F0">
            <w:pPr>
              <w:keepNext/>
              <w:keepLines/>
              <w:spacing w:before="40" w:after="40"/>
              <w:ind w:left="113"/>
              <w:rPr>
                <w:rFonts w:ascii="Arial" w:hAnsi="Arial" w:cs="Arial"/>
                <w:b w:val="0"/>
                <w:bCs w:val="0"/>
                <w:sz w:val="14"/>
                <w:szCs w:val="14"/>
              </w:rPr>
            </w:pPr>
            <w:r w:rsidRPr="00AF27D7">
              <w:rPr>
                <w:rFonts w:ascii="Arial" w:hAnsi="Arial" w:cs="Arial"/>
                <w:b w:val="0"/>
                <w:bCs w:val="0"/>
                <w:color w:val="000000"/>
                <w:sz w:val="14"/>
                <w:szCs w:val="14"/>
              </w:rPr>
              <w:t>Outros resultados abrangentes</w:t>
            </w:r>
          </w:p>
        </w:tc>
        <w:tc>
          <w:tcPr>
            <w:tcW w:w="1732" w:type="dxa"/>
            <w:tcBorders>
              <w:top w:val="nil"/>
              <w:left w:val="nil"/>
              <w:bottom w:val="nil"/>
              <w:right w:val="nil"/>
            </w:tcBorders>
            <w:vAlign w:val="center"/>
          </w:tcPr>
          <w:p w14:paraId="631BCCD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3C8EEC90" w14:textId="77777777" w:rsidR="00651032" w:rsidRPr="00C5306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306E">
              <w:rPr>
                <w:rFonts w:ascii="Arial" w:hAnsi="Arial" w:cs="Arial"/>
                <w:sz w:val="14"/>
                <w:szCs w:val="14"/>
              </w:rPr>
              <w:t>--</w:t>
            </w:r>
          </w:p>
        </w:tc>
        <w:tc>
          <w:tcPr>
            <w:tcW w:w="1731" w:type="dxa"/>
            <w:tcBorders>
              <w:top w:val="nil"/>
              <w:left w:val="nil"/>
              <w:bottom w:val="nil"/>
              <w:right w:val="nil"/>
            </w:tcBorders>
            <w:vAlign w:val="center"/>
          </w:tcPr>
          <w:p w14:paraId="52162595"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36AC93BB" w14:textId="77777777" w:rsidR="00651032" w:rsidRPr="0092721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(35)</w:t>
            </w:r>
          </w:p>
        </w:tc>
      </w:tr>
      <w:tr w:rsidR="00651032" w:rsidRPr="00AF27D7" w14:paraId="4241B70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single" w:sz="2" w:space="0" w:color="1F3864" w:themeColor="accent1" w:themeShade="80"/>
              <w:right w:val="nil"/>
            </w:tcBorders>
            <w:shd w:val="clear" w:color="auto" w:fill="auto"/>
            <w:vAlign w:val="center"/>
          </w:tcPr>
          <w:p w14:paraId="0A8069FF" w14:textId="77777777" w:rsidR="00651032" w:rsidRPr="00AF27D7" w:rsidRDefault="00651032" w:rsidP="005875F0">
            <w:pPr>
              <w:keepNext/>
              <w:keepLines/>
              <w:spacing w:before="40" w:after="40"/>
              <w:rPr>
                <w:rFonts w:ascii="Arial" w:hAnsi="Arial" w:cs="Arial"/>
                <w:b w:val="0"/>
                <w:bCs w:val="0"/>
                <w:sz w:val="14"/>
                <w:szCs w:val="14"/>
              </w:rPr>
            </w:pPr>
            <w:r w:rsidRPr="00AF27D7">
              <w:rPr>
                <w:rFonts w:ascii="Arial" w:hAnsi="Arial" w:cs="Arial"/>
                <w:b w:val="0"/>
                <w:bCs w:val="0"/>
                <w:color w:val="000000"/>
                <w:sz w:val="14"/>
                <w:szCs w:val="14"/>
              </w:rPr>
              <w:t>Resultado abrangente</w:t>
            </w:r>
          </w:p>
        </w:tc>
        <w:tc>
          <w:tcPr>
            <w:tcW w:w="1732" w:type="dxa"/>
            <w:tcBorders>
              <w:top w:val="nil"/>
              <w:left w:val="nil"/>
              <w:bottom w:val="single" w:sz="2" w:space="0" w:color="1F3864" w:themeColor="accent1" w:themeShade="80"/>
              <w:right w:val="nil"/>
            </w:tcBorders>
            <w:shd w:val="clear" w:color="auto" w:fill="auto"/>
            <w:vAlign w:val="center"/>
          </w:tcPr>
          <w:p w14:paraId="7B6F180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single" w:sz="2" w:space="0" w:color="1F3864" w:themeColor="accent1" w:themeShade="80"/>
              <w:right w:val="nil"/>
            </w:tcBorders>
            <w:shd w:val="clear" w:color="auto" w:fill="auto"/>
            <w:vAlign w:val="center"/>
          </w:tcPr>
          <w:p w14:paraId="6FF9ADD1" w14:textId="77777777" w:rsidR="00651032" w:rsidRPr="00C5306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306E">
              <w:rPr>
                <w:rFonts w:ascii="Arial" w:hAnsi="Arial" w:cs="Arial"/>
                <w:sz w:val="14"/>
                <w:szCs w:val="14"/>
              </w:rPr>
              <w:t>25.983</w:t>
            </w:r>
          </w:p>
        </w:tc>
        <w:tc>
          <w:tcPr>
            <w:tcW w:w="1731" w:type="dxa"/>
            <w:tcBorders>
              <w:top w:val="nil"/>
              <w:left w:val="nil"/>
              <w:bottom w:val="single" w:sz="2" w:space="0" w:color="1F3864" w:themeColor="accent1" w:themeShade="80"/>
              <w:right w:val="nil"/>
            </w:tcBorders>
            <w:shd w:val="clear" w:color="auto" w:fill="auto"/>
            <w:vAlign w:val="center"/>
          </w:tcPr>
          <w:p w14:paraId="588E0CB5"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single" w:sz="2" w:space="0" w:color="1F3864" w:themeColor="accent1" w:themeShade="80"/>
              <w:right w:val="nil"/>
            </w:tcBorders>
            <w:shd w:val="clear" w:color="auto" w:fill="auto"/>
            <w:vAlign w:val="center"/>
          </w:tcPr>
          <w:p w14:paraId="5C8A573D" w14:textId="77777777" w:rsidR="00651032" w:rsidRPr="00927215"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21.871</w:t>
            </w:r>
          </w:p>
        </w:tc>
      </w:tr>
    </w:tbl>
    <w:p w14:paraId="65771942" w14:textId="77777777" w:rsidR="00F5205A" w:rsidRPr="00081092" w:rsidRDefault="00F5205A" w:rsidP="00F5205A">
      <w:pPr>
        <w:pStyle w:val="PargrafodaLista"/>
        <w:numPr>
          <w:ilvl w:val="0"/>
          <w:numId w:val="33"/>
        </w:numPr>
        <w:spacing w:after="0" w:line="276" w:lineRule="auto"/>
        <w:ind w:left="357"/>
        <w:jc w:val="both"/>
        <w:rPr>
          <w:rFonts w:ascii="Arial" w:eastAsia="Times New Roman" w:hAnsi="Arial" w:cs="Times New Roman"/>
          <w:bCs/>
          <w:spacing w:val="-2"/>
          <w:sz w:val="14"/>
          <w:szCs w:val="16"/>
          <w:lang w:eastAsia="pt-BR"/>
        </w:rPr>
      </w:pPr>
      <w:r w:rsidRPr="007A524B">
        <w:rPr>
          <w:rFonts w:ascii="Arial" w:eastAsia="Times New Roman" w:hAnsi="Arial" w:cs="Arial"/>
          <w:kern w:val="20"/>
          <w:sz w:val="14"/>
          <w:szCs w:val="16"/>
          <w:lang w:eastAsia="pt-BR"/>
        </w:rPr>
        <w:t xml:space="preserve">PAA - </w:t>
      </w:r>
      <w:r w:rsidRPr="007A524B">
        <w:rPr>
          <w:rFonts w:ascii="Arial" w:eastAsia="Times New Roman" w:hAnsi="Arial" w:cs="Arial"/>
          <w:i/>
          <w:iCs/>
          <w:kern w:val="20"/>
          <w:sz w:val="14"/>
          <w:szCs w:val="16"/>
          <w:lang w:eastAsia="pt-BR"/>
        </w:rPr>
        <w:t xml:space="preserve">Premium </w:t>
      </w:r>
      <w:proofErr w:type="spellStart"/>
      <w:r w:rsidRPr="007A524B">
        <w:rPr>
          <w:rFonts w:ascii="Arial" w:eastAsia="Times New Roman" w:hAnsi="Arial" w:cs="Arial"/>
          <w:i/>
          <w:iCs/>
          <w:kern w:val="20"/>
          <w:sz w:val="14"/>
          <w:szCs w:val="16"/>
          <w:lang w:eastAsia="pt-BR"/>
        </w:rPr>
        <w:t>Allocation</w:t>
      </w:r>
      <w:proofErr w:type="spellEnd"/>
      <w:r w:rsidRPr="007A524B">
        <w:rPr>
          <w:rFonts w:ascii="Arial" w:eastAsia="Times New Roman" w:hAnsi="Arial" w:cs="Arial"/>
          <w:i/>
          <w:iCs/>
          <w:kern w:val="20"/>
          <w:sz w:val="14"/>
          <w:szCs w:val="16"/>
          <w:lang w:eastAsia="pt-BR"/>
        </w:rPr>
        <w:t xml:space="preserve"> Approach</w:t>
      </w:r>
      <w:r w:rsidRPr="007A524B">
        <w:rPr>
          <w:rFonts w:ascii="Arial" w:eastAsia="Times New Roman" w:hAnsi="Arial" w:cs="Arial"/>
          <w:kern w:val="20"/>
          <w:sz w:val="14"/>
          <w:szCs w:val="16"/>
          <w:lang w:eastAsia="pt-BR"/>
        </w:rPr>
        <w:t xml:space="preserve"> (Abordagem de Alocação de Prêmio).</w:t>
      </w:r>
    </w:p>
    <w:p w14:paraId="364545EE" w14:textId="77777777" w:rsidR="000B4E25" w:rsidRPr="0077181F" w:rsidRDefault="000B4E25" w:rsidP="0061190F">
      <w:pPr>
        <w:pStyle w:val="PargrafodaLista"/>
        <w:numPr>
          <w:ilvl w:val="0"/>
          <w:numId w:val="33"/>
        </w:numPr>
        <w:spacing w:after="0" w:line="276" w:lineRule="auto"/>
        <w:jc w:val="both"/>
        <w:rPr>
          <w:rFonts w:ascii="Arial" w:eastAsia="Times New Roman" w:hAnsi="Arial" w:cs="Times New Roman"/>
          <w:bCs/>
          <w:spacing w:val="-2"/>
          <w:sz w:val="14"/>
          <w:szCs w:val="16"/>
          <w:lang w:eastAsia="pt-BR"/>
        </w:rPr>
      </w:pPr>
      <w:r w:rsidRPr="0077181F">
        <w:rPr>
          <w:rFonts w:ascii="Arial" w:eastAsia="Times New Roman" w:hAnsi="Arial" w:cs="Times New Roman"/>
          <w:bCs/>
          <w:spacing w:val="-2"/>
          <w:sz w:val="14"/>
          <w:szCs w:val="16"/>
          <w:lang w:eastAsia="pt-BR"/>
        </w:rPr>
        <w:t>No 1º trimestre de 2026, houve aumento no volume de atualização monetária em razão do ingresso de novas ações judiciais</w:t>
      </w:r>
      <w:r>
        <w:rPr>
          <w:rFonts w:ascii="Arial" w:eastAsia="Times New Roman" w:hAnsi="Arial" w:cs="Times New Roman"/>
          <w:bCs/>
          <w:spacing w:val="-2"/>
          <w:sz w:val="14"/>
          <w:szCs w:val="16"/>
          <w:lang w:eastAsia="pt-BR"/>
        </w:rPr>
        <w:t xml:space="preserve"> de sinistros e contingências cíveis</w:t>
      </w:r>
      <w:r w:rsidRPr="0077181F">
        <w:rPr>
          <w:rFonts w:ascii="Arial" w:eastAsia="Times New Roman" w:hAnsi="Arial" w:cs="Times New Roman"/>
          <w:bCs/>
          <w:spacing w:val="-2"/>
          <w:sz w:val="14"/>
          <w:szCs w:val="16"/>
          <w:lang w:eastAsia="pt-BR"/>
        </w:rPr>
        <w:t>.</w:t>
      </w:r>
    </w:p>
    <w:p w14:paraId="2510DA03" w14:textId="77777777" w:rsidR="00F5205A" w:rsidRDefault="00F5205A" w:rsidP="00F5205A">
      <w:pPr>
        <w:pStyle w:val="05-Textonormal"/>
        <w:spacing w:line="240" w:lineRule="auto"/>
        <w:rPr>
          <w:rFonts w:cs="Arial"/>
        </w:rPr>
      </w:pPr>
    </w:p>
    <w:p w14:paraId="1288612F"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1505157A"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5205A" w:rsidRPr="00537AE7" w14:paraId="1D91988E"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15B525" w14:textId="77777777" w:rsidR="00F5205A" w:rsidRPr="00537AE7" w:rsidRDefault="00F5205A" w:rsidP="00642E04">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D345BF"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27B397"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215D6E"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0A19EF"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F5205A" w:rsidRPr="00026122" w14:paraId="111D1F2B"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759631EF" w14:textId="77777777" w:rsidR="00F5205A" w:rsidRPr="00026122" w:rsidRDefault="00F5205A" w:rsidP="00642E04">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vAlign w:val="center"/>
          </w:tcPr>
          <w:p w14:paraId="1E06A06D" w14:textId="77777777" w:rsidR="00F5205A" w:rsidRPr="00F6661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vAlign w:val="center"/>
          </w:tcPr>
          <w:p w14:paraId="7F454026" w14:textId="77777777" w:rsidR="00F5205A" w:rsidRPr="00C1559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A3620">
              <w:rPr>
                <w:rFonts w:ascii="Arial" w:hAnsi="Arial" w:cs="Arial"/>
                <w:sz w:val="14"/>
                <w:szCs w:val="14"/>
              </w:rPr>
              <w:t xml:space="preserve">25.983 </w:t>
            </w:r>
          </w:p>
        </w:tc>
        <w:tc>
          <w:tcPr>
            <w:tcW w:w="1709" w:type="dxa"/>
            <w:tcBorders>
              <w:top w:val="single" w:sz="2" w:space="0" w:color="1F3864" w:themeColor="accent1" w:themeShade="80"/>
              <w:left w:val="nil"/>
              <w:bottom w:val="nil"/>
              <w:right w:val="nil"/>
            </w:tcBorders>
            <w:vAlign w:val="center"/>
          </w:tcPr>
          <w:p w14:paraId="1EBAE7BF" w14:textId="77777777" w:rsidR="00F5205A" w:rsidRPr="000545AD"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vAlign w:val="center"/>
          </w:tcPr>
          <w:p w14:paraId="03593A45" w14:textId="77777777" w:rsidR="00F5205A" w:rsidRPr="00861708"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61931">
              <w:rPr>
                <w:rFonts w:ascii="Arial" w:hAnsi="Arial" w:cs="Arial"/>
                <w:sz w:val="14"/>
                <w:szCs w:val="14"/>
              </w:rPr>
              <w:t xml:space="preserve">21.906 </w:t>
            </w:r>
          </w:p>
        </w:tc>
      </w:tr>
      <w:tr w:rsidR="00F5205A" w:rsidRPr="00026122" w14:paraId="6AE9073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5416DA5" w14:textId="77777777" w:rsidR="00F5205A" w:rsidRPr="00026122" w:rsidRDefault="00F5205A" w:rsidP="00642E04">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5A180F2F" w14:textId="77777777" w:rsidR="00F5205A" w:rsidRPr="00F6661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680B5969" w14:textId="77777777" w:rsidR="00F5205A" w:rsidRPr="00C1559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A3620">
              <w:rPr>
                <w:rFonts w:ascii="Arial" w:hAnsi="Arial" w:cs="Arial"/>
                <w:sz w:val="14"/>
                <w:szCs w:val="14"/>
              </w:rPr>
              <w:t xml:space="preserve">27.931 </w:t>
            </w:r>
          </w:p>
        </w:tc>
        <w:tc>
          <w:tcPr>
            <w:tcW w:w="1709" w:type="dxa"/>
            <w:tcBorders>
              <w:top w:val="nil"/>
              <w:left w:val="nil"/>
              <w:bottom w:val="nil"/>
              <w:right w:val="nil"/>
            </w:tcBorders>
            <w:shd w:val="clear" w:color="auto" w:fill="auto"/>
            <w:vAlign w:val="center"/>
          </w:tcPr>
          <w:p w14:paraId="1671FB19" w14:textId="77777777" w:rsidR="00F5205A" w:rsidRPr="000545AD"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DBA9B6A" w14:textId="77777777" w:rsidR="00F5205A" w:rsidRPr="00861708"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61931">
              <w:rPr>
                <w:rFonts w:ascii="Arial" w:hAnsi="Arial" w:cs="Arial"/>
                <w:sz w:val="14"/>
                <w:szCs w:val="14"/>
              </w:rPr>
              <w:t xml:space="preserve">23.187 </w:t>
            </w:r>
          </w:p>
        </w:tc>
      </w:tr>
      <w:tr w:rsidR="00F5205A" w:rsidRPr="00026122" w14:paraId="5C3602CF"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08C70E1F" w14:textId="77777777" w:rsidR="00F5205A" w:rsidRPr="00026122" w:rsidRDefault="00F5205A" w:rsidP="00642E04">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57756AD7" w14:textId="77777777" w:rsidR="00F5205A" w:rsidRPr="00F6661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4E90A10E" w14:textId="77777777" w:rsidR="00F5205A" w:rsidRPr="00C1559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1D7F85F5" w14:textId="77777777" w:rsidR="00F5205A" w:rsidRPr="0016193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4042C2BF" w14:textId="77777777" w:rsidR="00F5205A" w:rsidRPr="00861708"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F5205A" w:rsidRPr="00026122" w14:paraId="18B50930"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F16AED8"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443E60AC" w14:textId="77777777" w:rsidR="00F5205A" w:rsidRPr="00F6661A"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80F75E9" w14:textId="77777777" w:rsidR="00F5205A" w:rsidRPr="00C1559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A3620">
              <w:rPr>
                <w:rFonts w:ascii="Arial" w:hAnsi="Arial" w:cs="Arial"/>
                <w:sz w:val="14"/>
                <w:szCs w:val="14"/>
              </w:rPr>
              <w:t xml:space="preserve">25.983 </w:t>
            </w:r>
          </w:p>
        </w:tc>
        <w:tc>
          <w:tcPr>
            <w:tcW w:w="1709" w:type="dxa"/>
            <w:tcBorders>
              <w:top w:val="nil"/>
              <w:left w:val="nil"/>
              <w:bottom w:val="nil"/>
              <w:right w:val="nil"/>
            </w:tcBorders>
            <w:shd w:val="clear" w:color="auto" w:fill="auto"/>
            <w:vAlign w:val="center"/>
          </w:tcPr>
          <w:p w14:paraId="742B33CC" w14:textId="77777777" w:rsidR="00F5205A" w:rsidRPr="0016193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86F163E" w14:textId="77777777" w:rsidR="00F5205A" w:rsidRPr="00861708"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61931">
              <w:rPr>
                <w:rFonts w:ascii="Arial" w:hAnsi="Arial" w:cs="Arial"/>
                <w:sz w:val="14"/>
                <w:szCs w:val="14"/>
              </w:rPr>
              <w:t xml:space="preserve">21.871 </w:t>
            </w:r>
          </w:p>
        </w:tc>
      </w:tr>
      <w:tr w:rsidR="00F5205A" w:rsidRPr="00026122" w14:paraId="2FD00FA2"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742E46E8"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vAlign w:val="center"/>
          </w:tcPr>
          <w:p w14:paraId="2E6335A2" w14:textId="77777777" w:rsidR="00F5205A" w:rsidRPr="00F6661A"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vAlign w:val="center"/>
          </w:tcPr>
          <w:p w14:paraId="2F0D4B5D" w14:textId="77777777" w:rsidR="00F5205A" w:rsidRPr="00C1559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A3620">
              <w:rPr>
                <w:rFonts w:ascii="Arial" w:hAnsi="Arial" w:cs="Arial"/>
                <w:sz w:val="14"/>
                <w:szCs w:val="14"/>
              </w:rPr>
              <w:t xml:space="preserve">27.931 </w:t>
            </w:r>
          </w:p>
        </w:tc>
        <w:tc>
          <w:tcPr>
            <w:tcW w:w="1709" w:type="dxa"/>
            <w:tcBorders>
              <w:top w:val="nil"/>
              <w:left w:val="nil"/>
              <w:bottom w:val="single" w:sz="2" w:space="0" w:color="1F3864" w:themeColor="accent1" w:themeShade="80"/>
              <w:right w:val="nil"/>
            </w:tcBorders>
            <w:vAlign w:val="center"/>
          </w:tcPr>
          <w:p w14:paraId="2C10FB83" w14:textId="77777777" w:rsidR="00F5205A" w:rsidRPr="0016193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vAlign w:val="center"/>
          </w:tcPr>
          <w:p w14:paraId="228DAA6E" w14:textId="77777777" w:rsidR="00F5205A" w:rsidRPr="00861708"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61931">
              <w:rPr>
                <w:rFonts w:ascii="Arial" w:hAnsi="Arial" w:cs="Arial"/>
                <w:sz w:val="14"/>
                <w:szCs w:val="14"/>
              </w:rPr>
              <w:t xml:space="preserve"> 23.152 </w:t>
            </w:r>
          </w:p>
        </w:tc>
      </w:tr>
    </w:tbl>
    <w:p w14:paraId="5BF4933D" w14:textId="77777777" w:rsidR="00F5205A" w:rsidRPr="00DA77F2" w:rsidRDefault="00F5205A" w:rsidP="00F5205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50C17FBF" w14:textId="77777777" w:rsidR="00F5205A" w:rsidRPr="00DA77F2" w:rsidRDefault="00F5205A" w:rsidP="00F5205A">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651032" w:rsidRPr="00D4629B" w14:paraId="10030A65"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31876C" w14:textId="77777777" w:rsidR="00651032" w:rsidRPr="00DA77F2" w:rsidRDefault="00651032" w:rsidP="005875F0">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2524B6" w14:textId="77777777" w:rsidR="00651032" w:rsidRPr="00DA77F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FE11F0" w14:textId="77777777" w:rsidR="00651032" w:rsidRPr="00DA77F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31.12.202</w:t>
            </w:r>
            <w:r>
              <w:rPr>
                <w:rFonts w:ascii="Arial" w:hAnsi="Arial" w:cs="Arial"/>
                <w:sz w:val="14"/>
                <w:szCs w:val="14"/>
              </w:rPr>
              <w:t>5</w:t>
            </w:r>
          </w:p>
        </w:tc>
      </w:tr>
      <w:tr w:rsidR="00651032" w:rsidRPr="00C3159D" w14:paraId="1905534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5FB26EE0" w14:textId="77777777" w:rsidR="00651032" w:rsidRPr="00C3159D" w:rsidRDefault="00651032" w:rsidP="005875F0">
            <w:pPr>
              <w:keepNext/>
              <w:keepLines/>
              <w:rPr>
                <w:rFonts w:ascii="Arial" w:eastAsia="Times New Roman" w:hAnsi="Arial" w:cs="Arial"/>
                <w:spacing w:val="-2"/>
                <w:sz w:val="14"/>
                <w:szCs w:val="14"/>
                <w:highlight w:val="yellow"/>
              </w:rPr>
            </w:pPr>
            <w:r w:rsidRPr="00C3159D">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5B546B54" w14:textId="77777777" w:rsidR="00651032" w:rsidRPr="00C3159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602.330</w:t>
            </w:r>
          </w:p>
        </w:tc>
        <w:tc>
          <w:tcPr>
            <w:tcW w:w="3260" w:type="dxa"/>
            <w:tcBorders>
              <w:top w:val="single" w:sz="2" w:space="0" w:color="1F3864" w:themeColor="accent1" w:themeShade="80"/>
              <w:left w:val="nil"/>
              <w:bottom w:val="nil"/>
              <w:right w:val="nil"/>
            </w:tcBorders>
            <w:vAlign w:val="center"/>
          </w:tcPr>
          <w:p w14:paraId="50A65B31" w14:textId="77777777" w:rsidR="00651032" w:rsidRPr="00C3159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608.445</w:t>
            </w:r>
          </w:p>
        </w:tc>
      </w:tr>
      <w:tr w:rsidR="00651032" w:rsidRPr="00150F79" w14:paraId="63974B3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59650B"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0C86606B"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171</w:t>
            </w:r>
          </w:p>
        </w:tc>
        <w:tc>
          <w:tcPr>
            <w:tcW w:w="3260" w:type="dxa"/>
            <w:tcBorders>
              <w:top w:val="nil"/>
              <w:left w:val="nil"/>
              <w:bottom w:val="nil"/>
              <w:right w:val="nil"/>
            </w:tcBorders>
            <w:shd w:val="clear" w:color="auto" w:fill="auto"/>
            <w:vAlign w:val="center"/>
          </w:tcPr>
          <w:p w14:paraId="1A2DA17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1.787</w:t>
            </w:r>
          </w:p>
        </w:tc>
      </w:tr>
      <w:tr w:rsidR="00651032" w:rsidRPr="00150F79" w14:paraId="310ED50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E2D2451"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64D71F20"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8.232</w:t>
            </w:r>
          </w:p>
        </w:tc>
        <w:tc>
          <w:tcPr>
            <w:tcW w:w="3260" w:type="dxa"/>
            <w:tcBorders>
              <w:top w:val="nil"/>
              <w:left w:val="nil"/>
              <w:bottom w:val="nil"/>
              <w:right w:val="nil"/>
            </w:tcBorders>
            <w:vAlign w:val="center"/>
          </w:tcPr>
          <w:p w14:paraId="2BD1F774"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6.967</w:t>
            </w:r>
          </w:p>
        </w:tc>
      </w:tr>
      <w:tr w:rsidR="00651032" w:rsidRPr="00150F79" w14:paraId="5D2DD48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0FA771"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7097667A"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518.987</w:t>
            </w:r>
          </w:p>
        </w:tc>
        <w:tc>
          <w:tcPr>
            <w:tcW w:w="3260" w:type="dxa"/>
            <w:tcBorders>
              <w:top w:val="nil"/>
              <w:left w:val="nil"/>
              <w:bottom w:val="nil"/>
              <w:right w:val="nil"/>
            </w:tcBorders>
            <w:shd w:val="clear" w:color="auto" w:fill="auto"/>
            <w:vAlign w:val="center"/>
          </w:tcPr>
          <w:p w14:paraId="7B433AA5"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541.397</w:t>
            </w:r>
          </w:p>
        </w:tc>
      </w:tr>
      <w:tr w:rsidR="00651032" w:rsidRPr="00150F79" w14:paraId="18A5657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23F6AB4"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15ED5A8D"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65.511</w:t>
            </w:r>
          </w:p>
        </w:tc>
        <w:tc>
          <w:tcPr>
            <w:tcW w:w="3260" w:type="dxa"/>
            <w:tcBorders>
              <w:top w:val="nil"/>
              <w:left w:val="nil"/>
              <w:bottom w:val="nil"/>
              <w:right w:val="nil"/>
            </w:tcBorders>
            <w:vAlign w:val="center"/>
          </w:tcPr>
          <w:p w14:paraId="4DB7A0E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50.553</w:t>
            </w:r>
          </w:p>
        </w:tc>
      </w:tr>
      <w:tr w:rsidR="00651032" w:rsidRPr="00150F79" w14:paraId="13A895F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313C27"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27DD5C11"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8.171</w:t>
            </w:r>
          </w:p>
        </w:tc>
        <w:tc>
          <w:tcPr>
            <w:tcW w:w="3260" w:type="dxa"/>
            <w:tcBorders>
              <w:top w:val="nil"/>
              <w:left w:val="nil"/>
              <w:bottom w:val="nil"/>
              <w:right w:val="nil"/>
            </w:tcBorders>
            <w:shd w:val="clear" w:color="auto" w:fill="auto"/>
            <w:vAlign w:val="center"/>
          </w:tcPr>
          <w:p w14:paraId="7221BEFB"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7.683</w:t>
            </w:r>
          </w:p>
        </w:tc>
      </w:tr>
      <w:tr w:rsidR="00651032" w:rsidRPr="00150F79" w14:paraId="4A27F07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58E55C9"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007DE22E"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1.258</w:t>
            </w:r>
          </w:p>
        </w:tc>
        <w:tc>
          <w:tcPr>
            <w:tcW w:w="3260" w:type="dxa"/>
            <w:tcBorders>
              <w:top w:val="nil"/>
              <w:left w:val="nil"/>
              <w:bottom w:val="nil"/>
              <w:right w:val="nil"/>
            </w:tcBorders>
            <w:vAlign w:val="center"/>
          </w:tcPr>
          <w:p w14:paraId="785AB03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58</w:t>
            </w:r>
          </w:p>
        </w:tc>
      </w:tr>
      <w:tr w:rsidR="00651032" w:rsidRPr="00C3159D" w14:paraId="52539F1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412EF1" w14:textId="77777777" w:rsidR="00651032" w:rsidRPr="00C3159D" w:rsidRDefault="00651032" w:rsidP="005875F0">
            <w:pPr>
              <w:keepNext/>
              <w:keepLines/>
              <w:rPr>
                <w:rFonts w:ascii="Arial" w:eastAsia="Times New Roman" w:hAnsi="Arial" w:cs="Arial"/>
                <w:spacing w:val="-2"/>
                <w:sz w:val="14"/>
                <w:szCs w:val="14"/>
                <w:highlight w:val="yellow"/>
              </w:rPr>
            </w:pPr>
            <w:r w:rsidRPr="00C3159D">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54B2BD59"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115.31</w:t>
            </w:r>
            <w:r>
              <w:rPr>
                <w:rFonts w:ascii="Arial" w:hAnsi="Arial" w:cs="Arial"/>
                <w:b/>
                <w:bCs/>
                <w:color w:val="000000"/>
                <w:sz w:val="14"/>
                <w:szCs w:val="14"/>
              </w:rPr>
              <w:t>9</w:t>
            </w:r>
          </w:p>
        </w:tc>
        <w:tc>
          <w:tcPr>
            <w:tcW w:w="3260" w:type="dxa"/>
            <w:tcBorders>
              <w:top w:val="nil"/>
              <w:left w:val="nil"/>
              <w:bottom w:val="nil"/>
              <w:right w:val="nil"/>
            </w:tcBorders>
            <w:shd w:val="clear" w:color="auto" w:fill="auto"/>
            <w:vAlign w:val="center"/>
          </w:tcPr>
          <w:p w14:paraId="6816EB74"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114.490</w:t>
            </w:r>
          </w:p>
        </w:tc>
      </w:tr>
      <w:tr w:rsidR="00651032" w:rsidRPr="00150F79" w14:paraId="4B5F17F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D0B79BD" w14:textId="77777777" w:rsidR="00651032" w:rsidRPr="00150F79" w:rsidRDefault="00651032" w:rsidP="005875F0">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6C4A4AEF"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33.155</w:t>
            </w:r>
          </w:p>
        </w:tc>
        <w:tc>
          <w:tcPr>
            <w:tcW w:w="3260" w:type="dxa"/>
            <w:tcBorders>
              <w:top w:val="nil"/>
              <w:left w:val="nil"/>
              <w:bottom w:val="nil"/>
              <w:right w:val="nil"/>
            </w:tcBorders>
            <w:vAlign w:val="center"/>
          </w:tcPr>
          <w:p w14:paraId="792995A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32.621</w:t>
            </w:r>
          </w:p>
        </w:tc>
      </w:tr>
      <w:tr w:rsidR="00651032" w:rsidRPr="00150F79" w14:paraId="4B888AB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28032E"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0C0EAD0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16.240</w:t>
            </w:r>
          </w:p>
        </w:tc>
        <w:tc>
          <w:tcPr>
            <w:tcW w:w="3260" w:type="dxa"/>
            <w:tcBorders>
              <w:top w:val="nil"/>
              <w:left w:val="nil"/>
              <w:bottom w:val="nil"/>
              <w:right w:val="nil"/>
            </w:tcBorders>
            <w:shd w:val="clear" w:color="auto" w:fill="auto"/>
            <w:vAlign w:val="center"/>
          </w:tcPr>
          <w:p w14:paraId="2A1039DD"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15.194</w:t>
            </w:r>
          </w:p>
        </w:tc>
      </w:tr>
      <w:tr w:rsidR="00651032" w:rsidRPr="00150F79" w14:paraId="1A2F5F75"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03F11A8"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Imobilizado e intangível</w:t>
            </w:r>
          </w:p>
        </w:tc>
        <w:tc>
          <w:tcPr>
            <w:tcW w:w="3260" w:type="dxa"/>
            <w:tcBorders>
              <w:top w:val="nil"/>
              <w:left w:val="nil"/>
              <w:bottom w:val="nil"/>
              <w:right w:val="nil"/>
            </w:tcBorders>
            <w:vAlign w:val="center"/>
          </w:tcPr>
          <w:p w14:paraId="1E953F30"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14.546</w:t>
            </w:r>
          </w:p>
        </w:tc>
        <w:tc>
          <w:tcPr>
            <w:tcW w:w="3260" w:type="dxa"/>
            <w:tcBorders>
              <w:top w:val="nil"/>
              <w:left w:val="nil"/>
              <w:bottom w:val="nil"/>
              <w:right w:val="nil"/>
            </w:tcBorders>
            <w:vAlign w:val="center"/>
          </w:tcPr>
          <w:p w14:paraId="5EA5D02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14.796</w:t>
            </w:r>
          </w:p>
        </w:tc>
      </w:tr>
      <w:tr w:rsidR="00651032" w:rsidRPr="00150F79" w14:paraId="22A2A05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66DC593"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5C41697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54783553"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343</w:t>
            </w:r>
          </w:p>
        </w:tc>
      </w:tr>
      <w:tr w:rsidR="00651032" w:rsidRPr="00150F79" w14:paraId="5CC3BE4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3EE3F16"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75F71724"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51.03</w:t>
            </w:r>
            <w:r>
              <w:rPr>
                <w:rFonts w:ascii="Arial" w:hAnsi="Arial" w:cs="Arial"/>
                <w:color w:val="000000"/>
                <w:sz w:val="14"/>
                <w:szCs w:val="14"/>
              </w:rPr>
              <w:t>5</w:t>
            </w:r>
          </w:p>
        </w:tc>
        <w:tc>
          <w:tcPr>
            <w:tcW w:w="3260" w:type="dxa"/>
            <w:tcBorders>
              <w:top w:val="nil"/>
              <w:left w:val="nil"/>
              <w:bottom w:val="nil"/>
              <w:right w:val="nil"/>
            </w:tcBorders>
            <w:vAlign w:val="center"/>
          </w:tcPr>
          <w:p w14:paraId="233FAC5A"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51.536</w:t>
            </w:r>
          </w:p>
        </w:tc>
      </w:tr>
      <w:tr w:rsidR="00651032" w:rsidRPr="00C3159D" w14:paraId="15E529E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68865C" w14:textId="77777777" w:rsidR="00651032" w:rsidRPr="00C3159D" w:rsidRDefault="00651032" w:rsidP="005875F0">
            <w:pPr>
              <w:keepNext/>
              <w:keepLines/>
              <w:rPr>
                <w:rFonts w:ascii="Arial" w:eastAsia="Times New Roman" w:hAnsi="Arial" w:cs="Arial"/>
                <w:spacing w:val="-2"/>
                <w:sz w:val="14"/>
                <w:szCs w:val="14"/>
                <w:highlight w:val="yellow"/>
              </w:rPr>
            </w:pPr>
            <w:r w:rsidRPr="00C3159D">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30F750F6"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717.649</w:t>
            </w:r>
          </w:p>
        </w:tc>
        <w:tc>
          <w:tcPr>
            <w:tcW w:w="3260" w:type="dxa"/>
            <w:tcBorders>
              <w:top w:val="nil"/>
              <w:left w:val="nil"/>
              <w:bottom w:val="nil"/>
              <w:right w:val="nil"/>
            </w:tcBorders>
            <w:shd w:val="clear" w:color="auto" w:fill="auto"/>
            <w:vAlign w:val="center"/>
          </w:tcPr>
          <w:p w14:paraId="1AE9C988"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722.935</w:t>
            </w:r>
          </w:p>
        </w:tc>
      </w:tr>
      <w:tr w:rsidR="00651032" w:rsidRPr="00B529D7" w14:paraId="157C672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385E91A" w14:textId="77777777" w:rsidR="00651032" w:rsidRPr="00B529D7" w:rsidRDefault="00651032" w:rsidP="005875F0">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vAlign w:val="center"/>
          </w:tcPr>
          <w:p w14:paraId="134C3DED"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vAlign w:val="center"/>
          </w:tcPr>
          <w:p w14:paraId="6EF0586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651032" w:rsidRPr="00C3159D" w14:paraId="3F7D247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8ED148" w14:textId="77777777" w:rsidR="00651032" w:rsidRPr="00C3159D" w:rsidRDefault="00651032" w:rsidP="005875F0">
            <w:pPr>
              <w:keepNext/>
              <w:keepLines/>
              <w:rPr>
                <w:rFonts w:ascii="Arial" w:eastAsia="Times New Roman" w:hAnsi="Arial" w:cs="Arial"/>
                <w:spacing w:val="-2"/>
                <w:sz w:val="14"/>
                <w:szCs w:val="14"/>
                <w:highlight w:val="yellow"/>
              </w:rPr>
            </w:pPr>
            <w:r w:rsidRPr="00C3159D">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61FFB03D"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324.752</w:t>
            </w:r>
          </w:p>
        </w:tc>
        <w:tc>
          <w:tcPr>
            <w:tcW w:w="3260" w:type="dxa"/>
            <w:tcBorders>
              <w:top w:val="nil"/>
              <w:left w:val="nil"/>
              <w:bottom w:val="nil"/>
              <w:right w:val="nil"/>
            </w:tcBorders>
            <w:shd w:val="clear" w:color="auto" w:fill="auto"/>
            <w:vAlign w:val="center"/>
          </w:tcPr>
          <w:p w14:paraId="29190262"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317.303</w:t>
            </w:r>
          </w:p>
        </w:tc>
      </w:tr>
      <w:tr w:rsidR="00651032" w:rsidRPr="00150F79" w14:paraId="68DF618E"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EEDED22"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Contas a pagar</w:t>
            </w:r>
          </w:p>
        </w:tc>
        <w:tc>
          <w:tcPr>
            <w:tcW w:w="3260" w:type="dxa"/>
            <w:tcBorders>
              <w:top w:val="nil"/>
              <w:left w:val="nil"/>
              <w:bottom w:val="nil"/>
              <w:right w:val="nil"/>
            </w:tcBorders>
            <w:vAlign w:val="center"/>
          </w:tcPr>
          <w:p w14:paraId="48AF18C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14.099</w:t>
            </w:r>
          </w:p>
        </w:tc>
        <w:tc>
          <w:tcPr>
            <w:tcW w:w="3260" w:type="dxa"/>
            <w:tcBorders>
              <w:top w:val="nil"/>
              <w:left w:val="nil"/>
              <w:bottom w:val="nil"/>
              <w:right w:val="nil"/>
            </w:tcBorders>
            <w:vAlign w:val="center"/>
          </w:tcPr>
          <w:p w14:paraId="0055711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21.547</w:t>
            </w:r>
          </w:p>
        </w:tc>
      </w:tr>
      <w:tr w:rsidR="00651032" w:rsidRPr="00150F79" w14:paraId="14F336F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AE7042"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2B157CE1"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13.749</w:t>
            </w:r>
          </w:p>
        </w:tc>
        <w:tc>
          <w:tcPr>
            <w:tcW w:w="3260" w:type="dxa"/>
            <w:tcBorders>
              <w:top w:val="nil"/>
              <w:left w:val="nil"/>
              <w:bottom w:val="nil"/>
              <w:right w:val="nil"/>
            </w:tcBorders>
            <w:shd w:val="clear" w:color="auto" w:fill="auto"/>
            <w:vAlign w:val="center"/>
          </w:tcPr>
          <w:p w14:paraId="7264829A"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41.505</w:t>
            </w:r>
          </w:p>
        </w:tc>
      </w:tr>
      <w:tr w:rsidR="00651032" w:rsidRPr="00150F79" w14:paraId="0D9D111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191A196"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5AF0E63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291.455</w:t>
            </w:r>
          </w:p>
        </w:tc>
        <w:tc>
          <w:tcPr>
            <w:tcW w:w="3260" w:type="dxa"/>
            <w:tcBorders>
              <w:top w:val="nil"/>
              <w:left w:val="nil"/>
              <w:bottom w:val="nil"/>
              <w:right w:val="nil"/>
            </w:tcBorders>
            <w:vAlign w:val="center"/>
          </w:tcPr>
          <w:p w14:paraId="66BD777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253.338</w:t>
            </w:r>
          </w:p>
        </w:tc>
      </w:tr>
      <w:tr w:rsidR="00651032" w:rsidRPr="00150F79" w14:paraId="5832F4A4"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A622D5"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4993200B"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5.449</w:t>
            </w:r>
          </w:p>
        </w:tc>
        <w:tc>
          <w:tcPr>
            <w:tcW w:w="3260" w:type="dxa"/>
            <w:tcBorders>
              <w:top w:val="nil"/>
              <w:left w:val="nil"/>
              <w:bottom w:val="nil"/>
              <w:right w:val="nil"/>
            </w:tcBorders>
            <w:shd w:val="clear" w:color="auto" w:fill="auto"/>
            <w:vAlign w:val="center"/>
          </w:tcPr>
          <w:p w14:paraId="2C411798"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913</w:t>
            </w:r>
          </w:p>
        </w:tc>
      </w:tr>
      <w:tr w:rsidR="00651032" w:rsidRPr="00C3159D" w14:paraId="068AD67E"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5E009ED" w14:textId="77777777" w:rsidR="00651032" w:rsidRPr="00C3159D" w:rsidRDefault="00651032" w:rsidP="005875F0">
            <w:pPr>
              <w:keepNext/>
              <w:keepLines/>
              <w:rPr>
                <w:rFonts w:ascii="Arial" w:eastAsia="Times New Roman" w:hAnsi="Arial" w:cs="Arial"/>
                <w:spacing w:val="-2"/>
                <w:sz w:val="14"/>
                <w:szCs w:val="14"/>
                <w:highlight w:val="yellow"/>
              </w:rPr>
            </w:pPr>
            <w:r w:rsidRPr="00C3159D">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6EE99479" w14:textId="77777777" w:rsidR="00651032" w:rsidRPr="00C3159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220.820</w:t>
            </w:r>
          </w:p>
        </w:tc>
        <w:tc>
          <w:tcPr>
            <w:tcW w:w="3260" w:type="dxa"/>
            <w:tcBorders>
              <w:top w:val="nil"/>
              <w:left w:val="nil"/>
              <w:bottom w:val="nil"/>
              <w:right w:val="nil"/>
            </w:tcBorders>
            <w:vAlign w:val="center"/>
          </w:tcPr>
          <w:p w14:paraId="11F1DBD3" w14:textId="77777777" w:rsidR="00651032" w:rsidRPr="00C3159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211.643</w:t>
            </w:r>
          </w:p>
        </w:tc>
      </w:tr>
      <w:tr w:rsidR="00651032" w:rsidRPr="00150F79" w14:paraId="77B2EB6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7535307" w14:textId="77777777" w:rsidR="00651032" w:rsidRPr="00150F79" w:rsidRDefault="00651032" w:rsidP="005875F0">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2A4F04F"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179.970</w:t>
            </w:r>
          </w:p>
        </w:tc>
        <w:tc>
          <w:tcPr>
            <w:tcW w:w="3260" w:type="dxa"/>
            <w:tcBorders>
              <w:top w:val="nil"/>
              <w:left w:val="nil"/>
              <w:bottom w:val="nil"/>
              <w:right w:val="nil"/>
            </w:tcBorders>
            <w:shd w:val="clear" w:color="auto" w:fill="auto"/>
            <w:vAlign w:val="center"/>
          </w:tcPr>
          <w:p w14:paraId="3CA3EC7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165.733</w:t>
            </w:r>
          </w:p>
        </w:tc>
      </w:tr>
      <w:tr w:rsidR="00651032" w:rsidRPr="00150F79" w14:paraId="63163D8E"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5FD3F96"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7F7D127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40.850</w:t>
            </w:r>
          </w:p>
        </w:tc>
        <w:tc>
          <w:tcPr>
            <w:tcW w:w="3260" w:type="dxa"/>
            <w:tcBorders>
              <w:top w:val="nil"/>
              <w:left w:val="nil"/>
              <w:bottom w:val="nil"/>
              <w:right w:val="nil"/>
            </w:tcBorders>
            <w:vAlign w:val="center"/>
          </w:tcPr>
          <w:p w14:paraId="7C3A492D"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45.910</w:t>
            </w:r>
          </w:p>
        </w:tc>
      </w:tr>
      <w:tr w:rsidR="00651032" w:rsidRPr="00C3159D" w14:paraId="5BD8327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445450" w14:textId="77777777" w:rsidR="00651032" w:rsidRPr="00C3159D" w:rsidRDefault="00651032" w:rsidP="005875F0">
            <w:pPr>
              <w:keepNext/>
              <w:keepLines/>
              <w:rPr>
                <w:rFonts w:ascii="Arial" w:eastAsia="Times New Roman" w:hAnsi="Arial" w:cs="Arial"/>
                <w:spacing w:val="-2"/>
                <w:sz w:val="14"/>
                <w:szCs w:val="14"/>
                <w:highlight w:val="yellow"/>
              </w:rPr>
            </w:pPr>
            <w:r w:rsidRPr="00C3159D">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43637833"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172.077</w:t>
            </w:r>
          </w:p>
        </w:tc>
        <w:tc>
          <w:tcPr>
            <w:tcW w:w="3260" w:type="dxa"/>
            <w:tcBorders>
              <w:top w:val="nil"/>
              <w:left w:val="nil"/>
              <w:bottom w:val="nil"/>
              <w:right w:val="nil"/>
            </w:tcBorders>
            <w:shd w:val="clear" w:color="auto" w:fill="auto"/>
            <w:vAlign w:val="center"/>
          </w:tcPr>
          <w:p w14:paraId="5A070F06"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193.989</w:t>
            </w:r>
          </w:p>
        </w:tc>
      </w:tr>
      <w:tr w:rsidR="00651032" w:rsidRPr="00150F79" w14:paraId="45171532"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015F966" w14:textId="77777777" w:rsidR="00651032" w:rsidRPr="00150F79" w:rsidRDefault="00651032" w:rsidP="005875F0">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360D679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146.094</w:t>
            </w:r>
          </w:p>
        </w:tc>
        <w:tc>
          <w:tcPr>
            <w:tcW w:w="3260" w:type="dxa"/>
            <w:tcBorders>
              <w:top w:val="nil"/>
              <w:left w:val="nil"/>
              <w:bottom w:val="nil"/>
              <w:right w:val="nil"/>
            </w:tcBorders>
            <w:vAlign w:val="center"/>
          </w:tcPr>
          <w:p w14:paraId="3B4AF14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193.989</w:t>
            </w:r>
          </w:p>
        </w:tc>
      </w:tr>
      <w:tr w:rsidR="00651032" w:rsidRPr="00C3159D" w14:paraId="4941CA0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95084A" w14:textId="77777777" w:rsidR="00651032" w:rsidRPr="00C3159D" w:rsidRDefault="00651032" w:rsidP="005875F0">
            <w:pPr>
              <w:keepNext/>
              <w:keepLines/>
              <w:ind w:left="113"/>
              <w:rPr>
                <w:rFonts w:ascii="Arial" w:hAnsi="Arial" w:cs="Arial"/>
                <w:b w:val="0"/>
                <w:bCs w:val="0"/>
                <w:color w:val="000000"/>
                <w:sz w:val="14"/>
                <w:szCs w:val="14"/>
              </w:rPr>
            </w:pPr>
            <w:r w:rsidRPr="00C3159D">
              <w:rPr>
                <w:rFonts w:ascii="Arial" w:hAnsi="Arial" w:cs="Arial"/>
                <w:b w:val="0"/>
                <w:bCs w:val="0"/>
                <w:color w:val="000000"/>
                <w:sz w:val="14"/>
                <w:szCs w:val="14"/>
              </w:rPr>
              <w:t>Lucro</w:t>
            </w:r>
            <w:r>
              <w:rPr>
                <w:rFonts w:ascii="Arial" w:hAnsi="Arial" w:cs="Arial"/>
                <w:b w:val="0"/>
                <w:bCs w:val="0"/>
                <w:color w:val="000000"/>
                <w:sz w:val="14"/>
                <w:szCs w:val="14"/>
              </w:rPr>
              <w:t>s</w:t>
            </w:r>
            <w:r w:rsidRPr="00C3159D">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6D6BD2A6"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59D">
              <w:rPr>
                <w:rFonts w:ascii="Arial" w:hAnsi="Arial" w:cs="Arial"/>
                <w:color w:val="000000"/>
                <w:sz w:val="14"/>
                <w:szCs w:val="14"/>
              </w:rPr>
              <w:t>25.983</w:t>
            </w:r>
          </w:p>
        </w:tc>
        <w:tc>
          <w:tcPr>
            <w:tcW w:w="3260" w:type="dxa"/>
            <w:tcBorders>
              <w:top w:val="nil"/>
              <w:left w:val="nil"/>
              <w:bottom w:val="nil"/>
              <w:right w:val="nil"/>
            </w:tcBorders>
            <w:shd w:val="clear" w:color="auto" w:fill="auto"/>
            <w:vAlign w:val="center"/>
          </w:tcPr>
          <w:p w14:paraId="5C7D2D5A" w14:textId="77777777" w:rsidR="00651032" w:rsidRPr="00C3159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651032" w:rsidRPr="00C3159D" w14:paraId="14A16D1E"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7BF17EA8" w14:textId="77777777" w:rsidR="00651032" w:rsidRPr="00C3159D" w:rsidRDefault="00651032" w:rsidP="005875F0">
            <w:pPr>
              <w:keepNext/>
              <w:keepLines/>
              <w:rPr>
                <w:rFonts w:ascii="Arial" w:hAnsi="Arial" w:cs="Arial"/>
                <w:color w:val="000000"/>
                <w:sz w:val="14"/>
                <w:szCs w:val="14"/>
                <w:highlight w:val="yellow"/>
              </w:rPr>
            </w:pPr>
            <w:r w:rsidRPr="00C3159D">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vAlign w:val="center"/>
          </w:tcPr>
          <w:p w14:paraId="7A94F1BB" w14:textId="77777777" w:rsidR="00651032" w:rsidRPr="00C3159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717.649</w:t>
            </w:r>
          </w:p>
        </w:tc>
        <w:tc>
          <w:tcPr>
            <w:tcW w:w="3260" w:type="dxa"/>
            <w:tcBorders>
              <w:top w:val="nil"/>
              <w:left w:val="nil"/>
              <w:bottom w:val="single" w:sz="2" w:space="0" w:color="1F3864" w:themeColor="accent1" w:themeShade="80"/>
              <w:right w:val="nil"/>
            </w:tcBorders>
            <w:vAlign w:val="center"/>
          </w:tcPr>
          <w:p w14:paraId="3F0A9921" w14:textId="77777777" w:rsidR="00651032" w:rsidRPr="00C3159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3159D">
              <w:rPr>
                <w:rFonts w:ascii="Arial" w:hAnsi="Arial" w:cs="Arial"/>
                <w:b/>
                <w:bCs/>
                <w:color w:val="000000"/>
                <w:sz w:val="14"/>
                <w:szCs w:val="14"/>
              </w:rPr>
              <w:t>722.935</w:t>
            </w:r>
          </w:p>
        </w:tc>
      </w:tr>
    </w:tbl>
    <w:p w14:paraId="63084F22" w14:textId="77777777" w:rsidR="00F5205A" w:rsidRDefault="00F5205A" w:rsidP="00F5205A">
      <w:pPr>
        <w:pStyle w:val="05-Textonormal"/>
        <w:spacing w:line="240" w:lineRule="auto"/>
        <w:rPr>
          <w:rFonts w:cs="Arial"/>
        </w:rPr>
      </w:pPr>
    </w:p>
    <w:p w14:paraId="50D0C21D"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73B3A88D"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5205A" w:rsidRPr="00537AE7" w14:paraId="389A2B25"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E561724" w14:textId="77777777" w:rsidR="00F5205A" w:rsidRPr="00537AE7" w:rsidRDefault="00F5205A" w:rsidP="00642E04">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C2ABE6"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2497F01"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r>
      <w:tr w:rsidR="00F5205A" w:rsidRPr="00026122" w14:paraId="796E2543"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0D7605DB" w14:textId="77777777" w:rsidR="00F5205A" w:rsidRPr="00026122" w:rsidRDefault="00F5205A" w:rsidP="00642E04">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Patrimônio Líquido</w:t>
            </w:r>
            <w:r>
              <w:rPr>
                <w:rFonts w:ascii="Arial" w:hAnsi="Arial" w:cs="Arial"/>
                <w:b w:val="0"/>
                <w:bCs w:val="0"/>
                <w:sz w:val="14"/>
                <w:szCs w:val="14"/>
              </w:rPr>
              <w:t xml:space="preserve"> - BRGAAP e IFRS</w:t>
            </w:r>
          </w:p>
        </w:tc>
        <w:tc>
          <w:tcPr>
            <w:tcW w:w="2126" w:type="dxa"/>
            <w:tcBorders>
              <w:top w:val="single" w:sz="2" w:space="0" w:color="1F3864" w:themeColor="accent1" w:themeShade="80"/>
              <w:left w:val="nil"/>
              <w:bottom w:val="nil"/>
              <w:right w:val="nil"/>
            </w:tcBorders>
            <w:vAlign w:val="center"/>
          </w:tcPr>
          <w:p w14:paraId="03CB6D1E" w14:textId="77777777" w:rsidR="00F5205A" w:rsidRPr="00C1559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F6F0F">
              <w:rPr>
                <w:rFonts w:ascii="Arial" w:hAnsi="Arial" w:cs="Arial"/>
                <w:color w:val="000000"/>
                <w:sz w:val="14"/>
                <w:szCs w:val="14"/>
              </w:rPr>
              <w:t xml:space="preserve">172.077 </w:t>
            </w:r>
          </w:p>
        </w:tc>
        <w:tc>
          <w:tcPr>
            <w:tcW w:w="2126" w:type="dxa"/>
            <w:tcBorders>
              <w:top w:val="single" w:sz="2" w:space="0" w:color="1F3864" w:themeColor="accent1" w:themeShade="80"/>
              <w:left w:val="nil"/>
              <w:bottom w:val="nil"/>
              <w:right w:val="nil"/>
            </w:tcBorders>
            <w:vAlign w:val="center"/>
          </w:tcPr>
          <w:p w14:paraId="2E25C11C" w14:textId="77777777" w:rsidR="00F5205A" w:rsidRPr="009B05FB"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193.989 </w:t>
            </w:r>
          </w:p>
        </w:tc>
      </w:tr>
      <w:tr w:rsidR="00F5205A" w:rsidRPr="00026122" w14:paraId="3439EEB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1198703B" w14:textId="77777777" w:rsidR="00F5205A" w:rsidRPr="00026122" w:rsidRDefault="00F5205A" w:rsidP="00642E04">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201648B3" w14:textId="77777777" w:rsidR="00F5205A" w:rsidRPr="00C1559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F6F0F">
              <w:rPr>
                <w:rFonts w:ascii="Arial" w:hAnsi="Arial" w:cs="Arial"/>
                <w:color w:val="000000"/>
                <w:sz w:val="14"/>
                <w:szCs w:val="14"/>
              </w:rPr>
              <w:t xml:space="preserve">178.928 </w:t>
            </w:r>
          </w:p>
        </w:tc>
        <w:tc>
          <w:tcPr>
            <w:tcW w:w="2126" w:type="dxa"/>
            <w:tcBorders>
              <w:top w:val="nil"/>
              <w:left w:val="nil"/>
              <w:bottom w:val="single" w:sz="2" w:space="0" w:color="1F3864" w:themeColor="accent1" w:themeShade="80"/>
              <w:right w:val="nil"/>
            </w:tcBorders>
            <w:shd w:val="clear" w:color="auto" w:fill="auto"/>
            <w:vAlign w:val="center"/>
          </w:tcPr>
          <w:p w14:paraId="11EFB686" w14:textId="77777777" w:rsidR="00F5205A" w:rsidRPr="009B05FB"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198.892 </w:t>
            </w:r>
          </w:p>
        </w:tc>
      </w:tr>
    </w:tbl>
    <w:bookmarkEnd w:id="64"/>
    <w:bookmarkEnd w:id="65"/>
    <w:bookmarkEnd w:id="67"/>
    <w:bookmarkEnd w:id="68"/>
    <w:bookmarkEnd w:id="69"/>
    <w:bookmarkEnd w:id="71"/>
    <w:p w14:paraId="2D870F76" w14:textId="77777777" w:rsidR="00F5205A" w:rsidRPr="005824C3" w:rsidRDefault="00F5205A" w:rsidP="00F5205A">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5824C3">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3168F1D1" w14:textId="77777777" w:rsidR="00F5205A" w:rsidRPr="005824C3" w:rsidRDefault="00F5205A" w:rsidP="00F5205A">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5824C3">
        <w:rPr>
          <w:rFonts w:ascii="Arial" w:eastAsia="Times New Roman" w:hAnsi="Arial" w:cs="Times New Roman"/>
          <w:b/>
          <w:color w:val="1F3864" w:themeColor="accent1" w:themeShade="80"/>
          <w:spacing w:val="-2"/>
          <w:sz w:val="18"/>
          <w:szCs w:val="20"/>
          <w:lang w:eastAsia="pt-BR"/>
        </w:rPr>
        <w:t>esultado</w:t>
      </w:r>
    </w:p>
    <w:p w14:paraId="2211B180" w14:textId="77777777" w:rsidR="00F5205A" w:rsidRPr="005824C3" w:rsidRDefault="00F5205A" w:rsidP="00F5205A">
      <w:pPr>
        <w:spacing w:after="0" w:line="240" w:lineRule="auto"/>
        <w:jc w:val="right"/>
        <w:rPr>
          <w:rFonts w:ascii="Arial" w:hAnsi="Arial" w:cs="Arial"/>
          <w:b/>
          <w:sz w:val="14"/>
          <w:lang w:eastAsia="pt-BR"/>
        </w:rPr>
      </w:pPr>
      <w:bookmarkStart w:id="72" w:name="_Hlk149650343"/>
      <w:r w:rsidRPr="005824C3">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445"/>
        <w:gridCol w:w="333"/>
        <w:gridCol w:w="1447"/>
        <w:gridCol w:w="27"/>
        <w:gridCol w:w="1753"/>
        <w:gridCol w:w="27"/>
        <w:gridCol w:w="1753"/>
        <w:gridCol w:w="27"/>
      </w:tblGrid>
      <w:tr w:rsidR="00651032" w:rsidRPr="003E355A" w14:paraId="54758A21" w14:textId="77777777" w:rsidTr="009B0411">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14B6593" w14:textId="77777777" w:rsidR="00651032" w:rsidRPr="005824C3" w:rsidRDefault="00651032" w:rsidP="005875F0">
            <w:pPr>
              <w:jc w:val="center"/>
              <w:rPr>
                <w:rFonts w:ascii="Arial" w:hAnsi="Arial" w:cs="Arial"/>
                <w:sz w:val="14"/>
                <w:szCs w:val="14"/>
              </w:rPr>
            </w:pPr>
          </w:p>
        </w:tc>
        <w:tc>
          <w:tcPr>
            <w:tcW w:w="177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84AA5F" w14:textId="77777777" w:rsidR="00651032" w:rsidRPr="003E355A"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88BC8E" w14:textId="77777777" w:rsidR="00651032" w:rsidRPr="003E355A"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B65658" w14:textId="77777777" w:rsidR="00651032" w:rsidRPr="003E355A"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361B681A" w14:textId="77777777" w:rsidR="00651032" w:rsidRPr="003E355A"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651032" w:rsidRPr="00D139EF" w14:paraId="233A143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vAlign w:val="center"/>
          </w:tcPr>
          <w:p w14:paraId="3C410847" w14:textId="77777777" w:rsidR="00651032" w:rsidRPr="00D139EF" w:rsidRDefault="00651032" w:rsidP="005875F0">
            <w:pPr>
              <w:keepNext/>
              <w:keepLines/>
              <w:rPr>
                <w:rFonts w:ascii="Arial" w:eastAsia="Times New Roman" w:hAnsi="Arial" w:cs="Arial"/>
                <w:spacing w:val="-2"/>
                <w:sz w:val="14"/>
                <w:szCs w:val="14"/>
              </w:rPr>
            </w:pPr>
            <w:r w:rsidRPr="00D139EF">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vAlign w:val="center"/>
          </w:tcPr>
          <w:p w14:paraId="25E7620A"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single" w:sz="2" w:space="0" w:color="1F3864" w:themeColor="accent1" w:themeShade="80"/>
              <w:left w:val="nil"/>
              <w:bottom w:val="nil"/>
              <w:right w:val="nil"/>
            </w:tcBorders>
            <w:vAlign w:val="center"/>
          </w:tcPr>
          <w:p w14:paraId="38A8CFBB"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1.161.190</w:t>
            </w:r>
          </w:p>
        </w:tc>
        <w:tc>
          <w:tcPr>
            <w:tcW w:w="1780" w:type="dxa"/>
            <w:gridSpan w:val="2"/>
            <w:tcBorders>
              <w:top w:val="single" w:sz="2" w:space="0" w:color="1F3864" w:themeColor="accent1" w:themeShade="80"/>
              <w:left w:val="nil"/>
              <w:bottom w:val="nil"/>
              <w:right w:val="nil"/>
            </w:tcBorders>
            <w:vAlign w:val="center"/>
          </w:tcPr>
          <w:p w14:paraId="3F361851"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single" w:sz="2" w:space="0" w:color="1F3864" w:themeColor="accent1" w:themeShade="80"/>
              <w:left w:val="nil"/>
              <w:bottom w:val="nil"/>
              <w:right w:val="nil"/>
            </w:tcBorders>
            <w:vAlign w:val="center"/>
          </w:tcPr>
          <w:p w14:paraId="194FBE09"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1.117.257</w:t>
            </w:r>
          </w:p>
        </w:tc>
      </w:tr>
      <w:tr w:rsidR="00651032" w:rsidRPr="001A3359" w14:paraId="5A940FF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627787A" w14:textId="77777777" w:rsidR="00651032" w:rsidRPr="003E355A" w:rsidRDefault="00651032" w:rsidP="005875F0">
            <w:pPr>
              <w:keepNext/>
              <w:keepLines/>
              <w:ind w:left="113"/>
              <w:rPr>
                <w:rFonts w:ascii="Arial" w:hAnsi="Arial" w:cs="Arial"/>
                <w:b w:val="0"/>
                <w:bCs w:val="0"/>
                <w:sz w:val="14"/>
                <w:szCs w:val="14"/>
              </w:rPr>
            </w:pPr>
            <w:r w:rsidRPr="003E355A">
              <w:rPr>
                <w:rFonts w:ascii="Arial" w:hAnsi="Arial" w:cs="Arial"/>
                <w:b w:val="0"/>
                <w:bCs w:val="0"/>
                <w:sz w:val="14"/>
                <w:szCs w:val="14"/>
              </w:rPr>
              <w:t xml:space="preserve">Resultado dos contratos BBA </w:t>
            </w:r>
            <w:r w:rsidRPr="003E355A">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33458DA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0E581564"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39EF">
              <w:rPr>
                <w:rFonts w:ascii="Arial" w:hAnsi="Arial" w:cs="Arial"/>
                <w:sz w:val="14"/>
                <w:szCs w:val="14"/>
              </w:rPr>
              <w:t>197.53</w:t>
            </w:r>
            <w:r>
              <w:rPr>
                <w:rFonts w:ascii="Arial" w:hAnsi="Arial" w:cs="Arial"/>
                <w:sz w:val="14"/>
                <w:szCs w:val="14"/>
              </w:rPr>
              <w:t>5</w:t>
            </w:r>
          </w:p>
        </w:tc>
        <w:tc>
          <w:tcPr>
            <w:tcW w:w="1780" w:type="dxa"/>
            <w:gridSpan w:val="2"/>
            <w:tcBorders>
              <w:top w:val="nil"/>
              <w:left w:val="nil"/>
              <w:bottom w:val="nil"/>
              <w:right w:val="nil"/>
            </w:tcBorders>
            <w:shd w:val="clear" w:color="auto" w:fill="auto"/>
            <w:vAlign w:val="center"/>
          </w:tcPr>
          <w:p w14:paraId="6439490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04B2CDF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197.913</w:t>
            </w:r>
          </w:p>
        </w:tc>
      </w:tr>
      <w:tr w:rsidR="00651032" w:rsidRPr="001A3359" w14:paraId="79715B34"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7D362A88" w14:textId="77777777" w:rsidR="00651032" w:rsidRPr="003E355A" w:rsidRDefault="00651032" w:rsidP="005875F0">
            <w:pPr>
              <w:keepNext/>
              <w:keepLines/>
              <w:spacing w:before="40" w:after="40"/>
              <w:ind w:left="113"/>
              <w:rPr>
                <w:rFonts w:ascii="Arial" w:hAnsi="Arial" w:cs="Arial"/>
                <w:b w:val="0"/>
                <w:bCs w:val="0"/>
                <w:sz w:val="14"/>
                <w:szCs w:val="14"/>
              </w:rPr>
            </w:pPr>
            <w:r w:rsidRPr="003E355A">
              <w:rPr>
                <w:rFonts w:ascii="Arial" w:hAnsi="Arial" w:cs="Arial"/>
                <w:b w:val="0"/>
                <w:bCs w:val="0"/>
                <w:sz w:val="14"/>
                <w:szCs w:val="14"/>
              </w:rPr>
              <w:t xml:space="preserve">Resultado dos contratos VFA </w:t>
            </w:r>
            <w:r w:rsidRPr="003E355A">
              <w:rPr>
                <w:rFonts w:ascii="Arial" w:hAnsi="Arial" w:cs="Arial"/>
                <w:b w:val="0"/>
                <w:bCs w:val="0"/>
                <w:sz w:val="14"/>
                <w:szCs w:val="14"/>
                <w:vertAlign w:val="superscript"/>
              </w:rPr>
              <w:t>(1)</w:t>
            </w:r>
          </w:p>
        </w:tc>
        <w:tc>
          <w:tcPr>
            <w:tcW w:w="1778" w:type="dxa"/>
            <w:gridSpan w:val="2"/>
            <w:tcBorders>
              <w:top w:val="nil"/>
              <w:left w:val="nil"/>
              <w:bottom w:val="nil"/>
              <w:right w:val="nil"/>
            </w:tcBorders>
            <w:vAlign w:val="center"/>
          </w:tcPr>
          <w:p w14:paraId="220AAA8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0E3BDD86"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139EF">
              <w:rPr>
                <w:rFonts w:ascii="Arial" w:hAnsi="Arial" w:cs="Arial"/>
                <w:sz w:val="14"/>
                <w:szCs w:val="14"/>
              </w:rPr>
              <w:t>963.655</w:t>
            </w:r>
          </w:p>
        </w:tc>
        <w:tc>
          <w:tcPr>
            <w:tcW w:w="1780" w:type="dxa"/>
            <w:gridSpan w:val="2"/>
            <w:tcBorders>
              <w:top w:val="nil"/>
              <w:left w:val="nil"/>
              <w:bottom w:val="nil"/>
              <w:right w:val="nil"/>
            </w:tcBorders>
            <w:vAlign w:val="center"/>
          </w:tcPr>
          <w:p w14:paraId="29AE1C2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177B8A3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919.344</w:t>
            </w:r>
          </w:p>
        </w:tc>
      </w:tr>
      <w:tr w:rsidR="00651032" w:rsidRPr="001A3359" w14:paraId="326AEE0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CC4DF31" w14:textId="77777777" w:rsidR="00651032" w:rsidRPr="003E355A" w:rsidRDefault="00651032" w:rsidP="005875F0">
            <w:pPr>
              <w:keepNext/>
              <w:keepLines/>
              <w:rPr>
                <w:rFonts w:ascii="Arial" w:hAnsi="Arial" w:cs="Arial"/>
                <w:b w:val="0"/>
                <w:bCs w:val="0"/>
                <w:sz w:val="14"/>
                <w:szCs w:val="14"/>
              </w:rPr>
            </w:pPr>
            <w:r w:rsidRPr="003E355A">
              <w:rPr>
                <w:rFonts w:ascii="Arial" w:hAnsi="Arial" w:cs="Arial"/>
                <w:b w:val="0"/>
                <w:bCs w:val="0"/>
                <w:sz w:val="14"/>
                <w:szCs w:val="14"/>
              </w:rPr>
              <w:t>Despesas de seguros</w:t>
            </w:r>
          </w:p>
        </w:tc>
        <w:tc>
          <w:tcPr>
            <w:tcW w:w="1778" w:type="dxa"/>
            <w:gridSpan w:val="2"/>
            <w:tcBorders>
              <w:top w:val="nil"/>
              <w:left w:val="nil"/>
              <w:bottom w:val="nil"/>
              <w:right w:val="nil"/>
            </w:tcBorders>
            <w:shd w:val="clear" w:color="auto" w:fill="auto"/>
            <w:vAlign w:val="center"/>
          </w:tcPr>
          <w:p w14:paraId="77B313AB"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2C068228"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39EF">
              <w:rPr>
                <w:rFonts w:ascii="Arial" w:hAnsi="Arial" w:cs="Arial"/>
                <w:sz w:val="14"/>
                <w:szCs w:val="14"/>
              </w:rPr>
              <w:t>(416.739)</w:t>
            </w:r>
          </w:p>
        </w:tc>
        <w:tc>
          <w:tcPr>
            <w:tcW w:w="1780" w:type="dxa"/>
            <w:gridSpan w:val="2"/>
            <w:tcBorders>
              <w:top w:val="nil"/>
              <w:left w:val="nil"/>
              <w:bottom w:val="nil"/>
              <w:right w:val="nil"/>
            </w:tcBorders>
            <w:shd w:val="clear" w:color="auto" w:fill="auto"/>
            <w:vAlign w:val="center"/>
          </w:tcPr>
          <w:p w14:paraId="10BBF5E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15D54955"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(672.912)</w:t>
            </w:r>
          </w:p>
        </w:tc>
      </w:tr>
      <w:tr w:rsidR="00651032" w:rsidRPr="00D139EF" w14:paraId="6166D74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4B39C267" w14:textId="77777777" w:rsidR="00651032" w:rsidRPr="00D139EF" w:rsidRDefault="00651032" w:rsidP="005875F0">
            <w:pPr>
              <w:keepNext/>
              <w:keepLines/>
              <w:rPr>
                <w:rFonts w:ascii="Arial" w:hAnsi="Arial" w:cs="Arial"/>
                <w:sz w:val="14"/>
                <w:szCs w:val="14"/>
              </w:rPr>
            </w:pPr>
            <w:r w:rsidRPr="00D139EF">
              <w:rPr>
                <w:rFonts w:ascii="Arial" w:hAnsi="Arial" w:cs="Arial"/>
                <w:sz w:val="14"/>
                <w:szCs w:val="14"/>
              </w:rPr>
              <w:t>Resultado de Resseguros</w:t>
            </w:r>
          </w:p>
        </w:tc>
        <w:tc>
          <w:tcPr>
            <w:tcW w:w="1778" w:type="dxa"/>
            <w:gridSpan w:val="2"/>
            <w:tcBorders>
              <w:top w:val="nil"/>
              <w:left w:val="nil"/>
              <w:bottom w:val="nil"/>
              <w:right w:val="nil"/>
            </w:tcBorders>
            <w:vAlign w:val="center"/>
          </w:tcPr>
          <w:p w14:paraId="01E3D70B"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1CBD6A82"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64</w:t>
            </w:r>
          </w:p>
        </w:tc>
        <w:tc>
          <w:tcPr>
            <w:tcW w:w="1780" w:type="dxa"/>
            <w:gridSpan w:val="2"/>
            <w:tcBorders>
              <w:top w:val="nil"/>
              <w:left w:val="nil"/>
              <w:bottom w:val="nil"/>
              <w:right w:val="nil"/>
            </w:tcBorders>
            <w:vAlign w:val="center"/>
          </w:tcPr>
          <w:p w14:paraId="29ABC8D5"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3E44686C"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95</w:t>
            </w:r>
          </w:p>
        </w:tc>
      </w:tr>
      <w:tr w:rsidR="00651032" w:rsidRPr="001A3359" w14:paraId="63562FE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15E2CD7" w14:textId="77777777" w:rsidR="00651032" w:rsidRPr="003E355A" w:rsidRDefault="00651032" w:rsidP="005875F0">
            <w:pPr>
              <w:keepNext/>
              <w:keepLines/>
              <w:ind w:left="113"/>
              <w:rPr>
                <w:rFonts w:ascii="Arial" w:hAnsi="Arial" w:cs="Arial"/>
                <w:b w:val="0"/>
                <w:bCs w:val="0"/>
                <w:sz w:val="14"/>
                <w:szCs w:val="14"/>
              </w:rPr>
            </w:pPr>
            <w:r w:rsidRPr="003E355A">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FFFFFF" w:themeFill="background1"/>
            <w:vAlign w:val="center"/>
          </w:tcPr>
          <w:p w14:paraId="54EB10B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FFFFFF" w:themeFill="background1"/>
            <w:vAlign w:val="center"/>
          </w:tcPr>
          <w:p w14:paraId="58ED29CD"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30</w:t>
            </w:r>
          </w:p>
        </w:tc>
        <w:tc>
          <w:tcPr>
            <w:tcW w:w="1780" w:type="dxa"/>
            <w:gridSpan w:val="2"/>
            <w:tcBorders>
              <w:top w:val="nil"/>
              <w:left w:val="nil"/>
              <w:bottom w:val="nil"/>
              <w:right w:val="nil"/>
            </w:tcBorders>
            <w:shd w:val="clear" w:color="auto" w:fill="FFFFFF" w:themeFill="background1"/>
            <w:vAlign w:val="center"/>
          </w:tcPr>
          <w:p w14:paraId="1D6977D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FFFFFF" w:themeFill="background1"/>
            <w:vAlign w:val="center"/>
          </w:tcPr>
          <w:p w14:paraId="722728D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37</w:t>
            </w:r>
          </w:p>
        </w:tc>
      </w:tr>
      <w:tr w:rsidR="00651032" w:rsidRPr="001A3359" w14:paraId="4602F67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7C794194" w14:textId="77777777" w:rsidR="00651032" w:rsidRPr="003E355A" w:rsidRDefault="00651032" w:rsidP="005875F0">
            <w:pPr>
              <w:keepNext/>
              <w:keepLines/>
              <w:ind w:left="113"/>
              <w:rPr>
                <w:rFonts w:ascii="Arial" w:hAnsi="Arial" w:cs="Arial"/>
                <w:b w:val="0"/>
                <w:bCs w:val="0"/>
                <w:sz w:val="14"/>
                <w:szCs w:val="14"/>
              </w:rPr>
            </w:pPr>
            <w:r w:rsidRPr="003E355A">
              <w:rPr>
                <w:rFonts w:ascii="Arial" w:hAnsi="Arial" w:cs="Arial"/>
                <w:b w:val="0"/>
                <w:bCs w:val="0"/>
                <w:sz w:val="14"/>
                <w:szCs w:val="14"/>
              </w:rPr>
              <w:t>Despesas de Contratos de Resseguros</w:t>
            </w:r>
          </w:p>
        </w:tc>
        <w:tc>
          <w:tcPr>
            <w:tcW w:w="1778" w:type="dxa"/>
            <w:gridSpan w:val="2"/>
            <w:tcBorders>
              <w:top w:val="nil"/>
              <w:left w:val="nil"/>
              <w:bottom w:val="nil"/>
              <w:right w:val="nil"/>
            </w:tcBorders>
            <w:vAlign w:val="center"/>
          </w:tcPr>
          <w:p w14:paraId="52D5CA98"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6EC9FE8F"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139EF">
              <w:rPr>
                <w:rFonts w:ascii="Arial" w:hAnsi="Arial" w:cs="Arial"/>
                <w:sz w:val="14"/>
                <w:szCs w:val="14"/>
              </w:rPr>
              <w:t>34</w:t>
            </w:r>
          </w:p>
        </w:tc>
        <w:tc>
          <w:tcPr>
            <w:tcW w:w="1780" w:type="dxa"/>
            <w:gridSpan w:val="2"/>
            <w:tcBorders>
              <w:top w:val="nil"/>
              <w:left w:val="nil"/>
              <w:bottom w:val="nil"/>
              <w:right w:val="nil"/>
            </w:tcBorders>
            <w:vAlign w:val="center"/>
          </w:tcPr>
          <w:p w14:paraId="5637AFE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3163355D"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58</w:t>
            </w:r>
          </w:p>
        </w:tc>
      </w:tr>
      <w:tr w:rsidR="00651032" w:rsidRPr="00D139EF" w14:paraId="2B13285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AB63095" w14:textId="77777777" w:rsidR="00651032" w:rsidRPr="00D139EF" w:rsidRDefault="00651032" w:rsidP="005875F0">
            <w:pPr>
              <w:keepNext/>
              <w:keepLines/>
              <w:rPr>
                <w:rFonts w:ascii="Arial" w:hAnsi="Arial" w:cs="Arial"/>
                <w:sz w:val="14"/>
                <w:szCs w:val="14"/>
              </w:rPr>
            </w:pPr>
            <w:r w:rsidRPr="00D139EF">
              <w:rPr>
                <w:rFonts w:ascii="Arial" w:hAnsi="Arial" w:cs="Arial"/>
                <w:sz w:val="14"/>
                <w:szCs w:val="14"/>
              </w:rPr>
              <w:t>Margem de seguros e resseguros</w:t>
            </w:r>
          </w:p>
        </w:tc>
        <w:tc>
          <w:tcPr>
            <w:tcW w:w="1778" w:type="dxa"/>
            <w:gridSpan w:val="2"/>
            <w:tcBorders>
              <w:top w:val="nil"/>
              <w:left w:val="nil"/>
              <w:bottom w:val="nil"/>
              <w:right w:val="nil"/>
            </w:tcBorders>
            <w:shd w:val="clear" w:color="auto" w:fill="auto"/>
            <w:vAlign w:val="center"/>
          </w:tcPr>
          <w:p w14:paraId="3A72BFE9"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5F392A2E"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139EF">
              <w:rPr>
                <w:rFonts w:ascii="Arial" w:hAnsi="Arial" w:cs="Arial"/>
                <w:b/>
                <w:bCs/>
                <w:sz w:val="14"/>
                <w:szCs w:val="14"/>
              </w:rPr>
              <w:t>744.515</w:t>
            </w:r>
          </w:p>
        </w:tc>
        <w:tc>
          <w:tcPr>
            <w:tcW w:w="1780" w:type="dxa"/>
            <w:gridSpan w:val="2"/>
            <w:tcBorders>
              <w:top w:val="nil"/>
              <w:left w:val="nil"/>
              <w:bottom w:val="nil"/>
              <w:right w:val="nil"/>
            </w:tcBorders>
            <w:shd w:val="clear" w:color="auto" w:fill="auto"/>
            <w:vAlign w:val="center"/>
          </w:tcPr>
          <w:p w14:paraId="2F140D10"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2F45FD4C"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139EF">
              <w:rPr>
                <w:rFonts w:ascii="Arial" w:hAnsi="Arial" w:cs="Arial"/>
                <w:b/>
                <w:bCs/>
                <w:sz w:val="14"/>
                <w:szCs w:val="14"/>
              </w:rPr>
              <w:t>444.440</w:t>
            </w:r>
          </w:p>
        </w:tc>
      </w:tr>
      <w:tr w:rsidR="00651032" w:rsidRPr="00D139EF" w14:paraId="00FB673B"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18FEB838" w14:textId="77777777" w:rsidR="00651032" w:rsidRPr="00D139EF" w:rsidRDefault="00651032" w:rsidP="005875F0">
            <w:pPr>
              <w:keepNext/>
              <w:keepLines/>
              <w:rPr>
                <w:rFonts w:ascii="Arial" w:hAnsi="Arial" w:cs="Arial"/>
                <w:sz w:val="14"/>
                <w:szCs w:val="14"/>
              </w:rPr>
            </w:pPr>
            <w:r w:rsidRPr="00D139EF">
              <w:rPr>
                <w:rFonts w:ascii="Arial" w:hAnsi="Arial" w:cs="Arial"/>
                <w:sz w:val="14"/>
                <w:szCs w:val="14"/>
              </w:rPr>
              <w:t>Resultado Financeiro</w:t>
            </w:r>
          </w:p>
        </w:tc>
        <w:tc>
          <w:tcPr>
            <w:tcW w:w="1778" w:type="dxa"/>
            <w:gridSpan w:val="2"/>
            <w:tcBorders>
              <w:top w:val="nil"/>
              <w:left w:val="nil"/>
              <w:bottom w:val="nil"/>
              <w:right w:val="nil"/>
            </w:tcBorders>
            <w:vAlign w:val="center"/>
          </w:tcPr>
          <w:p w14:paraId="7EEDFB6E"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0AD3A8EB"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45.306</w:t>
            </w:r>
          </w:p>
        </w:tc>
        <w:tc>
          <w:tcPr>
            <w:tcW w:w="1780" w:type="dxa"/>
            <w:gridSpan w:val="2"/>
            <w:tcBorders>
              <w:top w:val="nil"/>
              <w:left w:val="nil"/>
              <w:bottom w:val="nil"/>
              <w:right w:val="nil"/>
            </w:tcBorders>
            <w:vAlign w:val="center"/>
          </w:tcPr>
          <w:p w14:paraId="7503FFE2"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357C6A01"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112.305</w:t>
            </w:r>
          </w:p>
        </w:tc>
      </w:tr>
      <w:tr w:rsidR="00651032" w:rsidRPr="001A3359" w14:paraId="169EB6B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7B4051F" w14:textId="77777777" w:rsidR="00651032" w:rsidRPr="003E355A" w:rsidRDefault="00651032" w:rsidP="005875F0">
            <w:pPr>
              <w:keepNext/>
              <w:keepLines/>
              <w:ind w:left="113"/>
              <w:rPr>
                <w:rFonts w:ascii="Arial" w:hAnsi="Arial" w:cs="Arial"/>
                <w:b w:val="0"/>
                <w:bCs w:val="0"/>
                <w:sz w:val="14"/>
                <w:szCs w:val="14"/>
              </w:rPr>
            </w:pPr>
            <w:r w:rsidRPr="003E355A">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auto"/>
            <w:vAlign w:val="center"/>
          </w:tcPr>
          <w:p w14:paraId="60354310"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765AA915"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39EF">
              <w:rPr>
                <w:rFonts w:ascii="Arial" w:hAnsi="Arial" w:cs="Arial"/>
                <w:sz w:val="14"/>
                <w:szCs w:val="14"/>
              </w:rPr>
              <w:t>15.407.590</w:t>
            </w:r>
          </w:p>
        </w:tc>
        <w:tc>
          <w:tcPr>
            <w:tcW w:w="1780" w:type="dxa"/>
            <w:gridSpan w:val="2"/>
            <w:tcBorders>
              <w:top w:val="nil"/>
              <w:left w:val="nil"/>
              <w:bottom w:val="nil"/>
              <w:right w:val="nil"/>
            </w:tcBorders>
            <w:shd w:val="clear" w:color="auto" w:fill="auto"/>
            <w:vAlign w:val="center"/>
          </w:tcPr>
          <w:p w14:paraId="0F15768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4570E219"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12.910.787</w:t>
            </w:r>
          </w:p>
        </w:tc>
      </w:tr>
      <w:tr w:rsidR="00651032" w:rsidRPr="001A3359" w14:paraId="5C7648E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61D572CF" w14:textId="77777777" w:rsidR="00651032" w:rsidRPr="003E355A" w:rsidRDefault="00651032" w:rsidP="005875F0">
            <w:pPr>
              <w:keepNext/>
              <w:keepLines/>
              <w:ind w:left="113"/>
              <w:rPr>
                <w:rFonts w:ascii="Arial" w:hAnsi="Arial" w:cs="Arial"/>
                <w:b w:val="0"/>
                <w:bCs w:val="0"/>
                <w:sz w:val="14"/>
                <w:szCs w:val="14"/>
              </w:rPr>
            </w:pPr>
            <w:r w:rsidRPr="003E355A">
              <w:rPr>
                <w:rFonts w:ascii="Arial" w:hAnsi="Arial" w:cs="Arial"/>
                <w:b w:val="0"/>
                <w:bCs w:val="0"/>
                <w:sz w:val="14"/>
                <w:szCs w:val="14"/>
              </w:rPr>
              <w:t>Despesas Financeiras</w:t>
            </w:r>
          </w:p>
        </w:tc>
        <w:tc>
          <w:tcPr>
            <w:tcW w:w="1778" w:type="dxa"/>
            <w:gridSpan w:val="2"/>
            <w:tcBorders>
              <w:top w:val="nil"/>
              <w:left w:val="nil"/>
              <w:bottom w:val="nil"/>
              <w:right w:val="nil"/>
            </w:tcBorders>
            <w:vAlign w:val="center"/>
          </w:tcPr>
          <w:p w14:paraId="54A25C98"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73C7148C"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139EF">
              <w:rPr>
                <w:rFonts w:ascii="Arial" w:hAnsi="Arial" w:cs="Arial"/>
                <w:sz w:val="14"/>
                <w:szCs w:val="14"/>
              </w:rPr>
              <w:t>(15.362.28</w:t>
            </w:r>
            <w:r>
              <w:rPr>
                <w:rFonts w:ascii="Arial" w:hAnsi="Arial" w:cs="Arial"/>
                <w:sz w:val="14"/>
                <w:szCs w:val="14"/>
              </w:rPr>
              <w:t>4</w:t>
            </w:r>
            <w:r w:rsidRPr="00D139EF">
              <w:rPr>
                <w:rFonts w:ascii="Arial" w:hAnsi="Arial" w:cs="Arial"/>
                <w:sz w:val="14"/>
                <w:szCs w:val="14"/>
              </w:rPr>
              <w:t>)</w:t>
            </w:r>
          </w:p>
        </w:tc>
        <w:tc>
          <w:tcPr>
            <w:tcW w:w="1780" w:type="dxa"/>
            <w:gridSpan w:val="2"/>
            <w:tcBorders>
              <w:top w:val="nil"/>
              <w:left w:val="nil"/>
              <w:bottom w:val="nil"/>
              <w:right w:val="nil"/>
            </w:tcBorders>
            <w:vAlign w:val="center"/>
          </w:tcPr>
          <w:p w14:paraId="376C3D30"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4E743DDE"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(12.798.482)</w:t>
            </w:r>
          </w:p>
        </w:tc>
      </w:tr>
      <w:tr w:rsidR="00651032" w:rsidRPr="001A3359" w14:paraId="2FF0D66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0D7F5A0" w14:textId="77777777" w:rsidR="00651032" w:rsidRPr="003E355A" w:rsidRDefault="00651032" w:rsidP="005875F0">
            <w:pPr>
              <w:keepNext/>
              <w:keepLines/>
              <w:rPr>
                <w:rFonts w:ascii="Arial" w:hAnsi="Arial" w:cs="Arial"/>
                <w:b w:val="0"/>
                <w:bCs w:val="0"/>
                <w:sz w:val="14"/>
                <w:szCs w:val="14"/>
              </w:rPr>
            </w:pPr>
            <w:r w:rsidRPr="003E355A">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auto"/>
            <w:vAlign w:val="center"/>
          </w:tcPr>
          <w:p w14:paraId="37F6D2F1"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13073CE6"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39EF">
              <w:rPr>
                <w:rFonts w:ascii="Arial" w:hAnsi="Arial" w:cs="Arial"/>
                <w:sz w:val="14"/>
                <w:szCs w:val="14"/>
              </w:rPr>
              <w:t>(29.077)</w:t>
            </w:r>
          </w:p>
        </w:tc>
        <w:tc>
          <w:tcPr>
            <w:tcW w:w="1780" w:type="dxa"/>
            <w:gridSpan w:val="2"/>
            <w:tcBorders>
              <w:top w:val="nil"/>
              <w:left w:val="nil"/>
              <w:bottom w:val="nil"/>
              <w:right w:val="nil"/>
            </w:tcBorders>
            <w:shd w:val="clear" w:color="auto" w:fill="auto"/>
            <w:vAlign w:val="center"/>
          </w:tcPr>
          <w:p w14:paraId="17B7F2C3"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06E8E6F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w:t>
            </w:r>
            <w:r>
              <w:rPr>
                <w:rFonts w:ascii="Arial" w:hAnsi="Arial" w:cs="Arial"/>
                <w:sz w:val="14"/>
                <w:szCs w:val="14"/>
              </w:rPr>
              <w:t>24.514</w:t>
            </w:r>
            <w:r w:rsidRPr="00131FF6">
              <w:rPr>
                <w:rFonts w:ascii="Arial" w:hAnsi="Arial" w:cs="Arial"/>
                <w:sz w:val="14"/>
                <w:szCs w:val="14"/>
              </w:rPr>
              <w:t>)</w:t>
            </w:r>
          </w:p>
        </w:tc>
      </w:tr>
      <w:tr w:rsidR="00651032" w:rsidRPr="00D139EF" w14:paraId="7E44B5F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455D7333" w14:textId="77777777" w:rsidR="00651032" w:rsidRPr="00D139EF" w:rsidRDefault="00651032" w:rsidP="005875F0">
            <w:pPr>
              <w:keepNext/>
              <w:keepLines/>
              <w:rPr>
                <w:rFonts w:ascii="Arial" w:hAnsi="Arial" w:cs="Arial"/>
                <w:sz w:val="14"/>
                <w:szCs w:val="14"/>
              </w:rPr>
            </w:pPr>
            <w:r w:rsidRPr="00D139EF">
              <w:rPr>
                <w:rFonts w:ascii="Arial" w:hAnsi="Arial" w:cs="Arial"/>
                <w:sz w:val="14"/>
                <w:szCs w:val="14"/>
              </w:rPr>
              <w:t>Lucro antes do IRPJ e CSLL</w:t>
            </w:r>
          </w:p>
        </w:tc>
        <w:tc>
          <w:tcPr>
            <w:tcW w:w="1778" w:type="dxa"/>
            <w:gridSpan w:val="2"/>
            <w:tcBorders>
              <w:top w:val="nil"/>
              <w:left w:val="nil"/>
              <w:bottom w:val="nil"/>
              <w:right w:val="nil"/>
            </w:tcBorders>
            <w:vAlign w:val="center"/>
          </w:tcPr>
          <w:p w14:paraId="2D194033"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3CC0A1BF"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760.744</w:t>
            </w:r>
          </w:p>
        </w:tc>
        <w:tc>
          <w:tcPr>
            <w:tcW w:w="1780" w:type="dxa"/>
            <w:gridSpan w:val="2"/>
            <w:tcBorders>
              <w:top w:val="nil"/>
              <w:left w:val="nil"/>
              <w:bottom w:val="nil"/>
              <w:right w:val="nil"/>
            </w:tcBorders>
            <w:vAlign w:val="center"/>
          </w:tcPr>
          <w:p w14:paraId="4509DF39"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26C56872"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532.231</w:t>
            </w:r>
          </w:p>
        </w:tc>
      </w:tr>
      <w:tr w:rsidR="00651032" w:rsidRPr="001A3359" w14:paraId="3072D27D"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D062C7C" w14:textId="77777777" w:rsidR="00651032" w:rsidRPr="003E355A" w:rsidRDefault="00651032" w:rsidP="005875F0">
            <w:pPr>
              <w:keepNext/>
              <w:keepLines/>
              <w:ind w:left="113"/>
              <w:rPr>
                <w:rFonts w:ascii="Arial" w:hAnsi="Arial" w:cs="Arial"/>
                <w:b w:val="0"/>
                <w:bCs w:val="0"/>
                <w:color w:val="000000"/>
                <w:sz w:val="14"/>
                <w:szCs w:val="14"/>
              </w:rPr>
            </w:pPr>
            <w:r w:rsidRPr="003E355A">
              <w:rPr>
                <w:rFonts w:ascii="Arial" w:hAnsi="Arial" w:cs="Arial"/>
                <w:b w:val="0"/>
                <w:bCs w:val="0"/>
                <w:sz w:val="14"/>
                <w:szCs w:val="14"/>
              </w:rPr>
              <w:t>IRPJ e CSLL</w:t>
            </w:r>
          </w:p>
        </w:tc>
        <w:tc>
          <w:tcPr>
            <w:tcW w:w="1778" w:type="dxa"/>
            <w:gridSpan w:val="2"/>
            <w:tcBorders>
              <w:top w:val="nil"/>
              <w:left w:val="nil"/>
              <w:bottom w:val="nil"/>
              <w:right w:val="nil"/>
            </w:tcBorders>
            <w:shd w:val="clear" w:color="auto" w:fill="auto"/>
            <w:vAlign w:val="center"/>
          </w:tcPr>
          <w:p w14:paraId="60E563D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5B34244B"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39EF">
              <w:rPr>
                <w:rFonts w:ascii="Arial" w:hAnsi="Arial" w:cs="Arial"/>
                <w:sz w:val="14"/>
                <w:szCs w:val="14"/>
              </w:rPr>
              <w:t>(304.469)</w:t>
            </w:r>
          </w:p>
        </w:tc>
        <w:tc>
          <w:tcPr>
            <w:tcW w:w="1780" w:type="dxa"/>
            <w:gridSpan w:val="2"/>
            <w:tcBorders>
              <w:top w:val="nil"/>
              <w:left w:val="nil"/>
              <w:bottom w:val="nil"/>
              <w:right w:val="nil"/>
            </w:tcBorders>
            <w:shd w:val="clear" w:color="auto" w:fill="auto"/>
            <w:vAlign w:val="center"/>
          </w:tcPr>
          <w:p w14:paraId="7A612E61"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7D3D36F8"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(212.175)</w:t>
            </w:r>
          </w:p>
        </w:tc>
      </w:tr>
      <w:tr w:rsidR="00651032" w:rsidRPr="00D139EF" w14:paraId="74AEAF94"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4001CBC5" w14:textId="77777777" w:rsidR="00651032" w:rsidRPr="00D139EF" w:rsidRDefault="00651032" w:rsidP="005875F0">
            <w:pPr>
              <w:keepNext/>
              <w:keepLines/>
              <w:spacing w:before="40" w:after="40"/>
              <w:rPr>
                <w:rFonts w:ascii="Arial" w:hAnsi="Arial" w:cs="Arial"/>
                <w:color w:val="000000"/>
                <w:sz w:val="14"/>
                <w:szCs w:val="14"/>
              </w:rPr>
            </w:pPr>
            <w:r w:rsidRPr="00D139EF">
              <w:rPr>
                <w:rFonts w:ascii="Arial" w:hAnsi="Arial" w:cs="Arial"/>
                <w:sz w:val="14"/>
                <w:szCs w:val="14"/>
              </w:rPr>
              <w:t>Resultado Líquido</w:t>
            </w:r>
          </w:p>
        </w:tc>
        <w:tc>
          <w:tcPr>
            <w:tcW w:w="1778" w:type="dxa"/>
            <w:gridSpan w:val="2"/>
            <w:tcBorders>
              <w:top w:val="nil"/>
              <w:left w:val="nil"/>
              <w:bottom w:val="nil"/>
              <w:right w:val="nil"/>
            </w:tcBorders>
            <w:vAlign w:val="center"/>
          </w:tcPr>
          <w:p w14:paraId="1FF30D8D"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4A5B8A8D"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456.275</w:t>
            </w:r>
          </w:p>
        </w:tc>
        <w:tc>
          <w:tcPr>
            <w:tcW w:w="1780" w:type="dxa"/>
            <w:gridSpan w:val="2"/>
            <w:tcBorders>
              <w:top w:val="nil"/>
              <w:left w:val="nil"/>
              <w:bottom w:val="nil"/>
              <w:right w:val="nil"/>
            </w:tcBorders>
            <w:vAlign w:val="center"/>
          </w:tcPr>
          <w:p w14:paraId="34DF2322"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6F539602"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320.056</w:t>
            </w:r>
          </w:p>
        </w:tc>
      </w:tr>
      <w:tr w:rsidR="00651032" w:rsidRPr="001A3359" w14:paraId="498FEE7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C92AD7C" w14:textId="77777777" w:rsidR="00651032" w:rsidRPr="003E355A" w:rsidRDefault="00651032" w:rsidP="005875F0">
            <w:pPr>
              <w:keepNext/>
              <w:keepLines/>
              <w:ind w:left="113"/>
              <w:rPr>
                <w:rFonts w:ascii="Arial" w:hAnsi="Arial" w:cs="Arial"/>
                <w:b w:val="0"/>
                <w:bCs w:val="0"/>
                <w:color w:val="000000"/>
                <w:sz w:val="14"/>
                <w:szCs w:val="14"/>
              </w:rPr>
            </w:pPr>
            <w:r w:rsidRPr="003E355A">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auto"/>
            <w:vAlign w:val="center"/>
          </w:tcPr>
          <w:p w14:paraId="52165D77"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3F0C7BF7"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39EF">
              <w:rPr>
                <w:rFonts w:ascii="Arial" w:hAnsi="Arial" w:cs="Arial"/>
                <w:sz w:val="14"/>
                <w:szCs w:val="14"/>
              </w:rPr>
              <w:t>141.610</w:t>
            </w:r>
          </w:p>
        </w:tc>
        <w:tc>
          <w:tcPr>
            <w:tcW w:w="1780" w:type="dxa"/>
            <w:gridSpan w:val="2"/>
            <w:tcBorders>
              <w:top w:val="nil"/>
              <w:left w:val="nil"/>
              <w:bottom w:val="nil"/>
              <w:right w:val="nil"/>
            </w:tcBorders>
            <w:shd w:val="clear" w:color="auto" w:fill="auto"/>
            <w:vAlign w:val="center"/>
          </w:tcPr>
          <w:p w14:paraId="5CFC957C"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60FF9F5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(2.972)</w:t>
            </w:r>
          </w:p>
        </w:tc>
      </w:tr>
      <w:tr w:rsidR="00651032" w:rsidRPr="00D139EF" w14:paraId="5F6B2E2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31BD5295" w14:textId="77777777" w:rsidR="00651032" w:rsidRPr="00D139EF" w:rsidRDefault="00651032" w:rsidP="005875F0">
            <w:pPr>
              <w:keepNext/>
              <w:keepLines/>
              <w:rPr>
                <w:rFonts w:ascii="Arial" w:hAnsi="Arial" w:cs="Arial"/>
                <w:color w:val="000000"/>
                <w:sz w:val="14"/>
                <w:szCs w:val="14"/>
              </w:rPr>
            </w:pPr>
            <w:r w:rsidRPr="00D139EF">
              <w:rPr>
                <w:rFonts w:ascii="Arial" w:hAnsi="Arial" w:cs="Arial"/>
                <w:sz w:val="14"/>
                <w:szCs w:val="14"/>
              </w:rPr>
              <w:t>Resultado abrangente</w:t>
            </w:r>
          </w:p>
        </w:tc>
        <w:tc>
          <w:tcPr>
            <w:tcW w:w="1778" w:type="dxa"/>
            <w:gridSpan w:val="2"/>
            <w:tcBorders>
              <w:top w:val="nil"/>
              <w:left w:val="nil"/>
              <w:bottom w:val="nil"/>
              <w:right w:val="nil"/>
            </w:tcBorders>
            <w:vAlign w:val="center"/>
          </w:tcPr>
          <w:p w14:paraId="4715ECCE"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2F2A6A09"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597.885</w:t>
            </w:r>
          </w:p>
        </w:tc>
        <w:tc>
          <w:tcPr>
            <w:tcW w:w="1780" w:type="dxa"/>
            <w:gridSpan w:val="2"/>
            <w:tcBorders>
              <w:top w:val="nil"/>
              <w:left w:val="nil"/>
              <w:bottom w:val="nil"/>
              <w:right w:val="nil"/>
            </w:tcBorders>
            <w:vAlign w:val="center"/>
          </w:tcPr>
          <w:p w14:paraId="0932B4E3"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7952253B"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139EF">
              <w:rPr>
                <w:rFonts w:ascii="Arial" w:hAnsi="Arial" w:cs="Arial"/>
                <w:b/>
                <w:bCs/>
                <w:sz w:val="14"/>
                <w:szCs w:val="14"/>
              </w:rPr>
              <w:t>317.084</w:t>
            </w:r>
          </w:p>
        </w:tc>
      </w:tr>
      <w:tr w:rsidR="00651032" w:rsidRPr="00D139EF" w14:paraId="22301F7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DD7B4B1" w14:textId="77777777" w:rsidR="00651032" w:rsidRPr="00D139EF" w:rsidRDefault="00651032" w:rsidP="005875F0">
            <w:pPr>
              <w:keepNext/>
              <w:keepLines/>
              <w:rPr>
                <w:rFonts w:ascii="Arial" w:hAnsi="Arial" w:cs="Arial"/>
                <w:color w:val="000000"/>
                <w:sz w:val="14"/>
                <w:szCs w:val="14"/>
              </w:rPr>
            </w:pPr>
            <w:r w:rsidRPr="00D139EF">
              <w:rPr>
                <w:rFonts w:ascii="Arial" w:eastAsia="Times New Roman" w:hAnsi="Arial" w:cs="Arial"/>
                <w:color w:val="000000"/>
                <w:spacing w:val="-2"/>
                <w:sz w:val="14"/>
                <w:szCs w:val="14"/>
                <w:lang w:eastAsia="pt-BR"/>
              </w:rPr>
              <w:t>Atribuível à BB Seguridade</w:t>
            </w:r>
          </w:p>
        </w:tc>
        <w:tc>
          <w:tcPr>
            <w:tcW w:w="1778" w:type="dxa"/>
            <w:gridSpan w:val="2"/>
            <w:tcBorders>
              <w:top w:val="nil"/>
              <w:left w:val="nil"/>
              <w:bottom w:val="nil"/>
              <w:right w:val="nil"/>
            </w:tcBorders>
            <w:shd w:val="clear" w:color="auto" w:fill="auto"/>
            <w:vAlign w:val="center"/>
          </w:tcPr>
          <w:p w14:paraId="473BA831"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56B03AFD"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139EF">
              <w:rPr>
                <w:rFonts w:ascii="Arial" w:hAnsi="Arial" w:cs="Arial"/>
                <w:b/>
                <w:bCs/>
                <w:sz w:val="14"/>
                <w:szCs w:val="14"/>
              </w:rPr>
              <w:t>342.184</w:t>
            </w:r>
          </w:p>
        </w:tc>
        <w:tc>
          <w:tcPr>
            <w:tcW w:w="1780" w:type="dxa"/>
            <w:gridSpan w:val="2"/>
            <w:tcBorders>
              <w:top w:val="nil"/>
              <w:left w:val="nil"/>
              <w:bottom w:val="nil"/>
              <w:right w:val="nil"/>
            </w:tcBorders>
            <w:shd w:val="clear" w:color="auto" w:fill="auto"/>
            <w:vAlign w:val="center"/>
          </w:tcPr>
          <w:p w14:paraId="41D3D7EC"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770F54AB"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139EF">
              <w:rPr>
                <w:rFonts w:ascii="Arial" w:hAnsi="Arial" w:cs="Arial"/>
                <w:b/>
                <w:bCs/>
                <w:sz w:val="14"/>
                <w:szCs w:val="14"/>
              </w:rPr>
              <w:t>240.026</w:t>
            </w:r>
          </w:p>
        </w:tc>
      </w:tr>
      <w:tr w:rsidR="00651032" w:rsidRPr="001A3359" w14:paraId="61FA09E2"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2B337E62" w14:textId="77777777" w:rsidR="00651032" w:rsidRPr="003E355A" w:rsidRDefault="00651032" w:rsidP="005875F0">
            <w:pPr>
              <w:keepNext/>
              <w:keepLines/>
              <w:rPr>
                <w:rFonts w:ascii="Arial" w:eastAsia="Times New Roman" w:hAnsi="Arial" w:cs="Arial"/>
                <w:b w:val="0"/>
                <w:bCs w:val="0"/>
                <w:color w:val="000000"/>
                <w:spacing w:val="-2"/>
                <w:sz w:val="14"/>
                <w:szCs w:val="14"/>
                <w:lang w:eastAsia="pt-BR"/>
              </w:rPr>
            </w:pPr>
            <w:r w:rsidRPr="003E355A">
              <w:rPr>
                <w:rFonts w:ascii="Arial" w:eastAsia="Times New Roman" w:hAnsi="Arial" w:cs="Arial"/>
                <w:b w:val="0"/>
                <w:bCs w:val="0"/>
                <w:color w:val="000000"/>
                <w:spacing w:val="-2"/>
                <w:sz w:val="14"/>
                <w:szCs w:val="14"/>
                <w:lang w:eastAsia="pt-BR"/>
              </w:rPr>
              <w:t xml:space="preserve">Ajuste </w:t>
            </w:r>
            <w:r w:rsidRPr="003E355A">
              <w:rPr>
                <w:rFonts w:ascii="Arial" w:eastAsia="Times New Roman" w:hAnsi="Arial" w:cs="Arial"/>
                <w:b w:val="0"/>
                <w:bCs w:val="0"/>
                <w:color w:val="000000"/>
                <w:spacing w:val="-2"/>
                <w:sz w:val="14"/>
                <w:szCs w:val="14"/>
                <w:vertAlign w:val="superscript"/>
                <w:lang w:eastAsia="pt-BR"/>
              </w:rPr>
              <w:t>(</w:t>
            </w:r>
            <w:r>
              <w:rPr>
                <w:rFonts w:ascii="Arial" w:eastAsia="Times New Roman" w:hAnsi="Arial" w:cs="Arial"/>
                <w:b w:val="0"/>
                <w:bCs w:val="0"/>
                <w:color w:val="000000"/>
                <w:spacing w:val="-2"/>
                <w:sz w:val="14"/>
                <w:szCs w:val="14"/>
                <w:vertAlign w:val="superscript"/>
                <w:lang w:eastAsia="pt-BR"/>
              </w:rPr>
              <w:t>2</w:t>
            </w:r>
            <w:r w:rsidRPr="003E355A">
              <w:rPr>
                <w:rFonts w:ascii="Arial" w:eastAsia="Times New Roman" w:hAnsi="Arial" w:cs="Arial"/>
                <w:b w:val="0"/>
                <w:bCs w:val="0"/>
                <w:color w:val="000000"/>
                <w:spacing w:val="-2"/>
                <w:sz w:val="14"/>
                <w:szCs w:val="14"/>
                <w:vertAlign w:val="superscript"/>
                <w:lang w:eastAsia="pt-BR"/>
              </w:rPr>
              <w:t>)</w:t>
            </w:r>
          </w:p>
        </w:tc>
        <w:tc>
          <w:tcPr>
            <w:tcW w:w="1778" w:type="dxa"/>
            <w:gridSpan w:val="2"/>
            <w:tcBorders>
              <w:top w:val="nil"/>
              <w:left w:val="nil"/>
              <w:bottom w:val="nil"/>
              <w:right w:val="nil"/>
            </w:tcBorders>
            <w:vAlign w:val="center"/>
          </w:tcPr>
          <w:p w14:paraId="718435E3"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78143FD2" w14:textId="77777777" w:rsidR="00651032" w:rsidRPr="00D139E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139EF">
              <w:rPr>
                <w:rFonts w:ascii="Arial" w:hAnsi="Arial" w:cs="Arial"/>
                <w:sz w:val="14"/>
                <w:szCs w:val="14"/>
              </w:rPr>
              <w:t>371</w:t>
            </w:r>
          </w:p>
        </w:tc>
        <w:tc>
          <w:tcPr>
            <w:tcW w:w="1780" w:type="dxa"/>
            <w:gridSpan w:val="2"/>
            <w:tcBorders>
              <w:top w:val="nil"/>
              <w:left w:val="nil"/>
              <w:bottom w:val="nil"/>
              <w:right w:val="nil"/>
            </w:tcBorders>
            <w:vAlign w:val="center"/>
          </w:tcPr>
          <w:p w14:paraId="3BE14CF5"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4D521B9C"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371</w:t>
            </w:r>
          </w:p>
        </w:tc>
      </w:tr>
      <w:tr w:rsidR="00651032" w:rsidRPr="00D139EF" w14:paraId="216F26D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auto"/>
            <w:vAlign w:val="center"/>
          </w:tcPr>
          <w:p w14:paraId="505A179D" w14:textId="77777777" w:rsidR="00651032" w:rsidRPr="00D139EF" w:rsidRDefault="00651032" w:rsidP="005875F0">
            <w:pPr>
              <w:keepNext/>
              <w:keepLines/>
              <w:rPr>
                <w:rFonts w:ascii="Arial" w:hAnsi="Arial" w:cs="Arial"/>
                <w:sz w:val="14"/>
                <w:szCs w:val="14"/>
              </w:rPr>
            </w:pPr>
            <w:r w:rsidRPr="00D139EF">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auto"/>
            <w:vAlign w:val="center"/>
          </w:tcPr>
          <w:p w14:paraId="2B48CD2F"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single" w:sz="2" w:space="0" w:color="1F3864" w:themeColor="accent1" w:themeShade="80"/>
              <w:right w:val="nil"/>
            </w:tcBorders>
            <w:shd w:val="clear" w:color="auto" w:fill="auto"/>
            <w:vAlign w:val="center"/>
          </w:tcPr>
          <w:p w14:paraId="22F4542D"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139EF">
              <w:rPr>
                <w:rFonts w:ascii="Arial" w:hAnsi="Arial" w:cs="Arial"/>
                <w:b/>
                <w:bCs/>
                <w:sz w:val="14"/>
                <w:szCs w:val="14"/>
              </w:rPr>
              <w:t>342.555</w:t>
            </w:r>
          </w:p>
        </w:tc>
        <w:tc>
          <w:tcPr>
            <w:tcW w:w="1780" w:type="dxa"/>
            <w:gridSpan w:val="2"/>
            <w:tcBorders>
              <w:top w:val="nil"/>
              <w:left w:val="nil"/>
              <w:bottom w:val="single" w:sz="2" w:space="0" w:color="1F3864" w:themeColor="accent1" w:themeShade="80"/>
              <w:right w:val="nil"/>
            </w:tcBorders>
            <w:shd w:val="clear" w:color="auto" w:fill="auto"/>
            <w:vAlign w:val="center"/>
          </w:tcPr>
          <w:p w14:paraId="124DFC7F" w14:textId="77777777" w:rsidR="00651032" w:rsidRPr="00D139EF"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single" w:sz="2" w:space="0" w:color="1F3864" w:themeColor="accent1" w:themeShade="80"/>
              <w:right w:val="nil"/>
            </w:tcBorders>
            <w:shd w:val="clear" w:color="auto" w:fill="auto"/>
            <w:vAlign w:val="center"/>
          </w:tcPr>
          <w:p w14:paraId="54DC45D0" w14:textId="77777777" w:rsidR="00651032" w:rsidRPr="00D139EF"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139EF">
              <w:rPr>
                <w:rFonts w:ascii="Arial" w:hAnsi="Arial" w:cs="Arial"/>
                <w:b/>
                <w:bCs/>
                <w:sz w:val="14"/>
                <w:szCs w:val="14"/>
              </w:rPr>
              <w:t>240.397</w:t>
            </w:r>
          </w:p>
        </w:tc>
      </w:tr>
    </w:tbl>
    <w:p w14:paraId="39D5F692" w14:textId="77777777" w:rsidR="00F5205A" w:rsidRDefault="00F5205A" w:rsidP="00F5205A">
      <w:pPr>
        <w:pStyle w:val="PargrafodaLista"/>
        <w:numPr>
          <w:ilvl w:val="0"/>
          <w:numId w:val="30"/>
        </w:numPr>
        <w:spacing w:after="0" w:line="276" w:lineRule="auto"/>
        <w:ind w:left="357" w:hanging="357"/>
        <w:jc w:val="both"/>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 xml:space="preserve">BBA - </w:t>
      </w:r>
      <w:r w:rsidRPr="00D367AC">
        <w:rPr>
          <w:rFonts w:ascii="Arial" w:eastAsia="Times New Roman" w:hAnsi="Arial" w:cs="Times New Roman"/>
          <w:bCs/>
          <w:i/>
          <w:iCs/>
          <w:spacing w:val="-2"/>
          <w:sz w:val="14"/>
          <w:szCs w:val="16"/>
          <w:lang w:eastAsia="pt-BR"/>
        </w:rPr>
        <w:t>Building Block Approach</w:t>
      </w:r>
      <w:r w:rsidRPr="00D367AC">
        <w:rPr>
          <w:rFonts w:ascii="Arial" w:eastAsia="Times New Roman" w:hAnsi="Arial" w:cs="Times New Roman"/>
          <w:bCs/>
          <w:spacing w:val="-2"/>
          <w:sz w:val="14"/>
          <w:szCs w:val="16"/>
          <w:lang w:eastAsia="pt-BR"/>
        </w:rPr>
        <w:t xml:space="preserve"> (Modelo Geral de Mensuração) e VFA - </w:t>
      </w:r>
      <w:r w:rsidRPr="00D367AC">
        <w:rPr>
          <w:rFonts w:ascii="Arial" w:eastAsia="Times New Roman" w:hAnsi="Arial" w:cs="Times New Roman"/>
          <w:bCs/>
          <w:i/>
          <w:iCs/>
          <w:spacing w:val="-2"/>
          <w:sz w:val="14"/>
          <w:szCs w:val="16"/>
          <w:lang w:eastAsia="pt-BR"/>
        </w:rPr>
        <w:t xml:space="preserve">Variable </w:t>
      </w:r>
      <w:proofErr w:type="spellStart"/>
      <w:r w:rsidRPr="00D367AC">
        <w:rPr>
          <w:rFonts w:ascii="Arial" w:eastAsia="Times New Roman" w:hAnsi="Arial" w:cs="Times New Roman"/>
          <w:bCs/>
          <w:i/>
          <w:iCs/>
          <w:spacing w:val="-2"/>
          <w:sz w:val="14"/>
          <w:szCs w:val="16"/>
          <w:lang w:eastAsia="pt-BR"/>
        </w:rPr>
        <w:t>Fee</w:t>
      </w:r>
      <w:proofErr w:type="spellEnd"/>
      <w:r w:rsidRPr="00D367AC">
        <w:rPr>
          <w:rFonts w:ascii="Arial" w:eastAsia="Times New Roman" w:hAnsi="Arial" w:cs="Times New Roman"/>
          <w:bCs/>
          <w:i/>
          <w:iCs/>
          <w:spacing w:val="-2"/>
          <w:sz w:val="14"/>
          <w:szCs w:val="16"/>
          <w:lang w:eastAsia="pt-BR"/>
        </w:rPr>
        <w:t xml:space="preserve"> Approach</w:t>
      </w:r>
      <w:r w:rsidRPr="00D367AC">
        <w:rPr>
          <w:rFonts w:ascii="Arial" w:eastAsia="Times New Roman" w:hAnsi="Arial" w:cs="Times New Roman"/>
          <w:bCs/>
          <w:spacing w:val="-2"/>
          <w:sz w:val="14"/>
          <w:szCs w:val="16"/>
          <w:lang w:eastAsia="pt-BR"/>
        </w:rPr>
        <w:t xml:space="preserve"> (Modelo de Taxa Variável).</w:t>
      </w:r>
    </w:p>
    <w:p w14:paraId="60610492" w14:textId="77777777" w:rsidR="00F5205A" w:rsidRPr="00055635" w:rsidRDefault="00F5205A" w:rsidP="00F5205A">
      <w:pPr>
        <w:pStyle w:val="PargrafodaLista"/>
        <w:numPr>
          <w:ilvl w:val="0"/>
          <w:numId w:val="30"/>
        </w:numPr>
        <w:spacing w:after="0" w:line="276" w:lineRule="auto"/>
        <w:ind w:left="357" w:hanging="357"/>
        <w:jc w:val="both"/>
        <w:rPr>
          <w:rFonts w:ascii="Arial" w:eastAsia="Times New Roman" w:hAnsi="Arial" w:cs="Times New Roman"/>
          <w:bCs/>
          <w:spacing w:val="-2"/>
          <w:sz w:val="14"/>
          <w:szCs w:val="16"/>
          <w:lang w:eastAsia="pt-BR"/>
        </w:rPr>
      </w:pPr>
      <w:r w:rsidRPr="00055635">
        <w:rPr>
          <w:rFonts w:ascii="Arial" w:eastAsia="Times New Roman" w:hAnsi="Arial" w:cs="Times New Roman"/>
          <w:bCs/>
          <w:spacing w:val="-2"/>
          <w:sz w:val="14"/>
          <w:szCs w:val="16"/>
          <w:lang w:eastAsia="pt-BR"/>
        </w:rPr>
        <w:t>Reconhecimento de resultado não realizado da MAPFRE Nossa Caixa Vida e Previdência (MNCVP).</w:t>
      </w:r>
    </w:p>
    <w:p w14:paraId="04F94476" w14:textId="77777777" w:rsidR="00F5205A" w:rsidRDefault="00F5205A" w:rsidP="00F5205A">
      <w:pPr>
        <w:pStyle w:val="05-Textonormal"/>
        <w:spacing w:line="240" w:lineRule="auto"/>
        <w:rPr>
          <w:rFonts w:cs="Arial"/>
        </w:rPr>
      </w:pPr>
    </w:p>
    <w:p w14:paraId="69C41A29"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232C990C"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5205A" w:rsidRPr="00537AE7" w14:paraId="2A1FE6FA"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F82865" w14:textId="77777777" w:rsidR="00F5205A" w:rsidRPr="00537AE7" w:rsidRDefault="00F5205A" w:rsidP="00642E04">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3265A9"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72DC5C"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7CA42B"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4B2CAEF" w14:textId="77777777" w:rsidR="00F5205A" w:rsidRPr="00537AE7"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Trim/2025</w:t>
            </w:r>
          </w:p>
        </w:tc>
      </w:tr>
      <w:tr w:rsidR="00F5205A" w:rsidRPr="00026122" w14:paraId="09CAD729"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24ECC87C" w14:textId="77777777" w:rsidR="00F5205A" w:rsidRPr="002C177F" w:rsidRDefault="00F5205A" w:rsidP="00642E04">
            <w:pPr>
              <w:keepNext/>
              <w:keepLines/>
              <w:rPr>
                <w:rFonts w:ascii="Arial" w:eastAsia="Times New Roman" w:hAnsi="Arial" w:cs="Arial"/>
                <w:b w:val="0"/>
                <w:bCs w:val="0"/>
                <w:spacing w:val="-2"/>
                <w:sz w:val="14"/>
                <w:szCs w:val="14"/>
              </w:rPr>
            </w:pPr>
            <w:r w:rsidRPr="002C177F">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2AD3F159" w14:textId="77777777" w:rsidR="00F5205A" w:rsidRPr="00C410F7"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vAlign w:val="center"/>
          </w:tcPr>
          <w:p w14:paraId="1FDEB4EE" w14:textId="77777777" w:rsidR="00F5205A" w:rsidRPr="00C15591"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139EF">
              <w:rPr>
                <w:rFonts w:ascii="Arial" w:hAnsi="Arial" w:cs="Arial"/>
                <w:color w:val="000000"/>
                <w:sz w:val="14"/>
                <w:szCs w:val="14"/>
              </w:rPr>
              <w:t xml:space="preserve">456.275 </w:t>
            </w:r>
          </w:p>
        </w:tc>
        <w:tc>
          <w:tcPr>
            <w:tcW w:w="1709" w:type="dxa"/>
            <w:tcBorders>
              <w:top w:val="single" w:sz="2" w:space="0" w:color="1F3864" w:themeColor="accent1" w:themeShade="80"/>
              <w:left w:val="nil"/>
              <w:bottom w:val="nil"/>
              <w:right w:val="nil"/>
            </w:tcBorders>
            <w:vAlign w:val="center"/>
          </w:tcPr>
          <w:p w14:paraId="3DCFE0E2" w14:textId="77777777" w:rsidR="00F5205A" w:rsidRPr="00C410F7"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vAlign w:val="center"/>
          </w:tcPr>
          <w:p w14:paraId="6AF31072" w14:textId="77777777" w:rsidR="00F5205A" w:rsidRPr="00C410F7"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A37B52">
              <w:rPr>
                <w:rFonts w:ascii="Arial" w:hAnsi="Arial" w:cs="Arial"/>
                <w:color w:val="000000"/>
                <w:sz w:val="14"/>
                <w:szCs w:val="14"/>
              </w:rPr>
              <w:t xml:space="preserve">320.056 </w:t>
            </w:r>
          </w:p>
        </w:tc>
      </w:tr>
      <w:tr w:rsidR="00F5205A" w:rsidRPr="00026122" w14:paraId="74717CA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5ACE92E" w14:textId="77777777" w:rsidR="00F5205A" w:rsidRPr="002C177F" w:rsidRDefault="00F5205A" w:rsidP="00642E04">
            <w:pPr>
              <w:keepNext/>
              <w:keepLines/>
              <w:rPr>
                <w:rFonts w:ascii="Arial" w:hAnsi="Arial" w:cs="Arial"/>
                <w:b w:val="0"/>
                <w:bCs w:val="0"/>
                <w:sz w:val="14"/>
                <w:szCs w:val="14"/>
              </w:rPr>
            </w:pPr>
            <w:r w:rsidRPr="002C177F">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157A66C6" w14:textId="77777777" w:rsidR="00F5205A" w:rsidRPr="00C410F7" w:rsidRDefault="00F5205A" w:rsidP="00642E04">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3C58456" w14:textId="77777777" w:rsidR="00F5205A" w:rsidRPr="00C15591" w:rsidRDefault="00F5205A" w:rsidP="00642E04">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139EF">
              <w:rPr>
                <w:rFonts w:ascii="Arial" w:hAnsi="Arial" w:cs="Arial"/>
                <w:color w:val="000000"/>
                <w:sz w:val="14"/>
                <w:szCs w:val="14"/>
              </w:rPr>
              <w:t xml:space="preserve">538.113 </w:t>
            </w:r>
          </w:p>
        </w:tc>
        <w:tc>
          <w:tcPr>
            <w:tcW w:w="1709" w:type="dxa"/>
            <w:tcBorders>
              <w:top w:val="nil"/>
              <w:left w:val="nil"/>
              <w:bottom w:val="nil"/>
              <w:right w:val="nil"/>
            </w:tcBorders>
            <w:shd w:val="clear" w:color="auto" w:fill="auto"/>
            <w:vAlign w:val="center"/>
          </w:tcPr>
          <w:p w14:paraId="1B7298E2" w14:textId="77777777" w:rsidR="00F5205A" w:rsidRPr="00C410F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65FCE13" w14:textId="77777777" w:rsidR="00F5205A" w:rsidRPr="00C410F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A37B52">
              <w:rPr>
                <w:rFonts w:ascii="Arial" w:hAnsi="Arial" w:cs="Arial"/>
                <w:color w:val="000000"/>
                <w:sz w:val="14"/>
                <w:szCs w:val="14"/>
              </w:rPr>
              <w:t xml:space="preserve">356.147 </w:t>
            </w:r>
          </w:p>
        </w:tc>
      </w:tr>
      <w:tr w:rsidR="00F5205A" w:rsidRPr="00026122" w14:paraId="5B4DC14D"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0C8E784" w14:textId="77777777" w:rsidR="00F5205A" w:rsidRPr="002C177F" w:rsidRDefault="00F5205A" w:rsidP="00642E04">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766697BB" w14:textId="77777777" w:rsidR="00F5205A" w:rsidRPr="00C410F7"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58D7C689" w14:textId="77777777" w:rsidR="00F5205A" w:rsidRPr="00C15591"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68E85B4C" w14:textId="77777777" w:rsidR="00F5205A" w:rsidRPr="00C410F7"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3503512B" w14:textId="77777777" w:rsidR="00F5205A" w:rsidRPr="00C410F7"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r>
      <w:tr w:rsidR="00F5205A" w:rsidRPr="00026122" w14:paraId="552B5DD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0FD8947" w14:textId="77777777" w:rsidR="00F5205A" w:rsidRPr="002C177F" w:rsidRDefault="00F5205A" w:rsidP="00642E04">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29884E9F" w14:textId="77777777" w:rsidR="00F5205A" w:rsidRPr="00C410F7" w:rsidRDefault="00F5205A" w:rsidP="00642E04">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6D3CFDD4" w14:textId="77777777" w:rsidR="00F5205A" w:rsidRPr="00C15591" w:rsidRDefault="00F5205A" w:rsidP="00642E04">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139EF">
              <w:rPr>
                <w:rFonts w:ascii="Arial" w:hAnsi="Arial" w:cs="Arial"/>
                <w:color w:val="000000"/>
                <w:sz w:val="14"/>
                <w:szCs w:val="14"/>
              </w:rPr>
              <w:t xml:space="preserve">597.885 </w:t>
            </w:r>
          </w:p>
        </w:tc>
        <w:tc>
          <w:tcPr>
            <w:tcW w:w="1709" w:type="dxa"/>
            <w:tcBorders>
              <w:top w:val="nil"/>
              <w:left w:val="nil"/>
              <w:bottom w:val="nil"/>
              <w:right w:val="nil"/>
            </w:tcBorders>
            <w:shd w:val="clear" w:color="auto" w:fill="auto"/>
            <w:vAlign w:val="center"/>
          </w:tcPr>
          <w:p w14:paraId="57E2A693" w14:textId="77777777" w:rsidR="00F5205A" w:rsidRPr="00C410F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2D1D3949" w14:textId="77777777" w:rsidR="00F5205A" w:rsidRPr="00C410F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A37B52">
              <w:rPr>
                <w:rFonts w:ascii="Arial" w:hAnsi="Arial" w:cs="Arial"/>
                <w:color w:val="000000"/>
                <w:sz w:val="14"/>
                <w:szCs w:val="14"/>
              </w:rPr>
              <w:t xml:space="preserve">317.084 </w:t>
            </w:r>
          </w:p>
        </w:tc>
      </w:tr>
      <w:tr w:rsidR="00F5205A" w:rsidRPr="00026122" w14:paraId="6CB66A98"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7BBCD7E6" w14:textId="77777777" w:rsidR="00F5205A" w:rsidRPr="002C177F" w:rsidRDefault="00F5205A" w:rsidP="00642E04">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16B392FC" w14:textId="77777777" w:rsidR="00F5205A" w:rsidRPr="00C410F7"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vAlign w:val="center"/>
          </w:tcPr>
          <w:p w14:paraId="021A8DEA" w14:textId="77777777" w:rsidR="00F5205A" w:rsidRPr="00C15591" w:rsidRDefault="00F5205A" w:rsidP="00642E04">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139EF">
              <w:rPr>
                <w:rFonts w:ascii="Arial" w:hAnsi="Arial" w:cs="Arial"/>
                <w:color w:val="000000"/>
                <w:sz w:val="14"/>
                <w:szCs w:val="14"/>
              </w:rPr>
              <w:t xml:space="preserve">408.449 </w:t>
            </w:r>
          </w:p>
        </w:tc>
        <w:tc>
          <w:tcPr>
            <w:tcW w:w="1709" w:type="dxa"/>
            <w:tcBorders>
              <w:top w:val="nil"/>
              <w:left w:val="nil"/>
              <w:bottom w:val="single" w:sz="2" w:space="0" w:color="1F3864" w:themeColor="accent1" w:themeShade="80"/>
              <w:right w:val="nil"/>
            </w:tcBorders>
            <w:vAlign w:val="center"/>
          </w:tcPr>
          <w:p w14:paraId="4FC2FE9B" w14:textId="77777777" w:rsidR="00F5205A" w:rsidRPr="00C410F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vAlign w:val="center"/>
          </w:tcPr>
          <w:p w14:paraId="06AE6DC9" w14:textId="77777777" w:rsidR="00F5205A" w:rsidRPr="00C410F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A37B52">
              <w:rPr>
                <w:rFonts w:ascii="Arial" w:hAnsi="Arial" w:cs="Arial"/>
                <w:color w:val="000000"/>
                <w:sz w:val="14"/>
                <w:szCs w:val="14"/>
              </w:rPr>
              <w:t xml:space="preserve">247.765 </w:t>
            </w:r>
          </w:p>
        </w:tc>
      </w:tr>
    </w:tbl>
    <w:bookmarkEnd w:id="72"/>
    <w:p w14:paraId="2D243A5D" w14:textId="77777777" w:rsidR="00F5205A" w:rsidRPr="00600D6F" w:rsidRDefault="00F5205A" w:rsidP="00F5205A">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600D6F">
        <w:rPr>
          <w:rFonts w:ascii="Arial" w:eastAsia="Times New Roman" w:hAnsi="Arial" w:cs="Times New Roman"/>
          <w:b/>
          <w:color w:val="1F3864" w:themeColor="accent1" w:themeShade="80"/>
          <w:spacing w:val="-2"/>
          <w:sz w:val="18"/>
          <w:szCs w:val="20"/>
          <w:lang w:eastAsia="pt-BR"/>
        </w:rPr>
        <w:t>atrimoniais</w:t>
      </w:r>
    </w:p>
    <w:p w14:paraId="61DFC00D" w14:textId="77777777" w:rsidR="00F5205A" w:rsidRPr="00600D6F" w:rsidRDefault="00F5205A" w:rsidP="00F5205A">
      <w:pPr>
        <w:spacing w:after="0" w:line="240" w:lineRule="auto"/>
        <w:jc w:val="right"/>
        <w:rPr>
          <w:rFonts w:ascii="Arial" w:hAnsi="Arial" w:cs="Arial"/>
          <w:b/>
          <w:sz w:val="14"/>
          <w:lang w:eastAsia="pt-BR"/>
        </w:rPr>
      </w:pPr>
      <w:r w:rsidRPr="00600D6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651032" w:rsidRPr="00D4629B" w14:paraId="5851797C"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CAF8E6" w14:textId="77777777" w:rsidR="00651032" w:rsidRPr="003E355A" w:rsidRDefault="00651032" w:rsidP="005875F0">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EBB492D" w14:textId="77777777" w:rsidR="00651032" w:rsidRPr="003E355A"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3</w:t>
            </w:r>
            <w:r>
              <w:rPr>
                <w:rFonts w:ascii="Arial" w:hAnsi="Arial" w:cs="Arial"/>
                <w:sz w:val="14"/>
                <w:szCs w:val="14"/>
              </w:rPr>
              <w:t>1</w:t>
            </w:r>
            <w:r w:rsidRPr="003E355A">
              <w:rPr>
                <w:rFonts w:ascii="Arial" w:hAnsi="Arial" w:cs="Arial"/>
                <w:sz w:val="14"/>
                <w:szCs w:val="14"/>
              </w:rPr>
              <w:t>.</w:t>
            </w:r>
            <w:r>
              <w:rPr>
                <w:rFonts w:ascii="Arial" w:hAnsi="Arial" w:cs="Arial"/>
                <w:sz w:val="14"/>
                <w:szCs w:val="14"/>
              </w:rPr>
              <w:t>03</w:t>
            </w:r>
            <w:r w:rsidRPr="003E355A">
              <w:rPr>
                <w:rFonts w:ascii="Arial" w:hAnsi="Arial" w:cs="Arial"/>
                <w:sz w:val="14"/>
                <w:szCs w:val="14"/>
              </w:rPr>
              <w:t>.202</w:t>
            </w:r>
            <w:r>
              <w:rPr>
                <w:rFonts w:ascii="Arial" w:hAnsi="Arial" w:cs="Arial"/>
                <w:sz w:val="14"/>
                <w:szCs w:val="14"/>
              </w:rPr>
              <w:t>6</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F327FA" w14:textId="77777777" w:rsidR="00651032" w:rsidRPr="003E355A"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31.12.202</w:t>
            </w:r>
            <w:r>
              <w:rPr>
                <w:rFonts w:ascii="Arial" w:hAnsi="Arial" w:cs="Arial"/>
                <w:sz w:val="14"/>
                <w:szCs w:val="14"/>
              </w:rPr>
              <w:t>5</w:t>
            </w:r>
          </w:p>
        </w:tc>
      </w:tr>
      <w:tr w:rsidR="00651032" w:rsidRPr="00535706" w14:paraId="6502DCF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48AE77D1"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68376ABC" w14:textId="77777777" w:rsidR="00651032" w:rsidRPr="00535706"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471.316.678</w:t>
            </w:r>
          </w:p>
        </w:tc>
        <w:tc>
          <w:tcPr>
            <w:tcW w:w="3260" w:type="dxa"/>
            <w:tcBorders>
              <w:top w:val="single" w:sz="2" w:space="0" w:color="1F3864" w:themeColor="accent1" w:themeShade="80"/>
              <w:left w:val="nil"/>
              <w:bottom w:val="nil"/>
              <w:right w:val="nil"/>
            </w:tcBorders>
            <w:vAlign w:val="center"/>
          </w:tcPr>
          <w:p w14:paraId="31069806" w14:textId="77777777" w:rsidR="00651032" w:rsidRPr="00535706"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453.243.360</w:t>
            </w:r>
          </w:p>
        </w:tc>
      </w:tr>
      <w:tr w:rsidR="00651032" w:rsidRPr="00B3458E" w14:paraId="6BDB19A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9E3F82D"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79B4A744"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67.232</w:t>
            </w:r>
          </w:p>
        </w:tc>
        <w:tc>
          <w:tcPr>
            <w:tcW w:w="3260" w:type="dxa"/>
            <w:tcBorders>
              <w:top w:val="nil"/>
              <w:left w:val="nil"/>
              <w:bottom w:val="nil"/>
              <w:right w:val="nil"/>
            </w:tcBorders>
            <w:shd w:val="clear" w:color="auto" w:fill="auto"/>
            <w:vAlign w:val="center"/>
          </w:tcPr>
          <w:p w14:paraId="2281E280"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26.491</w:t>
            </w:r>
          </w:p>
        </w:tc>
      </w:tr>
      <w:tr w:rsidR="00651032" w:rsidRPr="00B3458E" w14:paraId="531795B4"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F73C447"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273DC304"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471.026.571</w:t>
            </w:r>
          </w:p>
        </w:tc>
        <w:tc>
          <w:tcPr>
            <w:tcW w:w="3260" w:type="dxa"/>
            <w:tcBorders>
              <w:top w:val="nil"/>
              <w:left w:val="nil"/>
              <w:bottom w:val="nil"/>
              <w:right w:val="nil"/>
            </w:tcBorders>
            <w:vAlign w:val="center"/>
          </w:tcPr>
          <w:p w14:paraId="076F478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452.996.297</w:t>
            </w:r>
          </w:p>
        </w:tc>
      </w:tr>
      <w:tr w:rsidR="00651032" w:rsidRPr="00B3458E" w14:paraId="0D2524E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D6F2CE"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332DAF90"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7.945</w:t>
            </w:r>
          </w:p>
        </w:tc>
        <w:tc>
          <w:tcPr>
            <w:tcW w:w="3260" w:type="dxa"/>
            <w:tcBorders>
              <w:top w:val="nil"/>
              <w:left w:val="nil"/>
              <w:bottom w:val="nil"/>
              <w:right w:val="nil"/>
            </w:tcBorders>
            <w:shd w:val="clear" w:color="auto" w:fill="auto"/>
            <w:vAlign w:val="center"/>
          </w:tcPr>
          <w:p w14:paraId="7AB5024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8.678</w:t>
            </w:r>
          </w:p>
        </w:tc>
      </w:tr>
      <w:tr w:rsidR="00651032" w:rsidRPr="00B3458E" w14:paraId="5492E5E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50573EE"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1D3D4C4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214.930</w:t>
            </w:r>
          </w:p>
        </w:tc>
        <w:tc>
          <w:tcPr>
            <w:tcW w:w="3260" w:type="dxa"/>
            <w:tcBorders>
              <w:top w:val="nil"/>
              <w:left w:val="nil"/>
              <w:bottom w:val="nil"/>
              <w:right w:val="nil"/>
            </w:tcBorders>
            <w:vAlign w:val="center"/>
          </w:tcPr>
          <w:p w14:paraId="53A3F8F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211.894</w:t>
            </w:r>
          </w:p>
        </w:tc>
      </w:tr>
      <w:tr w:rsidR="00651032" w:rsidRPr="00535706" w14:paraId="0F0CB4C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8AEEBE"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46F5B35C"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18.457.341</w:t>
            </w:r>
          </w:p>
        </w:tc>
        <w:tc>
          <w:tcPr>
            <w:tcW w:w="3260" w:type="dxa"/>
            <w:tcBorders>
              <w:top w:val="nil"/>
              <w:left w:val="nil"/>
              <w:bottom w:val="nil"/>
              <w:right w:val="nil"/>
            </w:tcBorders>
            <w:shd w:val="clear" w:color="auto" w:fill="auto"/>
            <w:vAlign w:val="center"/>
          </w:tcPr>
          <w:p w14:paraId="5AEE9D12"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19.205.216</w:t>
            </w:r>
          </w:p>
        </w:tc>
      </w:tr>
      <w:tr w:rsidR="00651032" w:rsidRPr="00B3458E" w14:paraId="4794C98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7FE5B8"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469CC33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17.786.740</w:t>
            </w:r>
          </w:p>
        </w:tc>
        <w:tc>
          <w:tcPr>
            <w:tcW w:w="3260" w:type="dxa"/>
            <w:tcBorders>
              <w:top w:val="nil"/>
              <w:left w:val="nil"/>
              <w:bottom w:val="nil"/>
              <w:right w:val="nil"/>
            </w:tcBorders>
            <w:vAlign w:val="center"/>
          </w:tcPr>
          <w:p w14:paraId="06FA3375"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18.566.224</w:t>
            </w:r>
          </w:p>
        </w:tc>
      </w:tr>
      <w:tr w:rsidR="00651032" w:rsidRPr="00B3458E" w14:paraId="10C3ABB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02FD9B"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37C7EF70"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461.348</w:t>
            </w:r>
          </w:p>
        </w:tc>
        <w:tc>
          <w:tcPr>
            <w:tcW w:w="3260" w:type="dxa"/>
            <w:tcBorders>
              <w:top w:val="nil"/>
              <w:left w:val="nil"/>
              <w:bottom w:val="nil"/>
              <w:right w:val="nil"/>
            </w:tcBorders>
            <w:shd w:val="clear" w:color="auto" w:fill="auto"/>
            <w:vAlign w:val="center"/>
          </w:tcPr>
          <w:p w14:paraId="0C39642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420.043</w:t>
            </w:r>
          </w:p>
        </w:tc>
      </w:tr>
      <w:tr w:rsidR="00651032" w:rsidRPr="00B3458E" w14:paraId="6CF244B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D9F883D"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2C3A503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209.253</w:t>
            </w:r>
          </w:p>
        </w:tc>
        <w:tc>
          <w:tcPr>
            <w:tcW w:w="3260" w:type="dxa"/>
            <w:tcBorders>
              <w:top w:val="nil"/>
              <w:left w:val="nil"/>
              <w:bottom w:val="nil"/>
              <w:right w:val="nil"/>
            </w:tcBorders>
            <w:vAlign w:val="center"/>
          </w:tcPr>
          <w:p w14:paraId="5423654E"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218.949</w:t>
            </w:r>
          </w:p>
        </w:tc>
      </w:tr>
      <w:tr w:rsidR="00651032" w:rsidRPr="00535706" w14:paraId="7416FB3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420E99"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7236C464"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489.774.019</w:t>
            </w:r>
          </w:p>
        </w:tc>
        <w:tc>
          <w:tcPr>
            <w:tcW w:w="3260" w:type="dxa"/>
            <w:tcBorders>
              <w:top w:val="nil"/>
              <w:left w:val="nil"/>
              <w:bottom w:val="nil"/>
              <w:right w:val="nil"/>
            </w:tcBorders>
            <w:shd w:val="clear" w:color="auto" w:fill="auto"/>
            <w:vAlign w:val="center"/>
          </w:tcPr>
          <w:p w14:paraId="3A19351A"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472.448.576</w:t>
            </w:r>
          </w:p>
        </w:tc>
      </w:tr>
      <w:tr w:rsidR="00651032" w:rsidRPr="00B529D7" w14:paraId="47AC87F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0AF4AFD" w14:textId="77777777" w:rsidR="00651032" w:rsidRPr="003E355A" w:rsidRDefault="00651032" w:rsidP="005875F0">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vAlign w:val="center"/>
          </w:tcPr>
          <w:p w14:paraId="4FDC8AC6"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vAlign w:val="center"/>
          </w:tcPr>
          <w:p w14:paraId="5AC4B6FA"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651032" w:rsidRPr="00535706" w14:paraId="469D0064"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E9AF5B"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5FF9039C"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67.156.738</w:t>
            </w:r>
          </w:p>
        </w:tc>
        <w:tc>
          <w:tcPr>
            <w:tcW w:w="3260" w:type="dxa"/>
            <w:tcBorders>
              <w:top w:val="nil"/>
              <w:left w:val="nil"/>
              <w:bottom w:val="nil"/>
              <w:right w:val="nil"/>
            </w:tcBorders>
            <w:shd w:val="clear" w:color="auto" w:fill="auto"/>
            <w:vAlign w:val="center"/>
          </w:tcPr>
          <w:p w14:paraId="6F0C516F"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64.976.583</w:t>
            </w:r>
          </w:p>
        </w:tc>
      </w:tr>
      <w:tr w:rsidR="00651032" w:rsidRPr="00B3458E" w14:paraId="1C8FACA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024D9EB"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Contas a pagar</w:t>
            </w:r>
          </w:p>
        </w:tc>
        <w:tc>
          <w:tcPr>
            <w:tcW w:w="3260" w:type="dxa"/>
            <w:tcBorders>
              <w:top w:val="nil"/>
              <w:left w:val="nil"/>
              <w:bottom w:val="nil"/>
              <w:right w:val="nil"/>
            </w:tcBorders>
            <w:vAlign w:val="center"/>
          </w:tcPr>
          <w:p w14:paraId="70C8BAD3"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2.304.574</w:t>
            </w:r>
          </w:p>
        </w:tc>
        <w:tc>
          <w:tcPr>
            <w:tcW w:w="3260" w:type="dxa"/>
            <w:tcBorders>
              <w:top w:val="nil"/>
              <w:left w:val="nil"/>
              <w:bottom w:val="nil"/>
              <w:right w:val="nil"/>
            </w:tcBorders>
            <w:vAlign w:val="center"/>
          </w:tcPr>
          <w:p w14:paraId="5FB4222B"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2.640.293</w:t>
            </w:r>
          </w:p>
        </w:tc>
      </w:tr>
      <w:tr w:rsidR="00651032" w:rsidRPr="00B3458E" w14:paraId="333DA17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DF6520"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6B374A06"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10.931</w:t>
            </w:r>
          </w:p>
        </w:tc>
        <w:tc>
          <w:tcPr>
            <w:tcW w:w="3260" w:type="dxa"/>
            <w:tcBorders>
              <w:top w:val="nil"/>
              <w:left w:val="nil"/>
              <w:bottom w:val="nil"/>
              <w:right w:val="nil"/>
            </w:tcBorders>
            <w:shd w:val="clear" w:color="auto" w:fill="auto"/>
            <w:vAlign w:val="center"/>
          </w:tcPr>
          <w:p w14:paraId="431FBA5F"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13.521</w:t>
            </w:r>
          </w:p>
        </w:tc>
      </w:tr>
      <w:tr w:rsidR="00651032" w:rsidRPr="00B3458E" w14:paraId="0AD9903B"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E67E243"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52601F9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64.590.037</w:t>
            </w:r>
          </w:p>
        </w:tc>
        <w:tc>
          <w:tcPr>
            <w:tcW w:w="3260" w:type="dxa"/>
            <w:tcBorders>
              <w:top w:val="nil"/>
              <w:left w:val="nil"/>
              <w:bottom w:val="nil"/>
              <w:right w:val="nil"/>
            </w:tcBorders>
            <w:vAlign w:val="center"/>
          </w:tcPr>
          <w:p w14:paraId="4CA902B4"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62.254.760</w:t>
            </w:r>
          </w:p>
        </w:tc>
      </w:tr>
      <w:tr w:rsidR="00651032" w:rsidRPr="00B3458E" w14:paraId="59C4FFA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7EDCEE"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38EE8AD3"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251.196</w:t>
            </w:r>
          </w:p>
        </w:tc>
        <w:tc>
          <w:tcPr>
            <w:tcW w:w="3260" w:type="dxa"/>
            <w:tcBorders>
              <w:top w:val="nil"/>
              <w:left w:val="nil"/>
              <w:bottom w:val="nil"/>
              <w:right w:val="nil"/>
            </w:tcBorders>
            <w:shd w:val="clear" w:color="auto" w:fill="auto"/>
            <w:vAlign w:val="center"/>
          </w:tcPr>
          <w:p w14:paraId="32509DDD"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68.00</w:t>
            </w:r>
            <w:r>
              <w:rPr>
                <w:rFonts w:ascii="Arial" w:hAnsi="Arial" w:cs="Arial"/>
                <w:color w:val="000000"/>
                <w:sz w:val="14"/>
                <w:szCs w:val="14"/>
              </w:rPr>
              <w:t>9</w:t>
            </w:r>
          </w:p>
        </w:tc>
      </w:tr>
      <w:tr w:rsidR="00651032" w:rsidRPr="00535706" w14:paraId="5D10265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8F7CE1"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1CB6C930" w14:textId="77777777" w:rsidR="00651032" w:rsidRPr="00535706"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415.518.604</w:t>
            </w:r>
          </w:p>
        </w:tc>
        <w:tc>
          <w:tcPr>
            <w:tcW w:w="3260" w:type="dxa"/>
            <w:tcBorders>
              <w:top w:val="nil"/>
              <w:left w:val="nil"/>
              <w:bottom w:val="nil"/>
              <w:right w:val="nil"/>
            </w:tcBorders>
            <w:vAlign w:val="center"/>
          </w:tcPr>
          <w:p w14:paraId="2B50FD3F" w14:textId="77777777" w:rsidR="00651032" w:rsidRPr="00535706"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400.471.201</w:t>
            </w:r>
          </w:p>
        </w:tc>
      </w:tr>
      <w:tr w:rsidR="00651032" w:rsidRPr="00B3458E" w14:paraId="4127C89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9AAF64"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C47717B"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413.507.764</w:t>
            </w:r>
          </w:p>
        </w:tc>
        <w:tc>
          <w:tcPr>
            <w:tcW w:w="3260" w:type="dxa"/>
            <w:tcBorders>
              <w:top w:val="nil"/>
              <w:left w:val="nil"/>
              <w:bottom w:val="nil"/>
              <w:right w:val="nil"/>
            </w:tcBorders>
            <w:shd w:val="clear" w:color="auto" w:fill="auto"/>
            <w:vAlign w:val="center"/>
          </w:tcPr>
          <w:p w14:paraId="5BD979F0"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398.534.049</w:t>
            </w:r>
          </w:p>
        </w:tc>
      </w:tr>
      <w:tr w:rsidR="00651032" w:rsidRPr="00B3458E" w14:paraId="203665F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E4687D2"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62D543A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2.010.84</w:t>
            </w:r>
            <w:r>
              <w:rPr>
                <w:rFonts w:ascii="Arial" w:hAnsi="Arial" w:cs="Arial"/>
                <w:color w:val="000000"/>
                <w:sz w:val="14"/>
                <w:szCs w:val="14"/>
              </w:rPr>
              <w:t>0</w:t>
            </w:r>
          </w:p>
        </w:tc>
        <w:tc>
          <w:tcPr>
            <w:tcW w:w="3260" w:type="dxa"/>
            <w:tcBorders>
              <w:top w:val="nil"/>
              <w:left w:val="nil"/>
              <w:bottom w:val="nil"/>
              <w:right w:val="nil"/>
            </w:tcBorders>
            <w:vAlign w:val="center"/>
          </w:tcPr>
          <w:p w14:paraId="2A9138A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1.937.152</w:t>
            </w:r>
          </w:p>
        </w:tc>
      </w:tr>
      <w:tr w:rsidR="00651032" w:rsidRPr="00535706" w14:paraId="64E9BBF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F2504D"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27FF942F"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7.098.677</w:t>
            </w:r>
          </w:p>
        </w:tc>
        <w:tc>
          <w:tcPr>
            <w:tcW w:w="3260" w:type="dxa"/>
            <w:tcBorders>
              <w:top w:val="nil"/>
              <w:left w:val="nil"/>
              <w:bottom w:val="nil"/>
              <w:right w:val="nil"/>
            </w:tcBorders>
            <w:shd w:val="clear" w:color="auto" w:fill="auto"/>
            <w:vAlign w:val="center"/>
          </w:tcPr>
          <w:p w14:paraId="12E48C5E"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7.000.792</w:t>
            </w:r>
          </w:p>
        </w:tc>
      </w:tr>
      <w:tr w:rsidR="00651032" w:rsidRPr="00B3458E" w14:paraId="3FF57A2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DC5641"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20E5FAEB"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6.917.021</w:t>
            </w:r>
          </w:p>
        </w:tc>
        <w:tc>
          <w:tcPr>
            <w:tcW w:w="3260" w:type="dxa"/>
            <w:tcBorders>
              <w:top w:val="nil"/>
              <w:left w:val="nil"/>
              <w:bottom w:val="nil"/>
              <w:right w:val="nil"/>
            </w:tcBorders>
            <w:vAlign w:val="center"/>
          </w:tcPr>
          <w:p w14:paraId="31D7D43A"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7.417.021</w:t>
            </w:r>
          </w:p>
        </w:tc>
      </w:tr>
      <w:tr w:rsidR="00651032" w:rsidRPr="00535706" w14:paraId="21E4B0B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5C1624" w14:textId="77777777" w:rsidR="00651032" w:rsidRPr="00535706" w:rsidRDefault="00651032" w:rsidP="005875F0">
            <w:pPr>
              <w:keepNext/>
              <w:keepLines/>
              <w:ind w:left="113"/>
              <w:rPr>
                <w:rFonts w:ascii="Arial" w:hAnsi="Arial" w:cs="Arial"/>
                <w:b w:val="0"/>
                <w:bCs w:val="0"/>
                <w:color w:val="000000"/>
                <w:sz w:val="14"/>
                <w:szCs w:val="14"/>
              </w:rPr>
            </w:pPr>
            <w:r w:rsidRPr="00535706">
              <w:rPr>
                <w:rFonts w:ascii="Arial" w:hAnsi="Arial" w:cs="Arial"/>
                <w:b w:val="0"/>
                <w:bCs w:val="0"/>
                <w:color w:val="000000"/>
                <w:sz w:val="14"/>
                <w:szCs w:val="14"/>
              </w:rPr>
              <w:t>Lucro</w:t>
            </w:r>
            <w:r>
              <w:rPr>
                <w:rFonts w:ascii="Arial" w:hAnsi="Arial" w:cs="Arial"/>
                <w:b w:val="0"/>
                <w:bCs w:val="0"/>
                <w:color w:val="000000"/>
                <w:sz w:val="14"/>
                <w:szCs w:val="14"/>
              </w:rPr>
              <w:t>s</w:t>
            </w:r>
            <w:r w:rsidRPr="00535706">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32CA331A"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456.275</w:t>
            </w:r>
          </w:p>
        </w:tc>
        <w:tc>
          <w:tcPr>
            <w:tcW w:w="3260" w:type="dxa"/>
            <w:tcBorders>
              <w:top w:val="nil"/>
              <w:left w:val="nil"/>
              <w:bottom w:val="nil"/>
              <w:right w:val="nil"/>
            </w:tcBorders>
            <w:shd w:val="clear" w:color="auto" w:fill="auto"/>
            <w:vAlign w:val="center"/>
          </w:tcPr>
          <w:p w14:paraId="121745FD"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651032" w:rsidRPr="00B3458E" w14:paraId="618A96F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D5BF9A0"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Ajuste de avaliação patrimonial</w:t>
            </w:r>
          </w:p>
        </w:tc>
        <w:tc>
          <w:tcPr>
            <w:tcW w:w="3260" w:type="dxa"/>
            <w:tcBorders>
              <w:top w:val="nil"/>
              <w:left w:val="nil"/>
              <w:bottom w:val="nil"/>
              <w:right w:val="nil"/>
            </w:tcBorders>
            <w:vAlign w:val="center"/>
          </w:tcPr>
          <w:p w14:paraId="2C846237"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(638.614)</w:t>
            </w:r>
          </w:p>
        </w:tc>
        <w:tc>
          <w:tcPr>
            <w:tcW w:w="3260" w:type="dxa"/>
            <w:tcBorders>
              <w:top w:val="nil"/>
              <w:left w:val="nil"/>
              <w:bottom w:val="nil"/>
              <w:right w:val="nil"/>
            </w:tcBorders>
            <w:vAlign w:val="center"/>
          </w:tcPr>
          <w:p w14:paraId="6DB8B1D1"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(529.590)</w:t>
            </w:r>
          </w:p>
        </w:tc>
      </w:tr>
      <w:tr w:rsidR="00651032" w:rsidRPr="00B3458E" w14:paraId="49436CD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CE34E9" w14:textId="77777777" w:rsidR="00651032" w:rsidRPr="003E355A" w:rsidRDefault="00651032" w:rsidP="005875F0">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2DD08472"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35706">
              <w:rPr>
                <w:rFonts w:ascii="Arial" w:hAnsi="Arial" w:cs="Arial"/>
                <w:color w:val="000000"/>
                <w:sz w:val="14"/>
                <w:szCs w:val="14"/>
              </w:rPr>
              <w:t>363.99</w:t>
            </w:r>
            <w:r>
              <w:rPr>
                <w:rFonts w:ascii="Arial" w:hAnsi="Arial" w:cs="Arial"/>
                <w:color w:val="000000"/>
                <w:sz w:val="14"/>
                <w:szCs w:val="14"/>
              </w:rPr>
              <w:t>5</w:t>
            </w:r>
          </w:p>
        </w:tc>
        <w:tc>
          <w:tcPr>
            <w:tcW w:w="3260" w:type="dxa"/>
            <w:tcBorders>
              <w:top w:val="nil"/>
              <w:left w:val="nil"/>
              <w:bottom w:val="nil"/>
              <w:right w:val="nil"/>
            </w:tcBorders>
            <w:shd w:val="clear" w:color="auto" w:fill="auto"/>
            <w:vAlign w:val="center"/>
          </w:tcPr>
          <w:p w14:paraId="3375CCED" w14:textId="77777777" w:rsidR="00651032" w:rsidRPr="003E355A"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E5E9E">
              <w:rPr>
                <w:rFonts w:ascii="Arial" w:hAnsi="Arial" w:cs="Arial"/>
                <w:color w:val="000000"/>
                <w:sz w:val="14"/>
                <w:szCs w:val="14"/>
              </w:rPr>
              <w:t>113.361</w:t>
            </w:r>
          </w:p>
        </w:tc>
      </w:tr>
      <w:tr w:rsidR="00651032" w:rsidRPr="00535706" w14:paraId="44873223"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AB2B47E" w14:textId="77777777" w:rsidR="00651032" w:rsidRPr="00535706" w:rsidRDefault="00651032" w:rsidP="005875F0">
            <w:pPr>
              <w:keepNext/>
              <w:keepLines/>
              <w:rPr>
                <w:rFonts w:ascii="Arial" w:eastAsia="Times New Roman" w:hAnsi="Arial" w:cs="Arial"/>
                <w:spacing w:val="-2"/>
                <w:sz w:val="14"/>
                <w:szCs w:val="14"/>
              </w:rPr>
            </w:pPr>
            <w:r w:rsidRPr="00535706">
              <w:rPr>
                <w:rFonts w:ascii="Arial" w:hAnsi="Arial" w:cs="Arial"/>
                <w:color w:val="000000"/>
                <w:sz w:val="14"/>
                <w:szCs w:val="14"/>
              </w:rPr>
              <w:t>Passivo e Patrimônio Líquido</w:t>
            </w:r>
          </w:p>
        </w:tc>
        <w:tc>
          <w:tcPr>
            <w:tcW w:w="3260" w:type="dxa"/>
            <w:tcBorders>
              <w:top w:val="nil"/>
              <w:left w:val="nil"/>
              <w:bottom w:val="nil"/>
              <w:right w:val="nil"/>
            </w:tcBorders>
            <w:vAlign w:val="center"/>
          </w:tcPr>
          <w:p w14:paraId="74C31771" w14:textId="77777777" w:rsidR="00651032" w:rsidRPr="00535706"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489.774.019</w:t>
            </w:r>
          </w:p>
        </w:tc>
        <w:tc>
          <w:tcPr>
            <w:tcW w:w="3260" w:type="dxa"/>
            <w:tcBorders>
              <w:top w:val="nil"/>
              <w:left w:val="nil"/>
              <w:bottom w:val="nil"/>
              <w:right w:val="nil"/>
            </w:tcBorders>
            <w:vAlign w:val="center"/>
          </w:tcPr>
          <w:p w14:paraId="7B6749CD" w14:textId="77777777" w:rsidR="00651032" w:rsidRPr="00535706"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35706">
              <w:rPr>
                <w:rFonts w:ascii="Arial" w:hAnsi="Arial" w:cs="Arial"/>
                <w:b/>
                <w:bCs/>
                <w:color w:val="000000"/>
                <w:sz w:val="14"/>
                <w:szCs w:val="14"/>
              </w:rPr>
              <w:t>472.448.576</w:t>
            </w:r>
          </w:p>
        </w:tc>
      </w:tr>
      <w:tr w:rsidR="00651032" w:rsidRPr="00535706" w14:paraId="4739055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9B3B84" w14:textId="77777777" w:rsidR="00651032" w:rsidRPr="00535706" w:rsidRDefault="00651032" w:rsidP="005875F0">
            <w:pPr>
              <w:keepNext/>
              <w:keepLines/>
              <w:rPr>
                <w:rFonts w:ascii="Arial" w:hAnsi="Arial" w:cs="Arial"/>
                <w:color w:val="000000"/>
                <w:sz w:val="14"/>
                <w:szCs w:val="14"/>
              </w:rPr>
            </w:pPr>
            <w:r w:rsidRPr="00535706">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0B46DF6B"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5.323.652</w:t>
            </w:r>
          </w:p>
        </w:tc>
        <w:tc>
          <w:tcPr>
            <w:tcW w:w="3260" w:type="dxa"/>
            <w:tcBorders>
              <w:top w:val="nil"/>
              <w:left w:val="nil"/>
              <w:bottom w:val="nil"/>
              <w:right w:val="nil"/>
            </w:tcBorders>
            <w:shd w:val="clear" w:color="auto" w:fill="auto"/>
            <w:vAlign w:val="center"/>
          </w:tcPr>
          <w:p w14:paraId="38F5C2A5"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5.250.243</w:t>
            </w:r>
          </w:p>
        </w:tc>
      </w:tr>
      <w:tr w:rsidR="00651032" w:rsidRPr="00B3458E" w14:paraId="2A74F64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18DB1F0" w14:textId="77777777" w:rsidR="00651032" w:rsidRPr="003E355A" w:rsidRDefault="00651032" w:rsidP="005875F0">
            <w:pPr>
              <w:keepNext/>
              <w:keepLines/>
              <w:rPr>
                <w:rFonts w:ascii="Arial" w:hAnsi="Arial" w:cs="Arial"/>
                <w:b w:val="0"/>
                <w:bCs w:val="0"/>
                <w:color w:val="000000"/>
                <w:sz w:val="14"/>
                <w:szCs w:val="14"/>
              </w:rPr>
            </w:pPr>
            <w:r w:rsidRPr="003E355A">
              <w:rPr>
                <w:rFonts w:ascii="Arial" w:hAnsi="Arial" w:cs="Arial"/>
                <w:b w:val="0"/>
                <w:bCs w:val="0"/>
                <w:sz w:val="14"/>
                <w:szCs w:val="14"/>
              </w:rPr>
              <w:t xml:space="preserve">Resultado não realizado </w:t>
            </w:r>
            <w:r w:rsidRPr="003E355A">
              <w:rPr>
                <w:rFonts w:ascii="Arial" w:hAnsi="Arial" w:cs="Arial"/>
                <w:b w:val="0"/>
                <w:bCs w:val="0"/>
                <w:sz w:val="14"/>
                <w:szCs w:val="14"/>
                <w:vertAlign w:val="superscript"/>
              </w:rPr>
              <w:t>(1)</w:t>
            </w:r>
          </w:p>
        </w:tc>
        <w:tc>
          <w:tcPr>
            <w:tcW w:w="3260" w:type="dxa"/>
            <w:tcBorders>
              <w:top w:val="nil"/>
              <w:left w:val="nil"/>
              <w:bottom w:val="nil"/>
              <w:right w:val="nil"/>
            </w:tcBorders>
            <w:vAlign w:val="center"/>
          </w:tcPr>
          <w:p w14:paraId="63F04942"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535706">
              <w:rPr>
                <w:rFonts w:ascii="Arial" w:hAnsi="Arial" w:cs="Arial"/>
                <w:color w:val="000000"/>
                <w:sz w:val="14"/>
                <w:szCs w:val="14"/>
              </w:rPr>
              <w:t>10.271</w:t>
            </w:r>
            <w:r>
              <w:rPr>
                <w:rFonts w:ascii="Arial" w:hAnsi="Arial" w:cs="Arial"/>
                <w:color w:val="000000"/>
                <w:sz w:val="14"/>
                <w:szCs w:val="14"/>
              </w:rPr>
              <w:t>)</w:t>
            </w:r>
          </w:p>
        </w:tc>
        <w:tc>
          <w:tcPr>
            <w:tcW w:w="3260" w:type="dxa"/>
            <w:tcBorders>
              <w:top w:val="nil"/>
              <w:left w:val="nil"/>
              <w:bottom w:val="nil"/>
              <w:right w:val="nil"/>
            </w:tcBorders>
            <w:vAlign w:val="center"/>
          </w:tcPr>
          <w:p w14:paraId="14375999" w14:textId="77777777" w:rsidR="00651032" w:rsidRPr="003E355A"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(10.642)</w:t>
            </w:r>
          </w:p>
        </w:tc>
      </w:tr>
      <w:tr w:rsidR="00651032" w:rsidRPr="00535706" w14:paraId="1E13C00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64190EBB" w14:textId="77777777" w:rsidR="00651032" w:rsidRPr="00535706" w:rsidRDefault="00651032" w:rsidP="005875F0">
            <w:pPr>
              <w:keepNext/>
              <w:keepLines/>
              <w:rPr>
                <w:rFonts w:ascii="Arial" w:hAnsi="Arial" w:cs="Arial"/>
                <w:color w:val="000000"/>
                <w:sz w:val="14"/>
                <w:szCs w:val="14"/>
              </w:rPr>
            </w:pPr>
            <w:r w:rsidRPr="00535706">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30570F53"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5.313.381</w:t>
            </w:r>
          </w:p>
        </w:tc>
        <w:tc>
          <w:tcPr>
            <w:tcW w:w="3260" w:type="dxa"/>
            <w:tcBorders>
              <w:top w:val="nil"/>
              <w:left w:val="nil"/>
              <w:bottom w:val="single" w:sz="2" w:space="0" w:color="1F3864" w:themeColor="accent1" w:themeShade="80"/>
              <w:right w:val="nil"/>
            </w:tcBorders>
            <w:shd w:val="clear" w:color="auto" w:fill="auto"/>
            <w:vAlign w:val="center"/>
          </w:tcPr>
          <w:p w14:paraId="16F3B281" w14:textId="77777777" w:rsidR="00651032" w:rsidRPr="00535706"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35706">
              <w:rPr>
                <w:rFonts w:ascii="Arial" w:hAnsi="Arial" w:cs="Arial"/>
                <w:b/>
                <w:bCs/>
                <w:color w:val="000000"/>
                <w:sz w:val="14"/>
                <w:szCs w:val="14"/>
              </w:rPr>
              <w:t>5.239.601</w:t>
            </w:r>
          </w:p>
        </w:tc>
      </w:tr>
    </w:tbl>
    <w:p w14:paraId="05B02AF0" w14:textId="77777777" w:rsidR="00F5205A" w:rsidRPr="008228FD" w:rsidRDefault="00F5205A" w:rsidP="00F5205A">
      <w:pPr>
        <w:pStyle w:val="PargrafodaLista"/>
        <w:keepNext/>
        <w:keepLines/>
        <w:numPr>
          <w:ilvl w:val="0"/>
          <w:numId w:val="29"/>
        </w:numPr>
        <w:spacing w:after="0" w:line="276" w:lineRule="auto"/>
        <w:ind w:left="357" w:hanging="357"/>
        <w:jc w:val="both"/>
        <w:rPr>
          <w:rFonts w:ascii="Arial" w:eastAsia="Times New Roman" w:hAnsi="Arial" w:cs="Times New Roman"/>
          <w:bCs/>
          <w:color w:val="1F3864" w:themeColor="accent1" w:themeShade="80"/>
          <w:spacing w:val="-2"/>
          <w:sz w:val="14"/>
          <w:szCs w:val="16"/>
          <w:lang w:eastAsia="pt-BR"/>
        </w:rPr>
      </w:pPr>
      <w:r w:rsidRPr="008228FD">
        <w:rPr>
          <w:rFonts w:ascii="Arial" w:eastAsia="Times New Roman" w:hAnsi="Arial" w:cs="Times New Roman"/>
          <w:bCs/>
          <w:color w:val="000000" w:themeColor="text1"/>
          <w:spacing w:val="-2"/>
          <w:sz w:val="14"/>
          <w:szCs w:val="16"/>
          <w:lang w:eastAsia="pt-BR"/>
        </w:rPr>
        <w:t>Montante refere-se ao resultado não realizado da venda da participação acionária da MAPFRE Nossa Caixa Vida e Previdência (MNCVP) em julho de 2012.</w:t>
      </w:r>
    </w:p>
    <w:p w14:paraId="526BF521" w14:textId="77777777" w:rsidR="00F5205A" w:rsidRDefault="00F5205A" w:rsidP="00F5205A">
      <w:pPr>
        <w:pStyle w:val="05-Textonormal"/>
        <w:spacing w:line="240" w:lineRule="auto"/>
        <w:rPr>
          <w:rFonts w:cs="Arial"/>
        </w:rPr>
      </w:pPr>
    </w:p>
    <w:p w14:paraId="12A7D8D2"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4C359DFF"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5205A" w:rsidRPr="00537AE7" w14:paraId="2922164D"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FB11D5" w14:textId="77777777" w:rsidR="00F5205A" w:rsidRPr="00537AE7" w:rsidRDefault="00F5205A" w:rsidP="00642E04">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E7FC30"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31.03.2026</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C26ED0" w14:textId="77777777" w:rsidR="00F5205A"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r>
      <w:tr w:rsidR="00F5205A" w:rsidRPr="00516860" w14:paraId="75270454"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1BBE61AA" w14:textId="77777777" w:rsidR="00F5205A" w:rsidRPr="00516860" w:rsidRDefault="00F5205A" w:rsidP="00642E04">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vAlign w:val="center"/>
          </w:tcPr>
          <w:p w14:paraId="71B57A7E" w14:textId="77777777" w:rsidR="00F5205A" w:rsidRPr="00C15591"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03596">
              <w:rPr>
                <w:rFonts w:ascii="Arial" w:hAnsi="Arial" w:cs="Arial"/>
                <w:color w:val="000000"/>
                <w:sz w:val="14"/>
                <w:szCs w:val="14"/>
              </w:rPr>
              <w:t xml:space="preserve">7.098.677 </w:t>
            </w:r>
          </w:p>
        </w:tc>
        <w:tc>
          <w:tcPr>
            <w:tcW w:w="2126" w:type="dxa"/>
            <w:tcBorders>
              <w:top w:val="single" w:sz="2" w:space="0" w:color="1F3864" w:themeColor="accent1" w:themeShade="80"/>
              <w:left w:val="nil"/>
              <w:bottom w:val="nil"/>
              <w:right w:val="nil"/>
            </w:tcBorders>
            <w:vAlign w:val="center"/>
          </w:tcPr>
          <w:p w14:paraId="5A291567" w14:textId="77777777" w:rsidR="00F5205A" w:rsidRPr="001556D5"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7.000.79</w:t>
            </w:r>
            <w:r>
              <w:rPr>
                <w:rFonts w:ascii="Arial" w:hAnsi="Arial" w:cs="Arial"/>
                <w:color w:val="000000"/>
                <w:sz w:val="14"/>
                <w:szCs w:val="14"/>
              </w:rPr>
              <w:t>2</w:t>
            </w:r>
            <w:r w:rsidRPr="00C15591">
              <w:rPr>
                <w:rFonts w:ascii="Arial" w:hAnsi="Arial" w:cs="Arial"/>
                <w:color w:val="000000"/>
                <w:sz w:val="14"/>
                <w:szCs w:val="14"/>
              </w:rPr>
              <w:t xml:space="preserve"> </w:t>
            </w:r>
          </w:p>
        </w:tc>
      </w:tr>
      <w:tr w:rsidR="00F5205A" w:rsidRPr="00516860" w14:paraId="65CE94A4"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4DE0AA4" w14:textId="77777777" w:rsidR="00F5205A" w:rsidRPr="00516860" w:rsidRDefault="00F5205A" w:rsidP="00642E04">
            <w:pPr>
              <w:keepNext/>
              <w:keepLines/>
              <w:spacing w:before="40" w:after="40"/>
              <w:rPr>
                <w:rFonts w:ascii="Arial" w:hAnsi="Arial" w:cs="Arial"/>
                <w:b w:val="0"/>
                <w:bCs w:val="0"/>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054B26CC" w14:textId="77777777" w:rsidR="00F5205A" w:rsidRPr="00C1559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03596">
              <w:rPr>
                <w:rFonts w:ascii="Arial" w:hAnsi="Arial" w:cs="Arial"/>
                <w:color w:val="000000"/>
                <w:sz w:val="14"/>
                <w:szCs w:val="14"/>
              </w:rPr>
              <w:t xml:space="preserve">5.229.034 </w:t>
            </w:r>
          </w:p>
        </w:tc>
        <w:tc>
          <w:tcPr>
            <w:tcW w:w="2126" w:type="dxa"/>
            <w:tcBorders>
              <w:top w:val="nil"/>
              <w:left w:val="nil"/>
              <w:bottom w:val="single" w:sz="2" w:space="0" w:color="1F3864" w:themeColor="accent1" w:themeShade="80"/>
              <w:right w:val="nil"/>
            </w:tcBorders>
            <w:shd w:val="clear" w:color="auto" w:fill="auto"/>
            <w:vAlign w:val="center"/>
          </w:tcPr>
          <w:p w14:paraId="2F1C2545" w14:textId="77777777" w:rsidR="00F5205A" w:rsidRPr="001556D5"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5.320.585 </w:t>
            </w:r>
          </w:p>
        </w:tc>
      </w:tr>
    </w:tbl>
    <w:p w14:paraId="412949D8" w14:textId="77777777" w:rsidR="00F5205A" w:rsidRPr="0023126A" w:rsidRDefault="00F5205A" w:rsidP="00F5205A">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23126A">
        <w:rPr>
          <w:rFonts w:ascii="Arial" w:eastAsia="Times New Roman" w:hAnsi="Arial" w:cs="Times New Roman"/>
          <w:b/>
          <w:color w:val="1F3864" w:themeColor="accent1" w:themeShade="80"/>
          <w:spacing w:val="-2"/>
          <w:sz w:val="18"/>
          <w:szCs w:val="20"/>
          <w:lang w:eastAsia="pt-BR"/>
        </w:rPr>
        <w:lastRenderedPageBreak/>
        <w:t xml:space="preserve">c.3) </w:t>
      </w:r>
      <w:proofErr w:type="spellStart"/>
      <w:r w:rsidRPr="0023126A">
        <w:rPr>
          <w:rFonts w:ascii="Arial" w:eastAsia="Times New Roman" w:hAnsi="Arial" w:cs="Times New Roman"/>
          <w:b/>
          <w:color w:val="1F3864" w:themeColor="accent1" w:themeShade="80"/>
          <w:spacing w:val="-2"/>
          <w:sz w:val="18"/>
          <w:szCs w:val="20"/>
          <w:lang w:eastAsia="pt-BR"/>
        </w:rPr>
        <w:t>Brasildental</w:t>
      </w:r>
      <w:proofErr w:type="spellEnd"/>
      <w:r w:rsidRPr="0023126A">
        <w:rPr>
          <w:rFonts w:ascii="Arial" w:eastAsia="Times New Roman" w:hAnsi="Arial" w:cs="Times New Roman"/>
          <w:b/>
          <w:color w:val="1F3864" w:themeColor="accent1" w:themeShade="80"/>
          <w:spacing w:val="-2"/>
          <w:sz w:val="18"/>
          <w:szCs w:val="20"/>
          <w:lang w:eastAsia="pt-BR"/>
        </w:rPr>
        <w:t xml:space="preserve"> Operadora de Planos Odontológicos S.A. (</w:t>
      </w:r>
      <w:proofErr w:type="spellStart"/>
      <w:r w:rsidRPr="0023126A">
        <w:rPr>
          <w:rFonts w:ascii="Arial" w:eastAsia="Times New Roman" w:hAnsi="Arial" w:cs="Times New Roman"/>
          <w:b/>
          <w:color w:val="1F3864" w:themeColor="accent1" w:themeShade="80"/>
          <w:spacing w:val="-2"/>
          <w:sz w:val="18"/>
          <w:szCs w:val="20"/>
          <w:lang w:eastAsia="pt-BR"/>
        </w:rPr>
        <w:t>Brasildental</w:t>
      </w:r>
      <w:proofErr w:type="spellEnd"/>
      <w:r w:rsidRPr="0023126A">
        <w:rPr>
          <w:rFonts w:ascii="Arial" w:eastAsia="Times New Roman" w:hAnsi="Arial" w:cs="Times New Roman"/>
          <w:b/>
          <w:color w:val="1F3864" w:themeColor="accent1" w:themeShade="80"/>
          <w:spacing w:val="-2"/>
          <w:sz w:val="18"/>
          <w:szCs w:val="20"/>
          <w:lang w:eastAsia="pt-BR"/>
        </w:rPr>
        <w:t>)</w:t>
      </w:r>
    </w:p>
    <w:p w14:paraId="6802BD61" w14:textId="77777777" w:rsidR="00F5205A" w:rsidRPr="0023126A" w:rsidRDefault="00F5205A" w:rsidP="00F5205A">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23126A">
        <w:rPr>
          <w:rFonts w:ascii="Arial" w:eastAsia="Times New Roman" w:hAnsi="Arial" w:cs="Times New Roman"/>
          <w:b/>
          <w:color w:val="1F3864" w:themeColor="accent1" w:themeShade="80"/>
          <w:spacing w:val="-2"/>
          <w:sz w:val="18"/>
          <w:szCs w:val="20"/>
          <w:lang w:eastAsia="pt-BR"/>
        </w:rPr>
        <w:t>esultado</w:t>
      </w:r>
    </w:p>
    <w:p w14:paraId="4C28313E" w14:textId="77777777" w:rsidR="00F5205A" w:rsidRPr="0023126A" w:rsidRDefault="00F5205A" w:rsidP="00F5205A">
      <w:pPr>
        <w:spacing w:after="0" w:line="240" w:lineRule="auto"/>
        <w:jc w:val="right"/>
        <w:rPr>
          <w:rFonts w:ascii="Arial" w:hAnsi="Arial" w:cs="Arial"/>
          <w:b/>
          <w:sz w:val="14"/>
          <w:lang w:eastAsia="pt-BR"/>
        </w:rPr>
      </w:pPr>
      <w:bookmarkStart w:id="73" w:name="_Hlk141875102"/>
      <w:r w:rsidRPr="0023126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689"/>
        <w:gridCol w:w="1223"/>
        <w:gridCol w:w="2096"/>
        <w:gridCol w:w="1583"/>
        <w:gridCol w:w="2048"/>
      </w:tblGrid>
      <w:tr w:rsidR="00651032" w:rsidRPr="00C501F5" w14:paraId="341BE1D0" w14:textId="77777777" w:rsidTr="009B041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08749B" w14:textId="77777777" w:rsidR="00651032" w:rsidRPr="00573812" w:rsidRDefault="00651032" w:rsidP="005875F0">
            <w:pPr>
              <w:jc w:val="center"/>
              <w:rPr>
                <w:rFonts w:ascii="Arial" w:hAnsi="Arial" w:cs="Arial"/>
                <w:sz w:val="14"/>
                <w:szCs w:val="14"/>
              </w:rPr>
            </w:pPr>
          </w:p>
        </w:tc>
        <w:tc>
          <w:tcPr>
            <w:tcW w:w="123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96E5286" w14:textId="77777777" w:rsidR="00651032" w:rsidRPr="0057381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12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860AE08" w14:textId="77777777" w:rsidR="00651032" w:rsidRPr="0057381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01.01.2026 a 28.02.2026 </w:t>
            </w:r>
            <w:r w:rsidRPr="00296FA3">
              <w:rPr>
                <w:rFonts w:ascii="Arial" w:hAnsi="Arial" w:cs="Arial"/>
                <w:sz w:val="14"/>
                <w:szCs w:val="14"/>
                <w:vertAlign w:val="superscript"/>
              </w:rPr>
              <w:t>(2)</w:t>
            </w:r>
          </w:p>
        </w:tc>
        <w:tc>
          <w:tcPr>
            <w:tcW w:w="160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012A19" w14:textId="77777777" w:rsidR="00651032" w:rsidRPr="0057381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207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B8B59B" w14:textId="77777777" w:rsidR="00651032" w:rsidRPr="0057381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01.01.2025 a 28.02.2025 </w:t>
            </w:r>
            <w:r w:rsidRPr="00296FA3">
              <w:rPr>
                <w:rFonts w:ascii="Arial" w:hAnsi="Arial" w:cs="Arial"/>
                <w:sz w:val="14"/>
                <w:szCs w:val="14"/>
                <w:vertAlign w:val="superscript"/>
              </w:rPr>
              <w:t>(2)</w:t>
            </w:r>
          </w:p>
        </w:tc>
      </w:tr>
      <w:tr w:rsidR="00651032" w:rsidRPr="00FD390B" w14:paraId="252A931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single" w:sz="2" w:space="0" w:color="1F3864" w:themeColor="accent1" w:themeShade="80"/>
              <w:left w:val="nil"/>
              <w:bottom w:val="nil"/>
              <w:right w:val="nil"/>
            </w:tcBorders>
            <w:vAlign w:val="center"/>
          </w:tcPr>
          <w:p w14:paraId="2CB2AE9F" w14:textId="77777777" w:rsidR="00651032" w:rsidRPr="00FD390B" w:rsidRDefault="00651032" w:rsidP="005875F0">
            <w:pPr>
              <w:keepNext/>
              <w:keepLines/>
              <w:rPr>
                <w:rFonts w:ascii="Arial" w:eastAsia="Times New Roman" w:hAnsi="Arial" w:cs="Arial"/>
                <w:spacing w:val="-2"/>
                <w:sz w:val="14"/>
                <w:szCs w:val="14"/>
              </w:rPr>
            </w:pPr>
            <w:r w:rsidRPr="00FD390B">
              <w:rPr>
                <w:rFonts w:ascii="Arial" w:hAnsi="Arial" w:cs="Arial"/>
                <w:color w:val="000000"/>
                <w:sz w:val="14"/>
                <w:szCs w:val="14"/>
              </w:rPr>
              <w:t>Resultado de contratos de seguros</w:t>
            </w:r>
          </w:p>
        </w:tc>
        <w:tc>
          <w:tcPr>
            <w:tcW w:w="1239" w:type="dxa"/>
            <w:tcBorders>
              <w:top w:val="single" w:sz="2" w:space="0" w:color="1F3864" w:themeColor="accent1" w:themeShade="80"/>
              <w:left w:val="nil"/>
              <w:bottom w:val="nil"/>
              <w:right w:val="nil"/>
            </w:tcBorders>
            <w:vAlign w:val="center"/>
          </w:tcPr>
          <w:p w14:paraId="5DE1DD3B"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127" w:type="dxa"/>
            <w:tcBorders>
              <w:top w:val="single" w:sz="2" w:space="0" w:color="1F3864" w:themeColor="accent1" w:themeShade="80"/>
              <w:left w:val="nil"/>
              <w:bottom w:val="nil"/>
              <w:right w:val="nil"/>
            </w:tcBorders>
            <w:vAlign w:val="center"/>
          </w:tcPr>
          <w:p w14:paraId="3CF1079C"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D390B">
              <w:rPr>
                <w:rFonts w:ascii="Arial" w:hAnsi="Arial" w:cs="Arial"/>
                <w:b/>
                <w:bCs/>
                <w:sz w:val="14"/>
                <w:szCs w:val="14"/>
              </w:rPr>
              <w:t>20.621</w:t>
            </w:r>
          </w:p>
        </w:tc>
        <w:tc>
          <w:tcPr>
            <w:tcW w:w="1605" w:type="dxa"/>
            <w:tcBorders>
              <w:top w:val="single" w:sz="2" w:space="0" w:color="1F3864" w:themeColor="accent1" w:themeShade="80"/>
              <w:left w:val="nil"/>
              <w:bottom w:val="nil"/>
              <w:right w:val="nil"/>
            </w:tcBorders>
            <w:vAlign w:val="center"/>
          </w:tcPr>
          <w:p w14:paraId="05BDCA16"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78" w:type="dxa"/>
            <w:tcBorders>
              <w:top w:val="single" w:sz="2" w:space="0" w:color="1F3864" w:themeColor="accent1" w:themeShade="80"/>
              <w:left w:val="nil"/>
              <w:bottom w:val="nil"/>
              <w:right w:val="nil"/>
            </w:tcBorders>
            <w:vAlign w:val="center"/>
          </w:tcPr>
          <w:p w14:paraId="5CFE5C5F"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20.564</w:t>
            </w:r>
          </w:p>
        </w:tc>
      </w:tr>
      <w:tr w:rsidR="00651032" w:rsidRPr="00DA3C9B" w14:paraId="6CFEAF5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6D588B86" w14:textId="77777777" w:rsidR="00651032" w:rsidRPr="00DA3C9B" w:rsidRDefault="00651032" w:rsidP="005875F0">
            <w:pPr>
              <w:keepNext/>
              <w:keepLines/>
              <w:ind w:left="113"/>
              <w:rPr>
                <w:rFonts w:ascii="Arial" w:hAnsi="Arial" w:cs="Arial"/>
                <w:b w:val="0"/>
                <w:bCs w:val="0"/>
                <w:sz w:val="14"/>
                <w:szCs w:val="14"/>
              </w:rPr>
            </w:pPr>
            <w:r w:rsidRPr="00DA3C9B">
              <w:rPr>
                <w:rFonts w:ascii="Arial" w:hAnsi="Arial" w:cs="Arial"/>
                <w:b w:val="0"/>
                <w:bCs w:val="0"/>
                <w:color w:val="000000"/>
                <w:sz w:val="14"/>
                <w:szCs w:val="14"/>
              </w:rPr>
              <w:t xml:space="preserve">Resultado dos contratos BBA </w:t>
            </w:r>
            <w:r w:rsidRPr="00DA3C9B">
              <w:rPr>
                <w:rFonts w:ascii="Arial" w:hAnsi="Arial" w:cs="Arial"/>
                <w:b w:val="0"/>
                <w:bCs w:val="0"/>
                <w:color w:val="000000"/>
                <w:sz w:val="14"/>
                <w:szCs w:val="14"/>
                <w:vertAlign w:val="superscript"/>
              </w:rPr>
              <w:t>(1)</w:t>
            </w:r>
          </w:p>
        </w:tc>
        <w:tc>
          <w:tcPr>
            <w:tcW w:w="1239" w:type="dxa"/>
            <w:tcBorders>
              <w:top w:val="nil"/>
              <w:left w:val="nil"/>
              <w:bottom w:val="nil"/>
              <w:right w:val="nil"/>
            </w:tcBorders>
            <w:shd w:val="clear" w:color="auto" w:fill="auto"/>
            <w:vAlign w:val="center"/>
          </w:tcPr>
          <w:p w14:paraId="78ED9527" w14:textId="77777777" w:rsidR="00651032" w:rsidRPr="00DA3C9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shd w:val="clear" w:color="auto" w:fill="auto"/>
            <w:vAlign w:val="center"/>
          </w:tcPr>
          <w:p w14:paraId="4D7FF493"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D390B">
              <w:rPr>
                <w:rFonts w:ascii="Arial" w:hAnsi="Arial" w:cs="Arial"/>
                <w:sz w:val="14"/>
                <w:szCs w:val="14"/>
              </w:rPr>
              <w:t>7.260</w:t>
            </w:r>
          </w:p>
        </w:tc>
        <w:tc>
          <w:tcPr>
            <w:tcW w:w="1605" w:type="dxa"/>
            <w:tcBorders>
              <w:top w:val="nil"/>
              <w:left w:val="nil"/>
              <w:bottom w:val="nil"/>
              <w:right w:val="nil"/>
            </w:tcBorders>
            <w:shd w:val="clear" w:color="auto" w:fill="auto"/>
            <w:vAlign w:val="center"/>
          </w:tcPr>
          <w:p w14:paraId="40D68B89" w14:textId="77777777" w:rsidR="00651032" w:rsidRPr="00C00FB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shd w:val="clear" w:color="auto" w:fill="auto"/>
            <w:vAlign w:val="center"/>
          </w:tcPr>
          <w:p w14:paraId="01B3E256" w14:textId="77777777" w:rsidR="00651032" w:rsidRPr="00C00FBE"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6.682</w:t>
            </w:r>
          </w:p>
        </w:tc>
      </w:tr>
      <w:tr w:rsidR="00651032" w:rsidRPr="00DA3C9B" w14:paraId="2125EEE1"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019A96DA" w14:textId="77777777" w:rsidR="00651032" w:rsidRPr="00DA3C9B" w:rsidRDefault="00651032" w:rsidP="005875F0">
            <w:pPr>
              <w:keepNext/>
              <w:keepLines/>
              <w:ind w:left="113"/>
              <w:rPr>
                <w:rFonts w:ascii="Arial" w:hAnsi="Arial" w:cs="Arial"/>
                <w:b w:val="0"/>
                <w:bCs w:val="0"/>
                <w:sz w:val="14"/>
                <w:szCs w:val="14"/>
              </w:rPr>
            </w:pPr>
            <w:r w:rsidRPr="00DA3C9B">
              <w:rPr>
                <w:rFonts w:ascii="Arial" w:hAnsi="Arial" w:cs="Arial"/>
                <w:b w:val="0"/>
                <w:bCs w:val="0"/>
                <w:color w:val="000000"/>
                <w:sz w:val="14"/>
                <w:szCs w:val="14"/>
              </w:rPr>
              <w:t xml:space="preserve">Resultado dos contratos PAA </w:t>
            </w:r>
            <w:r w:rsidRPr="00DA3C9B">
              <w:rPr>
                <w:rFonts w:ascii="Arial" w:hAnsi="Arial" w:cs="Arial"/>
                <w:b w:val="0"/>
                <w:bCs w:val="0"/>
                <w:color w:val="000000"/>
                <w:sz w:val="14"/>
                <w:szCs w:val="14"/>
                <w:vertAlign w:val="superscript"/>
              </w:rPr>
              <w:t>(1)</w:t>
            </w:r>
          </w:p>
        </w:tc>
        <w:tc>
          <w:tcPr>
            <w:tcW w:w="1239" w:type="dxa"/>
            <w:tcBorders>
              <w:top w:val="nil"/>
              <w:left w:val="nil"/>
              <w:bottom w:val="nil"/>
              <w:right w:val="nil"/>
            </w:tcBorders>
            <w:vAlign w:val="center"/>
          </w:tcPr>
          <w:p w14:paraId="2299CA64" w14:textId="77777777" w:rsidR="00651032" w:rsidRPr="00DA3C9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vAlign w:val="center"/>
          </w:tcPr>
          <w:p w14:paraId="00F623B8"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D390B">
              <w:rPr>
                <w:rFonts w:ascii="Arial" w:hAnsi="Arial" w:cs="Arial"/>
                <w:sz w:val="14"/>
                <w:szCs w:val="14"/>
              </w:rPr>
              <w:t>13.361</w:t>
            </w:r>
          </w:p>
        </w:tc>
        <w:tc>
          <w:tcPr>
            <w:tcW w:w="1605" w:type="dxa"/>
            <w:tcBorders>
              <w:top w:val="nil"/>
              <w:left w:val="nil"/>
              <w:bottom w:val="nil"/>
              <w:right w:val="nil"/>
            </w:tcBorders>
            <w:vAlign w:val="center"/>
          </w:tcPr>
          <w:p w14:paraId="7DC4EA19"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vAlign w:val="center"/>
          </w:tcPr>
          <w:p w14:paraId="0655B5A3" w14:textId="77777777" w:rsidR="00651032" w:rsidRPr="00C00FBE"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13.882</w:t>
            </w:r>
          </w:p>
        </w:tc>
      </w:tr>
      <w:tr w:rsidR="00651032" w:rsidRPr="00DA3C9B" w14:paraId="1B1EFDB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4749FE36" w14:textId="77777777" w:rsidR="00651032" w:rsidRPr="00DA3C9B" w:rsidRDefault="00651032" w:rsidP="005875F0">
            <w:pPr>
              <w:keepNext/>
              <w:keepLines/>
              <w:rPr>
                <w:rFonts w:ascii="Arial" w:hAnsi="Arial" w:cs="Arial"/>
                <w:b w:val="0"/>
                <w:bCs w:val="0"/>
                <w:color w:val="000000"/>
                <w:sz w:val="14"/>
                <w:szCs w:val="14"/>
              </w:rPr>
            </w:pPr>
            <w:r w:rsidRPr="00DA3C9B">
              <w:rPr>
                <w:rFonts w:ascii="Arial" w:hAnsi="Arial" w:cs="Arial"/>
                <w:b w:val="0"/>
                <w:bCs w:val="0"/>
                <w:color w:val="000000"/>
                <w:sz w:val="14"/>
                <w:szCs w:val="14"/>
              </w:rPr>
              <w:t>Despesas de seguros</w:t>
            </w:r>
          </w:p>
        </w:tc>
        <w:tc>
          <w:tcPr>
            <w:tcW w:w="1239" w:type="dxa"/>
            <w:tcBorders>
              <w:top w:val="nil"/>
              <w:left w:val="nil"/>
              <w:bottom w:val="nil"/>
              <w:right w:val="nil"/>
            </w:tcBorders>
            <w:shd w:val="clear" w:color="auto" w:fill="auto"/>
            <w:vAlign w:val="center"/>
          </w:tcPr>
          <w:p w14:paraId="7CAA3A9A" w14:textId="77777777" w:rsidR="00651032" w:rsidRPr="00DA3C9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shd w:val="clear" w:color="auto" w:fill="auto"/>
            <w:vAlign w:val="center"/>
          </w:tcPr>
          <w:p w14:paraId="29970FBF"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D390B">
              <w:rPr>
                <w:rFonts w:ascii="Arial" w:hAnsi="Arial" w:cs="Arial"/>
                <w:sz w:val="14"/>
                <w:szCs w:val="14"/>
              </w:rPr>
              <w:t>(17.069)</w:t>
            </w:r>
          </w:p>
        </w:tc>
        <w:tc>
          <w:tcPr>
            <w:tcW w:w="1605" w:type="dxa"/>
            <w:tcBorders>
              <w:top w:val="nil"/>
              <w:left w:val="nil"/>
              <w:bottom w:val="nil"/>
              <w:right w:val="nil"/>
            </w:tcBorders>
            <w:shd w:val="clear" w:color="auto" w:fill="auto"/>
            <w:vAlign w:val="center"/>
          </w:tcPr>
          <w:p w14:paraId="2343D826" w14:textId="77777777" w:rsidR="00651032" w:rsidRPr="00C00FB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shd w:val="clear" w:color="auto" w:fill="auto"/>
            <w:vAlign w:val="center"/>
          </w:tcPr>
          <w:p w14:paraId="7CC7E166" w14:textId="77777777" w:rsidR="00651032" w:rsidRPr="00C00FB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(13.274)</w:t>
            </w:r>
          </w:p>
        </w:tc>
      </w:tr>
      <w:tr w:rsidR="00651032" w:rsidRPr="00FD390B" w14:paraId="5862F5F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0EF83278" w14:textId="77777777" w:rsidR="00651032" w:rsidRPr="00FD390B" w:rsidRDefault="00651032" w:rsidP="005875F0">
            <w:pPr>
              <w:keepNext/>
              <w:keepLines/>
              <w:spacing w:before="40" w:after="40"/>
              <w:rPr>
                <w:rFonts w:ascii="Arial" w:hAnsi="Arial" w:cs="Arial"/>
                <w:sz w:val="14"/>
                <w:szCs w:val="14"/>
              </w:rPr>
            </w:pPr>
            <w:r w:rsidRPr="00FD390B">
              <w:rPr>
                <w:rFonts w:ascii="Arial" w:hAnsi="Arial" w:cs="Arial"/>
                <w:color w:val="000000"/>
                <w:sz w:val="14"/>
                <w:szCs w:val="14"/>
              </w:rPr>
              <w:t>Margem de seguros</w:t>
            </w:r>
          </w:p>
        </w:tc>
        <w:tc>
          <w:tcPr>
            <w:tcW w:w="1239" w:type="dxa"/>
            <w:tcBorders>
              <w:top w:val="nil"/>
              <w:left w:val="nil"/>
              <w:bottom w:val="nil"/>
              <w:right w:val="nil"/>
            </w:tcBorders>
            <w:vAlign w:val="center"/>
          </w:tcPr>
          <w:p w14:paraId="62B4E907"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vAlign w:val="center"/>
          </w:tcPr>
          <w:p w14:paraId="515C9DAA"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D390B">
              <w:rPr>
                <w:rFonts w:ascii="Arial" w:hAnsi="Arial" w:cs="Arial"/>
                <w:b/>
                <w:bCs/>
                <w:sz w:val="14"/>
                <w:szCs w:val="14"/>
              </w:rPr>
              <w:t>3.552</w:t>
            </w:r>
          </w:p>
        </w:tc>
        <w:tc>
          <w:tcPr>
            <w:tcW w:w="1605" w:type="dxa"/>
            <w:tcBorders>
              <w:top w:val="nil"/>
              <w:left w:val="nil"/>
              <w:bottom w:val="nil"/>
              <w:right w:val="nil"/>
            </w:tcBorders>
            <w:vAlign w:val="center"/>
          </w:tcPr>
          <w:p w14:paraId="691960B7"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vAlign w:val="center"/>
          </w:tcPr>
          <w:p w14:paraId="0DA04425"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7.290</w:t>
            </w:r>
          </w:p>
        </w:tc>
      </w:tr>
      <w:tr w:rsidR="00651032" w:rsidRPr="00FD390B" w14:paraId="6145778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6783CDBD" w14:textId="77777777" w:rsidR="00651032" w:rsidRPr="00FD390B" w:rsidRDefault="00651032" w:rsidP="005875F0">
            <w:pPr>
              <w:keepNext/>
              <w:keepLines/>
              <w:spacing w:before="40" w:after="40"/>
              <w:rPr>
                <w:rFonts w:ascii="Arial" w:hAnsi="Arial" w:cs="Arial"/>
                <w:sz w:val="14"/>
                <w:szCs w:val="14"/>
              </w:rPr>
            </w:pPr>
            <w:r w:rsidRPr="00FD390B">
              <w:rPr>
                <w:rFonts w:ascii="Arial" w:hAnsi="Arial" w:cs="Arial"/>
                <w:color w:val="000000"/>
                <w:sz w:val="14"/>
                <w:szCs w:val="14"/>
              </w:rPr>
              <w:t>Resultado Financeiro</w:t>
            </w:r>
          </w:p>
        </w:tc>
        <w:tc>
          <w:tcPr>
            <w:tcW w:w="1239" w:type="dxa"/>
            <w:tcBorders>
              <w:top w:val="nil"/>
              <w:left w:val="nil"/>
              <w:bottom w:val="nil"/>
              <w:right w:val="nil"/>
            </w:tcBorders>
            <w:shd w:val="clear" w:color="auto" w:fill="auto"/>
            <w:vAlign w:val="center"/>
          </w:tcPr>
          <w:p w14:paraId="4678BBE7"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shd w:val="clear" w:color="auto" w:fill="auto"/>
            <w:vAlign w:val="center"/>
          </w:tcPr>
          <w:p w14:paraId="20CD6A81"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FD390B">
              <w:rPr>
                <w:rFonts w:ascii="Arial" w:hAnsi="Arial" w:cs="Arial"/>
                <w:b/>
                <w:bCs/>
                <w:sz w:val="14"/>
                <w:szCs w:val="14"/>
              </w:rPr>
              <w:t>137</w:t>
            </w:r>
          </w:p>
        </w:tc>
        <w:tc>
          <w:tcPr>
            <w:tcW w:w="1605" w:type="dxa"/>
            <w:tcBorders>
              <w:top w:val="nil"/>
              <w:left w:val="nil"/>
              <w:bottom w:val="nil"/>
              <w:right w:val="nil"/>
            </w:tcBorders>
            <w:shd w:val="clear" w:color="auto" w:fill="auto"/>
            <w:vAlign w:val="center"/>
          </w:tcPr>
          <w:p w14:paraId="037BABB0"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shd w:val="clear" w:color="auto" w:fill="auto"/>
            <w:vAlign w:val="center"/>
          </w:tcPr>
          <w:p w14:paraId="3A7623BA"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195</w:t>
            </w:r>
          </w:p>
        </w:tc>
      </w:tr>
      <w:tr w:rsidR="00651032" w:rsidRPr="00DA3C9B" w14:paraId="5630A12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41075188" w14:textId="77777777" w:rsidR="00651032" w:rsidRPr="00DA3C9B" w:rsidRDefault="00651032" w:rsidP="005875F0">
            <w:pPr>
              <w:keepNext/>
              <w:keepLines/>
              <w:ind w:left="113"/>
              <w:rPr>
                <w:rFonts w:ascii="Arial" w:hAnsi="Arial" w:cs="Arial"/>
                <w:b w:val="0"/>
                <w:bCs w:val="0"/>
                <w:sz w:val="14"/>
                <w:szCs w:val="14"/>
              </w:rPr>
            </w:pPr>
            <w:r w:rsidRPr="00DA3C9B">
              <w:rPr>
                <w:rFonts w:ascii="Arial" w:hAnsi="Arial" w:cs="Arial"/>
                <w:b w:val="0"/>
                <w:bCs w:val="0"/>
                <w:color w:val="000000"/>
                <w:sz w:val="14"/>
                <w:szCs w:val="14"/>
              </w:rPr>
              <w:t>Receitas Financeiras</w:t>
            </w:r>
          </w:p>
        </w:tc>
        <w:tc>
          <w:tcPr>
            <w:tcW w:w="1239" w:type="dxa"/>
            <w:tcBorders>
              <w:top w:val="nil"/>
              <w:left w:val="nil"/>
              <w:bottom w:val="nil"/>
              <w:right w:val="nil"/>
            </w:tcBorders>
            <w:vAlign w:val="center"/>
          </w:tcPr>
          <w:p w14:paraId="50CF9FED" w14:textId="77777777" w:rsidR="00651032" w:rsidRPr="00DA3C9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vAlign w:val="center"/>
          </w:tcPr>
          <w:p w14:paraId="483738EA"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D390B">
              <w:rPr>
                <w:rFonts w:ascii="Arial" w:hAnsi="Arial" w:cs="Arial"/>
                <w:sz w:val="14"/>
                <w:szCs w:val="14"/>
              </w:rPr>
              <w:t>664</w:t>
            </w:r>
          </w:p>
        </w:tc>
        <w:tc>
          <w:tcPr>
            <w:tcW w:w="1605" w:type="dxa"/>
            <w:tcBorders>
              <w:top w:val="nil"/>
              <w:left w:val="nil"/>
              <w:bottom w:val="nil"/>
              <w:right w:val="nil"/>
            </w:tcBorders>
            <w:vAlign w:val="center"/>
          </w:tcPr>
          <w:p w14:paraId="098F3F7B"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vAlign w:val="center"/>
          </w:tcPr>
          <w:p w14:paraId="5782F653"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654</w:t>
            </w:r>
          </w:p>
        </w:tc>
      </w:tr>
      <w:tr w:rsidR="00651032" w:rsidRPr="00DA3C9B" w14:paraId="0DA78200"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22A3F8B7" w14:textId="77777777" w:rsidR="00651032" w:rsidRPr="00DA3C9B" w:rsidRDefault="00651032" w:rsidP="005875F0">
            <w:pPr>
              <w:keepNext/>
              <w:keepLines/>
              <w:ind w:left="113"/>
              <w:rPr>
                <w:rFonts w:ascii="Arial" w:hAnsi="Arial" w:cs="Arial"/>
                <w:b w:val="0"/>
                <w:bCs w:val="0"/>
                <w:sz w:val="14"/>
                <w:szCs w:val="14"/>
              </w:rPr>
            </w:pPr>
            <w:r w:rsidRPr="00DA3C9B">
              <w:rPr>
                <w:rFonts w:ascii="Arial" w:hAnsi="Arial" w:cs="Arial"/>
                <w:b w:val="0"/>
                <w:bCs w:val="0"/>
                <w:color w:val="000000"/>
                <w:sz w:val="14"/>
                <w:szCs w:val="14"/>
              </w:rPr>
              <w:t>Despesas Financeiras</w:t>
            </w:r>
          </w:p>
        </w:tc>
        <w:tc>
          <w:tcPr>
            <w:tcW w:w="1239" w:type="dxa"/>
            <w:tcBorders>
              <w:top w:val="nil"/>
              <w:left w:val="nil"/>
              <w:bottom w:val="nil"/>
              <w:right w:val="nil"/>
            </w:tcBorders>
            <w:shd w:val="clear" w:color="auto" w:fill="auto"/>
            <w:vAlign w:val="center"/>
          </w:tcPr>
          <w:p w14:paraId="07895542" w14:textId="77777777" w:rsidR="00651032" w:rsidRPr="00DA3C9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shd w:val="clear" w:color="auto" w:fill="auto"/>
            <w:vAlign w:val="center"/>
          </w:tcPr>
          <w:p w14:paraId="3A98711C"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D390B">
              <w:rPr>
                <w:rFonts w:ascii="Arial" w:hAnsi="Arial" w:cs="Arial"/>
                <w:sz w:val="14"/>
                <w:szCs w:val="14"/>
              </w:rPr>
              <w:t>(527)</w:t>
            </w:r>
          </w:p>
        </w:tc>
        <w:tc>
          <w:tcPr>
            <w:tcW w:w="1605" w:type="dxa"/>
            <w:tcBorders>
              <w:top w:val="nil"/>
              <w:left w:val="nil"/>
              <w:bottom w:val="nil"/>
              <w:right w:val="nil"/>
            </w:tcBorders>
            <w:shd w:val="clear" w:color="auto" w:fill="auto"/>
            <w:vAlign w:val="center"/>
          </w:tcPr>
          <w:p w14:paraId="0538187E" w14:textId="77777777" w:rsidR="00651032" w:rsidRPr="00C00FB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shd w:val="clear" w:color="auto" w:fill="auto"/>
            <w:vAlign w:val="center"/>
          </w:tcPr>
          <w:p w14:paraId="54103AAB" w14:textId="77777777" w:rsidR="00651032" w:rsidRPr="00C00FB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(459)</w:t>
            </w:r>
          </w:p>
        </w:tc>
      </w:tr>
      <w:tr w:rsidR="00651032" w:rsidRPr="009D7C45" w14:paraId="6FEDBEB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6E32DF3D" w14:textId="77777777" w:rsidR="00651032" w:rsidRPr="009D7C45" w:rsidRDefault="00651032" w:rsidP="005875F0">
            <w:pPr>
              <w:keepNext/>
              <w:keepLines/>
              <w:spacing w:before="40" w:after="40"/>
              <w:rPr>
                <w:rFonts w:ascii="Arial" w:hAnsi="Arial" w:cs="Arial"/>
                <w:color w:val="000000"/>
                <w:sz w:val="14"/>
                <w:szCs w:val="14"/>
              </w:rPr>
            </w:pPr>
            <w:r w:rsidRPr="003E355A">
              <w:rPr>
                <w:rFonts w:ascii="Arial" w:hAnsi="Arial" w:cs="Arial"/>
                <w:b w:val="0"/>
                <w:bCs w:val="0"/>
                <w:sz w:val="14"/>
                <w:szCs w:val="14"/>
              </w:rPr>
              <w:t>Despesas Não Atribuíveis</w:t>
            </w:r>
          </w:p>
        </w:tc>
        <w:tc>
          <w:tcPr>
            <w:tcW w:w="1239" w:type="dxa"/>
            <w:tcBorders>
              <w:top w:val="nil"/>
              <w:left w:val="nil"/>
              <w:bottom w:val="nil"/>
              <w:right w:val="nil"/>
            </w:tcBorders>
            <w:vAlign w:val="center"/>
          </w:tcPr>
          <w:p w14:paraId="30AB0B91" w14:textId="77777777" w:rsidR="00651032" w:rsidRPr="009D7C4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vAlign w:val="center"/>
          </w:tcPr>
          <w:p w14:paraId="2CE77C70"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D390B">
              <w:rPr>
                <w:rFonts w:ascii="Arial" w:hAnsi="Arial" w:cs="Arial"/>
                <w:sz w:val="14"/>
                <w:szCs w:val="14"/>
              </w:rPr>
              <w:t>(159)</w:t>
            </w:r>
          </w:p>
        </w:tc>
        <w:tc>
          <w:tcPr>
            <w:tcW w:w="1605" w:type="dxa"/>
            <w:tcBorders>
              <w:top w:val="nil"/>
              <w:left w:val="nil"/>
              <w:bottom w:val="nil"/>
              <w:right w:val="nil"/>
            </w:tcBorders>
            <w:vAlign w:val="center"/>
          </w:tcPr>
          <w:p w14:paraId="479DA875" w14:textId="77777777" w:rsidR="00651032" w:rsidRPr="009D7C45"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vAlign w:val="center"/>
          </w:tcPr>
          <w:p w14:paraId="06546D32" w14:textId="77777777" w:rsidR="00651032" w:rsidRPr="00C52CD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sz w:val="14"/>
                <w:szCs w:val="14"/>
              </w:rPr>
              <w:t>(43)</w:t>
            </w:r>
          </w:p>
        </w:tc>
      </w:tr>
      <w:tr w:rsidR="00651032" w:rsidRPr="00FD390B" w14:paraId="5AA570F1"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0EBABBD1" w14:textId="77777777" w:rsidR="00651032" w:rsidRPr="00FD390B" w:rsidRDefault="00651032" w:rsidP="005875F0">
            <w:pPr>
              <w:keepNext/>
              <w:keepLines/>
              <w:spacing w:before="40" w:after="40"/>
              <w:rPr>
                <w:rFonts w:ascii="Arial" w:hAnsi="Arial" w:cs="Arial"/>
                <w:sz w:val="14"/>
                <w:szCs w:val="14"/>
              </w:rPr>
            </w:pPr>
            <w:r w:rsidRPr="00FD390B">
              <w:rPr>
                <w:rFonts w:ascii="Arial" w:hAnsi="Arial" w:cs="Arial"/>
                <w:color w:val="000000"/>
                <w:sz w:val="14"/>
                <w:szCs w:val="14"/>
              </w:rPr>
              <w:t>Lucro antes do IRPJ e CSLL</w:t>
            </w:r>
          </w:p>
        </w:tc>
        <w:tc>
          <w:tcPr>
            <w:tcW w:w="1239" w:type="dxa"/>
            <w:tcBorders>
              <w:top w:val="nil"/>
              <w:left w:val="nil"/>
              <w:bottom w:val="nil"/>
              <w:right w:val="nil"/>
            </w:tcBorders>
            <w:shd w:val="clear" w:color="auto" w:fill="auto"/>
            <w:vAlign w:val="center"/>
          </w:tcPr>
          <w:p w14:paraId="2CC3F71A"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shd w:val="clear" w:color="auto" w:fill="auto"/>
            <w:vAlign w:val="center"/>
          </w:tcPr>
          <w:p w14:paraId="74EB606E"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FD390B">
              <w:rPr>
                <w:rFonts w:ascii="Arial" w:hAnsi="Arial" w:cs="Arial"/>
                <w:b/>
                <w:bCs/>
                <w:sz w:val="14"/>
                <w:szCs w:val="14"/>
              </w:rPr>
              <w:t>3.530</w:t>
            </w:r>
          </w:p>
        </w:tc>
        <w:tc>
          <w:tcPr>
            <w:tcW w:w="1605" w:type="dxa"/>
            <w:tcBorders>
              <w:top w:val="nil"/>
              <w:left w:val="nil"/>
              <w:bottom w:val="nil"/>
              <w:right w:val="nil"/>
            </w:tcBorders>
            <w:shd w:val="clear" w:color="auto" w:fill="auto"/>
            <w:vAlign w:val="center"/>
          </w:tcPr>
          <w:p w14:paraId="04DF60D0"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shd w:val="clear" w:color="auto" w:fill="auto"/>
            <w:vAlign w:val="center"/>
          </w:tcPr>
          <w:p w14:paraId="0891C0FD"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7.442</w:t>
            </w:r>
          </w:p>
        </w:tc>
      </w:tr>
      <w:tr w:rsidR="00651032" w:rsidRPr="00DA3C9B" w14:paraId="46707F3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17EAAEE3" w14:textId="77777777" w:rsidR="00651032" w:rsidRPr="00DA3C9B" w:rsidRDefault="00651032" w:rsidP="005875F0">
            <w:pPr>
              <w:keepNext/>
              <w:keepLines/>
              <w:spacing w:before="40" w:after="40"/>
              <w:ind w:left="113"/>
              <w:rPr>
                <w:rFonts w:ascii="Arial" w:hAnsi="Arial" w:cs="Arial"/>
                <w:b w:val="0"/>
                <w:bCs w:val="0"/>
                <w:color w:val="000000"/>
                <w:sz w:val="14"/>
                <w:szCs w:val="14"/>
              </w:rPr>
            </w:pPr>
            <w:r w:rsidRPr="00DA3C9B">
              <w:rPr>
                <w:rFonts w:ascii="Arial" w:hAnsi="Arial" w:cs="Arial"/>
                <w:b w:val="0"/>
                <w:bCs w:val="0"/>
                <w:sz w:val="14"/>
                <w:szCs w:val="14"/>
              </w:rPr>
              <w:t>IRPJ e CSLL</w:t>
            </w:r>
          </w:p>
        </w:tc>
        <w:tc>
          <w:tcPr>
            <w:tcW w:w="1239" w:type="dxa"/>
            <w:tcBorders>
              <w:top w:val="nil"/>
              <w:left w:val="nil"/>
              <w:bottom w:val="nil"/>
              <w:right w:val="nil"/>
            </w:tcBorders>
            <w:vAlign w:val="center"/>
          </w:tcPr>
          <w:p w14:paraId="2143EC12" w14:textId="77777777" w:rsidR="00651032" w:rsidRPr="00DA3C9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vAlign w:val="center"/>
          </w:tcPr>
          <w:p w14:paraId="45C42B75"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D390B">
              <w:rPr>
                <w:rFonts w:ascii="Arial" w:hAnsi="Arial" w:cs="Arial"/>
                <w:sz w:val="14"/>
                <w:szCs w:val="14"/>
              </w:rPr>
              <w:t>(1.216)</w:t>
            </w:r>
          </w:p>
        </w:tc>
        <w:tc>
          <w:tcPr>
            <w:tcW w:w="1605" w:type="dxa"/>
            <w:tcBorders>
              <w:top w:val="nil"/>
              <w:left w:val="nil"/>
              <w:bottom w:val="nil"/>
              <w:right w:val="nil"/>
            </w:tcBorders>
            <w:vAlign w:val="center"/>
          </w:tcPr>
          <w:p w14:paraId="11C3F4D5"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vAlign w:val="center"/>
          </w:tcPr>
          <w:p w14:paraId="2594543D"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(2.524)</w:t>
            </w:r>
          </w:p>
        </w:tc>
      </w:tr>
      <w:tr w:rsidR="00651032" w:rsidRPr="00FD390B" w14:paraId="366FF48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64CDB074" w14:textId="77777777" w:rsidR="00651032" w:rsidRPr="00FD390B" w:rsidRDefault="00651032" w:rsidP="005875F0">
            <w:pPr>
              <w:keepNext/>
              <w:keepLines/>
              <w:spacing w:before="40" w:after="40"/>
              <w:rPr>
                <w:rFonts w:ascii="Arial" w:hAnsi="Arial" w:cs="Arial"/>
                <w:color w:val="000000"/>
                <w:sz w:val="14"/>
                <w:szCs w:val="14"/>
              </w:rPr>
            </w:pPr>
            <w:r w:rsidRPr="00FD390B">
              <w:rPr>
                <w:rFonts w:ascii="Arial" w:hAnsi="Arial" w:cs="Arial"/>
                <w:color w:val="000000"/>
                <w:sz w:val="14"/>
                <w:szCs w:val="14"/>
              </w:rPr>
              <w:t>Resultado líquido</w:t>
            </w:r>
          </w:p>
        </w:tc>
        <w:tc>
          <w:tcPr>
            <w:tcW w:w="1239" w:type="dxa"/>
            <w:tcBorders>
              <w:top w:val="nil"/>
              <w:left w:val="nil"/>
              <w:bottom w:val="nil"/>
              <w:right w:val="nil"/>
            </w:tcBorders>
            <w:shd w:val="clear" w:color="auto" w:fill="auto"/>
            <w:vAlign w:val="center"/>
          </w:tcPr>
          <w:p w14:paraId="41F750EB"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shd w:val="clear" w:color="auto" w:fill="auto"/>
            <w:vAlign w:val="center"/>
          </w:tcPr>
          <w:p w14:paraId="47E82E19"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FD390B">
              <w:rPr>
                <w:rFonts w:ascii="Arial" w:hAnsi="Arial" w:cs="Arial"/>
                <w:b/>
                <w:bCs/>
                <w:sz w:val="14"/>
                <w:szCs w:val="14"/>
              </w:rPr>
              <w:t>2.314</w:t>
            </w:r>
          </w:p>
        </w:tc>
        <w:tc>
          <w:tcPr>
            <w:tcW w:w="1605" w:type="dxa"/>
            <w:tcBorders>
              <w:top w:val="nil"/>
              <w:left w:val="nil"/>
              <w:bottom w:val="nil"/>
              <w:right w:val="nil"/>
            </w:tcBorders>
            <w:shd w:val="clear" w:color="auto" w:fill="auto"/>
            <w:vAlign w:val="center"/>
          </w:tcPr>
          <w:p w14:paraId="313D500C"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shd w:val="clear" w:color="auto" w:fill="auto"/>
            <w:vAlign w:val="center"/>
          </w:tcPr>
          <w:p w14:paraId="1834A378"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4.918</w:t>
            </w:r>
          </w:p>
        </w:tc>
      </w:tr>
      <w:tr w:rsidR="00651032" w:rsidRPr="00DA3C9B" w14:paraId="4290839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0004D941" w14:textId="77777777" w:rsidR="00651032" w:rsidRPr="00DA3C9B" w:rsidRDefault="00651032" w:rsidP="005875F0">
            <w:pPr>
              <w:keepNext/>
              <w:keepLines/>
              <w:ind w:left="113"/>
              <w:rPr>
                <w:rFonts w:ascii="Arial" w:hAnsi="Arial" w:cs="Arial"/>
                <w:b w:val="0"/>
                <w:bCs w:val="0"/>
                <w:color w:val="000000"/>
                <w:sz w:val="14"/>
                <w:szCs w:val="14"/>
              </w:rPr>
            </w:pPr>
            <w:r w:rsidRPr="00DA3C9B">
              <w:rPr>
                <w:rFonts w:ascii="Arial" w:hAnsi="Arial" w:cs="Arial"/>
                <w:b w:val="0"/>
                <w:bCs w:val="0"/>
                <w:color w:val="000000"/>
                <w:sz w:val="14"/>
                <w:szCs w:val="14"/>
              </w:rPr>
              <w:t>Outros resultados abrangentes</w:t>
            </w:r>
          </w:p>
        </w:tc>
        <w:tc>
          <w:tcPr>
            <w:tcW w:w="1239" w:type="dxa"/>
            <w:tcBorders>
              <w:top w:val="nil"/>
              <w:left w:val="nil"/>
              <w:bottom w:val="nil"/>
              <w:right w:val="nil"/>
            </w:tcBorders>
            <w:vAlign w:val="center"/>
          </w:tcPr>
          <w:p w14:paraId="550F4FE7" w14:textId="77777777" w:rsidR="00651032" w:rsidRPr="00DA3C9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vAlign w:val="center"/>
          </w:tcPr>
          <w:p w14:paraId="47794116"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D390B">
              <w:rPr>
                <w:rFonts w:ascii="Arial" w:hAnsi="Arial" w:cs="Arial"/>
                <w:sz w:val="14"/>
                <w:szCs w:val="14"/>
              </w:rPr>
              <w:t>42</w:t>
            </w:r>
          </w:p>
        </w:tc>
        <w:tc>
          <w:tcPr>
            <w:tcW w:w="1605" w:type="dxa"/>
            <w:tcBorders>
              <w:top w:val="nil"/>
              <w:left w:val="nil"/>
              <w:bottom w:val="nil"/>
              <w:right w:val="nil"/>
            </w:tcBorders>
            <w:vAlign w:val="center"/>
          </w:tcPr>
          <w:p w14:paraId="11C2CD79"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vAlign w:val="center"/>
          </w:tcPr>
          <w:p w14:paraId="795164AF" w14:textId="77777777" w:rsidR="00651032" w:rsidRPr="00C00FBE"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(335)</w:t>
            </w:r>
          </w:p>
        </w:tc>
      </w:tr>
      <w:tr w:rsidR="00651032" w:rsidRPr="00FD390B" w14:paraId="40E5BE94"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3D14EEA1" w14:textId="77777777" w:rsidR="00651032" w:rsidRPr="00FD390B" w:rsidRDefault="00651032" w:rsidP="005875F0">
            <w:pPr>
              <w:keepNext/>
              <w:keepLines/>
              <w:rPr>
                <w:rFonts w:ascii="Arial" w:hAnsi="Arial" w:cs="Arial"/>
                <w:color w:val="000000"/>
                <w:sz w:val="14"/>
                <w:szCs w:val="14"/>
              </w:rPr>
            </w:pPr>
            <w:r w:rsidRPr="00FD390B">
              <w:rPr>
                <w:rFonts w:ascii="Arial" w:hAnsi="Arial" w:cs="Arial"/>
                <w:color w:val="000000"/>
                <w:sz w:val="14"/>
                <w:szCs w:val="14"/>
              </w:rPr>
              <w:t>Resultado abrangente</w:t>
            </w:r>
          </w:p>
        </w:tc>
        <w:tc>
          <w:tcPr>
            <w:tcW w:w="1239" w:type="dxa"/>
            <w:tcBorders>
              <w:top w:val="nil"/>
              <w:left w:val="nil"/>
              <w:bottom w:val="nil"/>
              <w:right w:val="nil"/>
            </w:tcBorders>
            <w:shd w:val="clear" w:color="auto" w:fill="auto"/>
            <w:vAlign w:val="center"/>
          </w:tcPr>
          <w:p w14:paraId="671367DC"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shd w:val="clear" w:color="auto" w:fill="auto"/>
            <w:vAlign w:val="center"/>
          </w:tcPr>
          <w:p w14:paraId="6E8446CC"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FD390B">
              <w:rPr>
                <w:rFonts w:ascii="Arial" w:hAnsi="Arial" w:cs="Arial"/>
                <w:b/>
                <w:bCs/>
                <w:sz w:val="14"/>
                <w:szCs w:val="14"/>
              </w:rPr>
              <w:t>2.356</w:t>
            </w:r>
          </w:p>
        </w:tc>
        <w:tc>
          <w:tcPr>
            <w:tcW w:w="1605" w:type="dxa"/>
            <w:tcBorders>
              <w:top w:val="nil"/>
              <w:left w:val="nil"/>
              <w:bottom w:val="nil"/>
              <w:right w:val="nil"/>
            </w:tcBorders>
            <w:shd w:val="clear" w:color="auto" w:fill="auto"/>
            <w:vAlign w:val="center"/>
          </w:tcPr>
          <w:p w14:paraId="639D052E"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shd w:val="clear" w:color="auto" w:fill="auto"/>
            <w:vAlign w:val="center"/>
          </w:tcPr>
          <w:p w14:paraId="19DCA655" w14:textId="77777777" w:rsidR="00651032" w:rsidRPr="00FD390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4.583</w:t>
            </w:r>
          </w:p>
        </w:tc>
      </w:tr>
      <w:tr w:rsidR="00651032" w:rsidRPr="00FD390B" w14:paraId="75B8397C"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vAlign w:val="center"/>
          </w:tcPr>
          <w:p w14:paraId="48CD1A58" w14:textId="77777777" w:rsidR="00651032" w:rsidRPr="00FD390B" w:rsidRDefault="00651032" w:rsidP="005875F0">
            <w:pPr>
              <w:keepNext/>
              <w:keepLines/>
              <w:rPr>
                <w:rFonts w:ascii="Arial" w:hAnsi="Arial" w:cs="Arial"/>
                <w:sz w:val="14"/>
                <w:szCs w:val="14"/>
              </w:rPr>
            </w:pPr>
            <w:r w:rsidRPr="00FD390B">
              <w:rPr>
                <w:rFonts w:ascii="Arial" w:eastAsia="Times New Roman" w:hAnsi="Arial" w:cs="Arial"/>
                <w:color w:val="000000"/>
                <w:spacing w:val="-2"/>
                <w:sz w:val="14"/>
                <w:szCs w:val="14"/>
                <w:lang w:eastAsia="pt-BR"/>
              </w:rPr>
              <w:t>Atribuível à BB Seguridade</w:t>
            </w:r>
          </w:p>
        </w:tc>
        <w:tc>
          <w:tcPr>
            <w:tcW w:w="1239" w:type="dxa"/>
            <w:tcBorders>
              <w:top w:val="nil"/>
              <w:left w:val="nil"/>
              <w:bottom w:val="nil"/>
              <w:right w:val="nil"/>
            </w:tcBorders>
            <w:vAlign w:val="center"/>
          </w:tcPr>
          <w:p w14:paraId="7F786EFE"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127" w:type="dxa"/>
            <w:tcBorders>
              <w:top w:val="nil"/>
              <w:left w:val="nil"/>
              <w:bottom w:val="nil"/>
              <w:right w:val="nil"/>
            </w:tcBorders>
            <w:vAlign w:val="center"/>
          </w:tcPr>
          <w:p w14:paraId="4A46FBFC"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D390B">
              <w:rPr>
                <w:rFonts w:ascii="Arial" w:hAnsi="Arial" w:cs="Arial"/>
                <w:b/>
                <w:bCs/>
                <w:sz w:val="14"/>
                <w:szCs w:val="14"/>
              </w:rPr>
              <w:t>1.73</w:t>
            </w:r>
            <w:r>
              <w:rPr>
                <w:rFonts w:ascii="Arial" w:hAnsi="Arial" w:cs="Arial"/>
                <w:b/>
                <w:bCs/>
                <w:sz w:val="14"/>
                <w:szCs w:val="14"/>
              </w:rPr>
              <w:t>6</w:t>
            </w:r>
          </w:p>
        </w:tc>
        <w:tc>
          <w:tcPr>
            <w:tcW w:w="1605" w:type="dxa"/>
            <w:tcBorders>
              <w:top w:val="nil"/>
              <w:left w:val="nil"/>
              <w:bottom w:val="nil"/>
              <w:right w:val="nil"/>
            </w:tcBorders>
            <w:vAlign w:val="center"/>
          </w:tcPr>
          <w:p w14:paraId="203DDA2D"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78" w:type="dxa"/>
            <w:tcBorders>
              <w:top w:val="nil"/>
              <w:left w:val="nil"/>
              <w:bottom w:val="nil"/>
              <w:right w:val="nil"/>
            </w:tcBorders>
            <w:vAlign w:val="center"/>
          </w:tcPr>
          <w:p w14:paraId="7FE7ABD6"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3.689</w:t>
            </w:r>
          </w:p>
        </w:tc>
      </w:tr>
      <w:tr w:rsidR="00651032" w:rsidRPr="00DA3C9B" w14:paraId="36931BC3"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nil"/>
              <w:right w:val="nil"/>
            </w:tcBorders>
            <w:shd w:val="clear" w:color="auto" w:fill="auto"/>
            <w:vAlign w:val="center"/>
          </w:tcPr>
          <w:p w14:paraId="378236EB" w14:textId="77777777" w:rsidR="00651032" w:rsidRPr="00DA3C9B" w:rsidRDefault="00651032" w:rsidP="005875F0">
            <w:pPr>
              <w:keepNext/>
              <w:keepLines/>
              <w:rPr>
                <w:rFonts w:ascii="Arial" w:eastAsia="Times New Roman" w:hAnsi="Arial" w:cs="Arial"/>
                <w:b w:val="0"/>
                <w:bCs w:val="0"/>
                <w:color w:val="000000"/>
                <w:spacing w:val="-2"/>
                <w:sz w:val="14"/>
                <w:szCs w:val="14"/>
                <w:lang w:eastAsia="pt-BR"/>
              </w:rPr>
            </w:pPr>
            <w:r w:rsidRPr="00DA3C9B">
              <w:rPr>
                <w:rFonts w:ascii="Arial" w:eastAsia="Times New Roman" w:hAnsi="Arial" w:cs="Arial"/>
                <w:b w:val="0"/>
                <w:bCs w:val="0"/>
                <w:color w:val="000000"/>
                <w:spacing w:val="-2"/>
                <w:sz w:val="14"/>
                <w:szCs w:val="14"/>
                <w:lang w:eastAsia="pt-BR"/>
              </w:rPr>
              <w:t xml:space="preserve">Ajuste </w:t>
            </w:r>
            <w:r w:rsidRPr="00DA3C9B">
              <w:rPr>
                <w:rFonts w:ascii="Arial" w:eastAsia="Times New Roman" w:hAnsi="Arial" w:cs="Arial"/>
                <w:b w:val="0"/>
                <w:bCs w:val="0"/>
                <w:color w:val="000000"/>
                <w:spacing w:val="-2"/>
                <w:sz w:val="14"/>
                <w:szCs w:val="14"/>
                <w:vertAlign w:val="superscript"/>
                <w:lang w:eastAsia="pt-BR"/>
              </w:rPr>
              <w:t>(3)</w:t>
            </w:r>
          </w:p>
        </w:tc>
        <w:tc>
          <w:tcPr>
            <w:tcW w:w="1239" w:type="dxa"/>
            <w:tcBorders>
              <w:top w:val="nil"/>
              <w:left w:val="nil"/>
              <w:bottom w:val="nil"/>
              <w:right w:val="nil"/>
            </w:tcBorders>
            <w:shd w:val="clear" w:color="auto" w:fill="auto"/>
            <w:vAlign w:val="center"/>
          </w:tcPr>
          <w:p w14:paraId="1981AC5E" w14:textId="77777777" w:rsidR="00651032" w:rsidRPr="00DA3C9B"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127" w:type="dxa"/>
            <w:tcBorders>
              <w:top w:val="nil"/>
              <w:left w:val="nil"/>
              <w:bottom w:val="nil"/>
              <w:right w:val="nil"/>
            </w:tcBorders>
            <w:shd w:val="clear" w:color="auto" w:fill="auto"/>
            <w:vAlign w:val="center"/>
          </w:tcPr>
          <w:p w14:paraId="1EBE4135" w14:textId="77777777" w:rsidR="00651032" w:rsidRPr="00FD390B" w:rsidRDefault="00651032" w:rsidP="005875F0">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D390B">
              <w:rPr>
                <w:rFonts w:ascii="Arial" w:hAnsi="Arial" w:cs="Arial"/>
                <w:sz w:val="14"/>
                <w:szCs w:val="14"/>
              </w:rPr>
              <w:t>46</w:t>
            </w:r>
          </w:p>
        </w:tc>
        <w:tc>
          <w:tcPr>
            <w:tcW w:w="1605" w:type="dxa"/>
            <w:tcBorders>
              <w:top w:val="nil"/>
              <w:left w:val="nil"/>
              <w:bottom w:val="nil"/>
              <w:right w:val="nil"/>
            </w:tcBorders>
            <w:shd w:val="clear" w:color="auto" w:fill="auto"/>
            <w:vAlign w:val="center"/>
          </w:tcPr>
          <w:p w14:paraId="03D8446E" w14:textId="77777777" w:rsidR="00651032" w:rsidRPr="00C00FBE"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78" w:type="dxa"/>
            <w:tcBorders>
              <w:top w:val="nil"/>
              <w:left w:val="nil"/>
              <w:bottom w:val="nil"/>
              <w:right w:val="nil"/>
            </w:tcBorders>
            <w:shd w:val="clear" w:color="auto" w:fill="auto"/>
            <w:vAlign w:val="center"/>
          </w:tcPr>
          <w:p w14:paraId="1AC5EFF4" w14:textId="77777777" w:rsidR="00651032" w:rsidRPr="00DA3C9B"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1.728</w:t>
            </w:r>
          </w:p>
        </w:tc>
      </w:tr>
      <w:tr w:rsidR="00651032" w:rsidRPr="00FD390B" w14:paraId="3C9533C1"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730" w:type="dxa"/>
            <w:tcBorders>
              <w:top w:val="nil"/>
              <w:left w:val="nil"/>
              <w:bottom w:val="single" w:sz="2" w:space="0" w:color="1F3864" w:themeColor="accent1" w:themeShade="80"/>
              <w:right w:val="nil"/>
            </w:tcBorders>
            <w:vAlign w:val="center"/>
          </w:tcPr>
          <w:p w14:paraId="449CE38D" w14:textId="77777777" w:rsidR="00651032" w:rsidRPr="00FD390B" w:rsidRDefault="00651032" w:rsidP="005875F0">
            <w:pPr>
              <w:keepNext/>
              <w:keepLines/>
              <w:rPr>
                <w:rFonts w:ascii="Arial" w:hAnsi="Arial" w:cs="Arial"/>
                <w:color w:val="000000"/>
                <w:sz w:val="14"/>
                <w:szCs w:val="14"/>
              </w:rPr>
            </w:pPr>
            <w:r w:rsidRPr="00FD390B">
              <w:rPr>
                <w:rFonts w:ascii="Arial" w:eastAsia="Times New Roman" w:hAnsi="Arial" w:cs="Arial"/>
                <w:color w:val="000000"/>
                <w:spacing w:val="-2"/>
                <w:sz w:val="14"/>
                <w:szCs w:val="14"/>
                <w:lang w:eastAsia="pt-BR"/>
              </w:rPr>
              <w:t>Resultado de equivalência</w:t>
            </w:r>
          </w:p>
        </w:tc>
        <w:tc>
          <w:tcPr>
            <w:tcW w:w="1239" w:type="dxa"/>
            <w:tcBorders>
              <w:top w:val="nil"/>
              <w:left w:val="nil"/>
              <w:bottom w:val="single" w:sz="2" w:space="0" w:color="1F3864" w:themeColor="accent1" w:themeShade="80"/>
              <w:right w:val="nil"/>
            </w:tcBorders>
            <w:vAlign w:val="center"/>
          </w:tcPr>
          <w:p w14:paraId="51D27EA6"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127" w:type="dxa"/>
            <w:tcBorders>
              <w:top w:val="nil"/>
              <w:left w:val="nil"/>
              <w:bottom w:val="single" w:sz="2" w:space="0" w:color="1F3864" w:themeColor="accent1" w:themeShade="80"/>
              <w:right w:val="nil"/>
            </w:tcBorders>
            <w:vAlign w:val="center"/>
          </w:tcPr>
          <w:p w14:paraId="13518BC3" w14:textId="77777777" w:rsidR="00651032" w:rsidRPr="00FD390B" w:rsidRDefault="00651032" w:rsidP="005875F0">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FD390B">
              <w:rPr>
                <w:rFonts w:ascii="Arial" w:hAnsi="Arial" w:cs="Arial"/>
                <w:b/>
                <w:bCs/>
                <w:sz w:val="14"/>
                <w:szCs w:val="14"/>
              </w:rPr>
              <w:t>1.78</w:t>
            </w:r>
            <w:r>
              <w:rPr>
                <w:rFonts w:ascii="Arial" w:hAnsi="Arial" w:cs="Arial"/>
                <w:b/>
                <w:bCs/>
                <w:sz w:val="14"/>
                <w:szCs w:val="14"/>
              </w:rPr>
              <w:t>2</w:t>
            </w:r>
          </w:p>
        </w:tc>
        <w:tc>
          <w:tcPr>
            <w:tcW w:w="1605" w:type="dxa"/>
            <w:tcBorders>
              <w:top w:val="nil"/>
              <w:left w:val="nil"/>
              <w:bottom w:val="single" w:sz="2" w:space="0" w:color="1F3864" w:themeColor="accent1" w:themeShade="80"/>
              <w:right w:val="nil"/>
            </w:tcBorders>
            <w:vAlign w:val="center"/>
          </w:tcPr>
          <w:p w14:paraId="3A6B6912"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78" w:type="dxa"/>
            <w:tcBorders>
              <w:top w:val="nil"/>
              <w:left w:val="nil"/>
              <w:bottom w:val="single" w:sz="2" w:space="0" w:color="1F3864" w:themeColor="accent1" w:themeShade="80"/>
              <w:right w:val="nil"/>
            </w:tcBorders>
            <w:vAlign w:val="center"/>
          </w:tcPr>
          <w:p w14:paraId="45AA97FA" w14:textId="77777777" w:rsidR="00651032" w:rsidRPr="00FD390B"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FD390B">
              <w:rPr>
                <w:rFonts w:ascii="Arial" w:hAnsi="Arial" w:cs="Arial"/>
                <w:b/>
                <w:bCs/>
                <w:sz w:val="14"/>
                <w:szCs w:val="14"/>
              </w:rPr>
              <w:t>5.417</w:t>
            </w:r>
          </w:p>
        </w:tc>
      </w:tr>
    </w:tbl>
    <w:p w14:paraId="6694A61C" w14:textId="77777777" w:rsidR="00F5205A" w:rsidRPr="0062252C" w:rsidRDefault="00F5205A" w:rsidP="00F5205A">
      <w:pPr>
        <w:pStyle w:val="PargrafodaLista"/>
        <w:numPr>
          <w:ilvl w:val="0"/>
          <w:numId w:val="32"/>
        </w:numPr>
        <w:spacing w:after="0" w:line="240" w:lineRule="auto"/>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 xml:space="preserve">BBA - </w:t>
      </w:r>
      <w:r w:rsidRPr="0062252C">
        <w:rPr>
          <w:rFonts w:ascii="Arial" w:eastAsia="Times New Roman" w:hAnsi="Arial" w:cs="Times New Roman"/>
          <w:bCs/>
          <w:i/>
          <w:iCs/>
          <w:spacing w:val="-2"/>
          <w:sz w:val="14"/>
          <w:szCs w:val="16"/>
          <w:lang w:eastAsia="pt-BR"/>
        </w:rPr>
        <w:t>Building Block Approach</w:t>
      </w:r>
      <w:r w:rsidRPr="0062252C">
        <w:rPr>
          <w:rFonts w:ascii="Arial" w:eastAsia="Times New Roman" w:hAnsi="Arial" w:cs="Times New Roman"/>
          <w:bCs/>
          <w:spacing w:val="-2"/>
          <w:sz w:val="14"/>
          <w:szCs w:val="16"/>
          <w:lang w:eastAsia="pt-BR"/>
        </w:rPr>
        <w:t xml:space="preserve"> (Modelo Geral de Mensuração) e </w:t>
      </w:r>
      <w:r w:rsidRPr="0062252C">
        <w:rPr>
          <w:rFonts w:ascii="Arial" w:eastAsia="Times New Roman" w:hAnsi="Arial" w:cs="Arial"/>
          <w:kern w:val="20"/>
          <w:sz w:val="14"/>
          <w:szCs w:val="16"/>
          <w:lang w:eastAsia="pt-BR"/>
        </w:rPr>
        <w:t xml:space="preserve">PAA - </w:t>
      </w:r>
      <w:r w:rsidRPr="0062252C">
        <w:rPr>
          <w:rFonts w:ascii="Arial" w:eastAsia="Times New Roman" w:hAnsi="Arial" w:cs="Arial"/>
          <w:i/>
          <w:iCs/>
          <w:kern w:val="20"/>
          <w:sz w:val="14"/>
          <w:szCs w:val="16"/>
          <w:lang w:eastAsia="pt-BR"/>
        </w:rPr>
        <w:t xml:space="preserve">Premium </w:t>
      </w:r>
      <w:proofErr w:type="spellStart"/>
      <w:r w:rsidRPr="0062252C">
        <w:rPr>
          <w:rFonts w:ascii="Arial" w:eastAsia="Times New Roman" w:hAnsi="Arial" w:cs="Arial"/>
          <w:i/>
          <w:iCs/>
          <w:kern w:val="20"/>
          <w:sz w:val="14"/>
          <w:szCs w:val="16"/>
          <w:lang w:eastAsia="pt-BR"/>
        </w:rPr>
        <w:t>Allocation</w:t>
      </w:r>
      <w:proofErr w:type="spellEnd"/>
      <w:r w:rsidRPr="0062252C">
        <w:rPr>
          <w:rFonts w:ascii="Arial" w:eastAsia="Times New Roman" w:hAnsi="Arial" w:cs="Arial"/>
          <w:i/>
          <w:iCs/>
          <w:kern w:val="20"/>
          <w:sz w:val="14"/>
          <w:szCs w:val="16"/>
          <w:lang w:eastAsia="pt-BR"/>
        </w:rPr>
        <w:t xml:space="preserve"> Approach</w:t>
      </w:r>
      <w:r w:rsidRPr="0062252C">
        <w:rPr>
          <w:rFonts w:ascii="Arial" w:eastAsia="Times New Roman" w:hAnsi="Arial" w:cs="Arial"/>
          <w:kern w:val="20"/>
          <w:sz w:val="14"/>
          <w:szCs w:val="16"/>
          <w:lang w:eastAsia="pt-BR"/>
        </w:rPr>
        <w:t xml:space="preserve"> (Abordagem de Alocação de Prêmio).</w:t>
      </w:r>
    </w:p>
    <w:p w14:paraId="6FB55DFB" w14:textId="77777777" w:rsidR="00F5205A" w:rsidRDefault="00F5205A" w:rsidP="00F5205A">
      <w:pPr>
        <w:pStyle w:val="PargrafodaLista"/>
        <w:numPr>
          <w:ilvl w:val="0"/>
          <w:numId w:val="32"/>
        </w:numPr>
        <w:spacing w:after="0" w:line="240" w:lineRule="auto"/>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bookmarkEnd w:id="73"/>
    <w:p w14:paraId="1BE34FE9" w14:textId="77777777" w:rsidR="00F5205A" w:rsidRPr="00C00FBE" w:rsidRDefault="00F5205A" w:rsidP="00F5205A">
      <w:pPr>
        <w:pStyle w:val="PargrafodaLista"/>
        <w:numPr>
          <w:ilvl w:val="0"/>
          <w:numId w:val="32"/>
        </w:numPr>
        <w:spacing w:after="0" w:line="240" w:lineRule="auto"/>
        <w:jc w:val="both"/>
        <w:rPr>
          <w:rFonts w:ascii="Arial" w:eastAsia="Times New Roman" w:hAnsi="Arial" w:cs="Times New Roman"/>
          <w:bCs/>
          <w:spacing w:val="-2"/>
          <w:sz w:val="14"/>
          <w:szCs w:val="16"/>
          <w:lang w:eastAsia="pt-BR"/>
        </w:rPr>
      </w:pPr>
      <w:r w:rsidRPr="00C00FBE">
        <w:rPr>
          <w:rFonts w:ascii="Arial" w:eastAsia="Times New Roman" w:hAnsi="Arial" w:cs="Times New Roman"/>
          <w:bCs/>
          <w:spacing w:val="-2"/>
          <w:sz w:val="14"/>
          <w:szCs w:val="16"/>
          <w:lang w:eastAsia="pt-BR"/>
        </w:rPr>
        <w:t>Em 202</w:t>
      </w:r>
      <w:r>
        <w:rPr>
          <w:rFonts w:ascii="Arial" w:eastAsia="Times New Roman" w:hAnsi="Arial" w:cs="Times New Roman"/>
          <w:bCs/>
          <w:spacing w:val="-2"/>
          <w:sz w:val="14"/>
          <w:szCs w:val="16"/>
          <w:lang w:eastAsia="pt-BR"/>
        </w:rPr>
        <w:t>6</w:t>
      </w:r>
      <w:r w:rsidRPr="00C00FBE">
        <w:rPr>
          <w:rFonts w:ascii="Arial" w:eastAsia="Times New Roman" w:hAnsi="Arial" w:cs="Times New Roman"/>
          <w:bCs/>
          <w:spacing w:val="-2"/>
          <w:sz w:val="14"/>
          <w:szCs w:val="16"/>
          <w:lang w:eastAsia="pt-BR"/>
        </w:rPr>
        <w:t xml:space="preserve"> refere-se ao resultado de equivalência de dezembro de 202</w:t>
      </w:r>
      <w:r>
        <w:rPr>
          <w:rFonts w:ascii="Arial" w:eastAsia="Times New Roman" w:hAnsi="Arial" w:cs="Times New Roman"/>
          <w:bCs/>
          <w:spacing w:val="-2"/>
          <w:sz w:val="14"/>
          <w:szCs w:val="16"/>
          <w:lang w:eastAsia="pt-BR"/>
        </w:rPr>
        <w:t>5</w:t>
      </w:r>
      <w:r w:rsidRPr="00C00FBE">
        <w:rPr>
          <w:rFonts w:ascii="Arial" w:eastAsia="Times New Roman" w:hAnsi="Arial" w:cs="Times New Roman"/>
          <w:bCs/>
          <w:spacing w:val="-2"/>
          <w:sz w:val="14"/>
          <w:szCs w:val="16"/>
          <w:lang w:eastAsia="pt-BR"/>
        </w:rPr>
        <w:t xml:space="preserve"> e em 202</w:t>
      </w:r>
      <w:r>
        <w:rPr>
          <w:rFonts w:ascii="Arial" w:eastAsia="Times New Roman" w:hAnsi="Arial" w:cs="Times New Roman"/>
          <w:bCs/>
          <w:spacing w:val="-2"/>
          <w:sz w:val="14"/>
          <w:szCs w:val="16"/>
          <w:lang w:eastAsia="pt-BR"/>
        </w:rPr>
        <w:t>5</w:t>
      </w:r>
      <w:r w:rsidRPr="00C00FBE">
        <w:rPr>
          <w:rFonts w:ascii="Arial" w:eastAsia="Times New Roman" w:hAnsi="Arial" w:cs="Times New Roman"/>
          <w:bCs/>
          <w:spacing w:val="-2"/>
          <w:sz w:val="14"/>
          <w:szCs w:val="16"/>
          <w:lang w:eastAsia="pt-BR"/>
        </w:rPr>
        <w:t xml:space="preserve"> ao resultado de equivalência de dezembro de 202</w:t>
      </w:r>
      <w:r>
        <w:rPr>
          <w:rFonts w:ascii="Arial" w:eastAsia="Times New Roman" w:hAnsi="Arial" w:cs="Times New Roman"/>
          <w:bCs/>
          <w:spacing w:val="-2"/>
          <w:sz w:val="14"/>
          <w:szCs w:val="16"/>
          <w:lang w:eastAsia="pt-BR"/>
        </w:rPr>
        <w:t>4</w:t>
      </w:r>
      <w:r w:rsidRPr="00C00FBE">
        <w:rPr>
          <w:rFonts w:ascii="Arial" w:eastAsia="Times New Roman" w:hAnsi="Arial" w:cs="Times New Roman"/>
          <w:bCs/>
          <w:spacing w:val="-2"/>
          <w:sz w:val="14"/>
          <w:szCs w:val="16"/>
          <w:lang w:eastAsia="pt-BR"/>
        </w:rPr>
        <w:t>, reconhecidos respectivamente na BB Seguridade em janeiro de 202</w:t>
      </w:r>
      <w:r>
        <w:rPr>
          <w:rFonts w:ascii="Arial" w:eastAsia="Times New Roman" w:hAnsi="Arial" w:cs="Times New Roman"/>
          <w:bCs/>
          <w:spacing w:val="-2"/>
          <w:sz w:val="14"/>
          <w:szCs w:val="16"/>
          <w:lang w:eastAsia="pt-BR"/>
        </w:rPr>
        <w:t>6</w:t>
      </w:r>
      <w:r w:rsidRPr="00C00FBE">
        <w:rPr>
          <w:rFonts w:ascii="Arial" w:eastAsia="Times New Roman" w:hAnsi="Arial" w:cs="Times New Roman"/>
          <w:bCs/>
          <w:spacing w:val="-2"/>
          <w:sz w:val="14"/>
          <w:szCs w:val="16"/>
          <w:lang w:eastAsia="pt-BR"/>
        </w:rPr>
        <w:t xml:space="preserve"> e janeiro de 202</w:t>
      </w:r>
      <w:r>
        <w:rPr>
          <w:rFonts w:ascii="Arial" w:eastAsia="Times New Roman" w:hAnsi="Arial" w:cs="Times New Roman"/>
          <w:bCs/>
          <w:spacing w:val="-2"/>
          <w:sz w:val="14"/>
          <w:szCs w:val="16"/>
          <w:lang w:eastAsia="pt-BR"/>
        </w:rPr>
        <w:t>5</w:t>
      </w:r>
      <w:r w:rsidRPr="00C00FBE">
        <w:rPr>
          <w:rFonts w:ascii="Arial" w:eastAsia="Times New Roman" w:hAnsi="Arial" w:cs="Times New Roman"/>
          <w:bCs/>
          <w:spacing w:val="-2"/>
          <w:sz w:val="14"/>
          <w:szCs w:val="16"/>
          <w:lang w:eastAsia="pt-BR"/>
        </w:rPr>
        <w:t>, em função da defasagem de um mês praticada para efeitos de reconhecimento do resultado da equivalência patrimonial, conforme abordado na nota 03.h.</w:t>
      </w:r>
    </w:p>
    <w:p w14:paraId="7A7D5C82" w14:textId="77777777" w:rsidR="00F5205A" w:rsidRDefault="00F5205A" w:rsidP="00F5205A">
      <w:pPr>
        <w:pStyle w:val="05-Textonormal"/>
        <w:spacing w:line="240" w:lineRule="auto"/>
        <w:rPr>
          <w:rFonts w:cs="Arial"/>
        </w:rPr>
      </w:pPr>
    </w:p>
    <w:p w14:paraId="3652D047"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220D00BF"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45" w:type="dxa"/>
        <w:jc w:val="center"/>
        <w:tblLayout w:type="fixed"/>
        <w:tblLook w:val="04A0" w:firstRow="1" w:lastRow="0" w:firstColumn="1" w:lastColumn="0" w:noHBand="0" w:noVBand="1"/>
      </w:tblPr>
      <w:tblGrid>
        <w:gridCol w:w="2867"/>
        <w:gridCol w:w="1386"/>
        <w:gridCol w:w="2046"/>
        <w:gridCol w:w="1418"/>
        <w:gridCol w:w="1928"/>
      </w:tblGrid>
      <w:tr w:rsidR="00651032" w:rsidRPr="00537AE7" w14:paraId="0FA5ACDA" w14:textId="77777777" w:rsidTr="00D64D1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6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C2DCF6" w14:textId="77777777" w:rsidR="00651032" w:rsidRPr="00537AE7" w:rsidRDefault="00651032" w:rsidP="005875F0">
            <w:pPr>
              <w:jc w:val="center"/>
              <w:rPr>
                <w:rFonts w:ascii="Arial" w:hAnsi="Arial" w:cs="Arial"/>
                <w:sz w:val="14"/>
                <w:szCs w:val="14"/>
              </w:rPr>
            </w:pPr>
          </w:p>
        </w:tc>
        <w:tc>
          <w:tcPr>
            <w:tcW w:w="138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A3C3E0" w14:textId="77777777" w:rsidR="00651032"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04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9E418A" w14:textId="7BA97B74" w:rsidR="00651032" w:rsidRPr="00553375"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01.01.202</w:t>
            </w:r>
            <w:r w:rsidR="005875F0">
              <w:rPr>
                <w:rFonts w:ascii="Arial" w:hAnsi="Arial" w:cs="Arial"/>
                <w:sz w:val="14"/>
                <w:szCs w:val="14"/>
              </w:rPr>
              <w:t>6</w:t>
            </w:r>
            <w:r>
              <w:rPr>
                <w:rFonts w:ascii="Arial" w:hAnsi="Arial" w:cs="Arial"/>
                <w:sz w:val="14"/>
                <w:szCs w:val="14"/>
              </w:rPr>
              <w:t xml:space="preserve"> a 28.02.2026 </w:t>
            </w:r>
            <w:r w:rsidRPr="00296FA3">
              <w:rPr>
                <w:rFonts w:ascii="Arial" w:hAnsi="Arial" w:cs="Arial"/>
                <w:sz w:val="14"/>
                <w:szCs w:val="14"/>
                <w:vertAlign w:val="superscript"/>
              </w:rPr>
              <w:t>(</w:t>
            </w:r>
            <w:r>
              <w:rPr>
                <w:rFonts w:ascii="Arial" w:hAnsi="Arial" w:cs="Arial"/>
                <w:sz w:val="14"/>
                <w:szCs w:val="14"/>
                <w:vertAlign w:val="superscript"/>
              </w:rPr>
              <w:t>1</w:t>
            </w:r>
            <w:r w:rsidRPr="00296FA3">
              <w:rPr>
                <w:rFonts w:ascii="Arial" w:hAnsi="Arial" w:cs="Arial"/>
                <w:sz w:val="14"/>
                <w:szCs w:val="14"/>
                <w:vertAlign w:val="superscript"/>
              </w:rPr>
              <w:t>)</w:t>
            </w:r>
          </w:p>
        </w:tc>
        <w:tc>
          <w:tcPr>
            <w:tcW w:w="14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452AD2" w14:textId="77777777" w:rsidR="00651032" w:rsidRPr="00553375"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92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886C0A" w14:textId="77777777" w:rsidR="00651032" w:rsidRPr="00553375"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01.01.2025 a 28.02.2025 </w:t>
            </w:r>
            <w:r w:rsidRPr="00296FA3">
              <w:rPr>
                <w:rFonts w:ascii="Arial" w:hAnsi="Arial" w:cs="Arial"/>
                <w:sz w:val="14"/>
                <w:szCs w:val="14"/>
                <w:vertAlign w:val="superscript"/>
              </w:rPr>
              <w:t>(</w:t>
            </w:r>
            <w:r>
              <w:rPr>
                <w:rFonts w:ascii="Arial" w:hAnsi="Arial" w:cs="Arial"/>
                <w:sz w:val="14"/>
                <w:szCs w:val="14"/>
                <w:vertAlign w:val="superscript"/>
              </w:rPr>
              <w:t>1</w:t>
            </w:r>
            <w:r w:rsidRPr="00296FA3">
              <w:rPr>
                <w:rFonts w:ascii="Arial" w:hAnsi="Arial" w:cs="Arial"/>
                <w:sz w:val="14"/>
                <w:szCs w:val="14"/>
                <w:vertAlign w:val="superscript"/>
              </w:rPr>
              <w:t>)</w:t>
            </w:r>
          </w:p>
        </w:tc>
      </w:tr>
      <w:tr w:rsidR="00651032" w:rsidRPr="00026122" w14:paraId="5198214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67" w:type="dxa"/>
            <w:tcBorders>
              <w:top w:val="single" w:sz="2" w:space="0" w:color="1F3864" w:themeColor="accent1" w:themeShade="80"/>
              <w:left w:val="nil"/>
              <w:bottom w:val="nil"/>
              <w:right w:val="nil"/>
            </w:tcBorders>
            <w:vAlign w:val="center"/>
          </w:tcPr>
          <w:p w14:paraId="61E4EC47" w14:textId="77777777" w:rsidR="00651032" w:rsidRPr="00026122" w:rsidRDefault="00651032" w:rsidP="005875F0">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386" w:type="dxa"/>
            <w:tcBorders>
              <w:top w:val="single" w:sz="2" w:space="0" w:color="1F3864" w:themeColor="accent1" w:themeShade="80"/>
              <w:left w:val="nil"/>
              <w:bottom w:val="nil"/>
              <w:right w:val="nil"/>
            </w:tcBorders>
            <w:vAlign w:val="center"/>
          </w:tcPr>
          <w:p w14:paraId="26494BC4" w14:textId="77777777" w:rsidR="00651032" w:rsidRPr="00474D36"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46" w:type="dxa"/>
            <w:tcBorders>
              <w:top w:val="single" w:sz="2" w:space="0" w:color="1F3864" w:themeColor="accent1" w:themeShade="80"/>
              <w:left w:val="nil"/>
              <w:bottom w:val="nil"/>
              <w:right w:val="nil"/>
            </w:tcBorders>
            <w:vAlign w:val="center"/>
          </w:tcPr>
          <w:p w14:paraId="64EC6E3A" w14:textId="77777777" w:rsidR="00651032" w:rsidRPr="004E2020"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FD390B">
              <w:rPr>
                <w:rFonts w:ascii="Arial" w:hAnsi="Arial" w:cs="Arial"/>
                <w:color w:val="000000"/>
                <w:sz w:val="14"/>
                <w:szCs w:val="14"/>
              </w:rPr>
              <w:t xml:space="preserve">2.314 </w:t>
            </w:r>
          </w:p>
        </w:tc>
        <w:tc>
          <w:tcPr>
            <w:tcW w:w="1418" w:type="dxa"/>
            <w:tcBorders>
              <w:top w:val="single" w:sz="2" w:space="0" w:color="1F3864" w:themeColor="accent1" w:themeShade="80"/>
              <w:left w:val="nil"/>
              <w:bottom w:val="nil"/>
              <w:right w:val="nil"/>
            </w:tcBorders>
            <w:vAlign w:val="center"/>
          </w:tcPr>
          <w:p w14:paraId="5D4D809C" w14:textId="77777777" w:rsidR="00651032" w:rsidRPr="00C52CDF"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28" w:type="dxa"/>
            <w:tcBorders>
              <w:top w:val="single" w:sz="2" w:space="0" w:color="1F3864" w:themeColor="accent1" w:themeShade="80"/>
              <w:left w:val="nil"/>
              <w:bottom w:val="nil"/>
              <w:right w:val="nil"/>
            </w:tcBorders>
            <w:vAlign w:val="center"/>
          </w:tcPr>
          <w:p w14:paraId="014BBCD6" w14:textId="77777777" w:rsidR="00651032" w:rsidRPr="008579C3"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4.918 </w:t>
            </w:r>
          </w:p>
        </w:tc>
      </w:tr>
      <w:tr w:rsidR="00651032" w:rsidRPr="00026122" w14:paraId="1D3B8F3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67" w:type="dxa"/>
            <w:tcBorders>
              <w:top w:val="nil"/>
              <w:left w:val="nil"/>
              <w:bottom w:val="nil"/>
              <w:right w:val="nil"/>
            </w:tcBorders>
            <w:shd w:val="clear" w:color="auto" w:fill="auto"/>
            <w:vAlign w:val="center"/>
          </w:tcPr>
          <w:p w14:paraId="54408757" w14:textId="77777777" w:rsidR="00651032" w:rsidRPr="00026122" w:rsidRDefault="00651032" w:rsidP="005875F0">
            <w:pPr>
              <w:keepNext/>
              <w:keepLines/>
              <w:rPr>
                <w:rFonts w:ascii="Arial" w:hAnsi="Arial" w:cs="Arial"/>
                <w:b w:val="0"/>
                <w:bCs w:val="0"/>
                <w:sz w:val="14"/>
                <w:szCs w:val="14"/>
              </w:rPr>
            </w:pPr>
            <w:r>
              <w:rPr>
                <w:rFonts w:ascii="Arial" w:hAnsi="Arial" w:cs="Arial"/>
                <w:b w:val="0"/>
                <w:bCs w:val="0"/>
                <w:sz w:val="14"/>
                <w:szCs w:val="14"/>
              </w:rPr>
              <w:t>Resultado Líquido - ANSGAAP</w:t>
            </w:r>
          </w:p>
        </w:tc>
        <w:tc>
          <w:tcPr>
            <w:tcW w:w="1386" w:type="dxa"/>
            <w:tcBorders>
              <w:top w:val="nil"/>
              <w:left w:val="nil"/>
              <w:bottom w:val="nil"/>
              <w:right w:val="nil"/>
            </w:tcBorders>
            <w:shd w:val="clear" w:color="auto" w:fill="auto"/>
            <w:vAlign w:val="center"/>
          </w:tcPr>
          <w:p w14:paraId="4A94F9E8" w14:textId="77777777" w:rsidR="00651032" w:rsidRPr="00474D36"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46" w:type="dxa"/>
            <w:tcBorders>
              <w:top w:val="nil"/>
              <w:left w:val="nil"/>
              <w:bottom w:val="nil"/>
              <w:right w:val="nil"/>
            </w:tcBorders>
            <w:shd w:val="clear" w:color="auto" w:fill="auto"/>
            <w:vAlign w:val="center"/>
          </w:tcPr>
          <w:p w14:paraId="5044294C" w14:textId="77777777" w:rsidR="00651032" w:rsidRPr="004E2020"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D390B">
              <w:rPr>
                <w:rFonts w:ascii="Arial" w:hAnsi="Arial" w:cs="Arial"/>
                <w:color w:val="000000"/>
                <w:sz w:val="14"/>
                <w:szCs w:val="14"/>
              </w:rPr>
              <w:t xml:space="preserve">3.386 </w:t>
            </w:r>
          </w:p>
        </w:tc>
        <w:tc>
          <w:tcPr>
            <w:tcW w:w="1418" w:type="dxa"/>
            <w:tcBorders>
              <w:top w:val="nil"/>
              <w:left w:val="nil"/>
              <w:bottom w:val="nil"/>
              <w:right w:val="nil"/>
            </w:tcBorders>
            <w:shd w:val="clear" w:color="auto" w:fill="auto"/>
            <w:vAlign w:val="center"/>
          </w:tcPr>
          <w:p w14:paraId="61F137A7" w14:textId="77777777" w:rsidR="00651032" w:rsidRPr="00C52CDF"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28" w:type="dxa"/>
            <w:tcBorders>
              <w:top w:val="nil"/>
              <w:left w:val="nil"/>
              <w:bottom w:val="nil"/>
              <w:right w:val="nil"/>
            </w:tcBorders>
            <w:shd w:val="clear" w:color="auto" w:fill="auto"/>
            <w:vAlign w:val="center"/>
          </w:tcPr>
          <w:p w14:paraId="7DF0E2D9" w14:textId="77777777" w:rsidR="00651032" w:rsidRPr="008579C3"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4.774 </w:t>
            </w:r>
          </w:p>
        </w:tc>
      </w:tr>
      <w:tr w:rsidR="00651032" w:rsidRPr="00026122" w14:paraId="516F7F89"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67" w:type="dxa"/>
            <w:tcBorders>
              <w:top w:val="nil"/>
              <w:left w:val="nil"/>
              <w:bottom w:val="nil"/>
              <w:right w:val="nil"/>
            </w:tcBorders>
            <w:vAlign w:val="center"/>
          </w:tcPr>
          <w:p w14:paraId="10F2693B" w14:textId="77777777" w:rsidR="00651032" w:rsidRPr="00026122" w:rsidRDefault="00651032" w:rsidP="005875F0">
            <w:pPr>
              <w:keepNext/>
              <w:keepLines/>
              <w:rPr>
                <w:rFonts w:ascii="Arial" w:hAnsi="Arial" w:cs="Arial"/>
                <w:b w:val="0"/>
                <w:bCs w:val="0"/>
                <w:sz w:val="14"/>
                <w:szCs w:val="14"/>
              </w:rPr>
            </w:pPr>
          </w:p>
        </w:tc>
        <w:tc>
          <w:tcPr>
            <w:tcW w:w="1386" w:type="dxa"/>
            <w:tcBorders>
              <w:top w:val="nil"/>
              <w:left w:val="nil"/>
              <w:bottom w:val="nil"/>
              <w:right w:val="nil"/>
            </w:tcBorders>
            <w:vAlign w:val="center"/>
          </w:tcPr>
          <w:p w14:paraId="3EBBC903" w14:textId="77777777" w:rsidR="00651032" w:rsidRPr="00474D36"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46" w:type="dxa"/>
            <w:tcBorders>
              <w:top w:val="nil"/>
              <w:left w:val="nil"/>
              <w:bottom w:val="nil"/>
              <w:right w:val="nil"/>
            </w:tcBorders>
            <w:vAlign w:val="center"/>
          </w:tcPr>
          <w:p w14:paraId="451B43FE" w14:textId="77777777" w:rsidR="00651032" w:rsidRPr="004E2020"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18" w:type="dxa"/>
            <w:tcBorders>
              <w:top w:val="nil"/>
              <w:left w:val="nil"/>
              <w:bottom w:val="nil"/>
              <w:right w:val="nil"/>
            </w:tcBorders>
            <w:vAlign w:val="center"/>
          </w:tcPr>
          <w:p w14:paraId="420C4130" w14:textId="77777777" w:rsidR="00651032" w:rsidRPr="00C52CDF"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28" w:type="dxa"/>
            <w:tcBorders>
              <w:top w:val="nil"/>
              <w:left w:val="nil"/>
              <w:bottom w:val="nil"/>
              <w:right w:val="nil"/>
            </w:tcBorders>
            <w:vAlign w:val="center"/>
          </w:tcPr>
          <w:p w14:paraId="6B2DA713" w14:textId="77777777" w:rsidR="00651032" w:rsidRPr="008579C3"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651032" w:rsidRPr="00026122" w14:paraId="0C35052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67" w:type="dxa"/>
            <w:tcBorders>
              <w:top w:val="nil"/>
              <w:left w:val="nil"/>
              <w:bottom w:val="nil"/>
              <w:right w:val="nil"/>
            </w:tcBorders>
            <w:shd w:val="clear" w:color="auto" w:fill="auto"/>
            <w:vAlign w:val="center"/>
          </w:tcPr>
          <w:p w14:paraId="3D7C7985" w14:textId="77777777" w:rsidR="00651032" w:rsidRPr="00026122" w:rsidRDefault="00651032" w:rsidP="005875F0">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386" w:type="dxa"/>
            <w:tcBorders>
              <w:top w:val="nil"/>
              <w:left w:val="nil"/>
              <w:bottom w:val="nil"/>
              <w:right w:val="nil"/>
            </w:tcBorders>
            <w:shd w:val="clear" w:color="auto" w:fill="auto"/>
            <w:vAlign w:val="center"/>
          </w:tcPr>
          <w:p w14:paraId="6B4EB97B" w14:textId="77777777" w:rsidR="00651032" w:rsidRPr="00474D36"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46" w:type="dxa"/>
            <w:tcBorders>
              <w:top w:val="nil"/>
              <w:left w:val="nil"/>
              <w:bottom w:val="nil"/>
              <w:right w:val="nil"/>
            </w:tcBorders>
            <w:shd w:val="clear" w:color="auto" w:fill="auto"/>
            <w:vAlign w:val="center"/>
          </w:tcPr>
          <w:p w14:paraId="462E9F8A" w14:textId="77777777" w:rsidR="00651032" w:rsidRPr="004E2020"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D390B">
              <w:rPr>
                <w:rFonts w:ascii="Arial" w:hAnsi="Arial" w:cs="Arial"/>
                <w:color w:val="000000"/>
                <w:sz w:val="14"/>
                <w:szCs w:val="14"/>
              </w:rPr>
              <w:t xml:space="preserve">2.356 </w:t>
            </w:r>
          </w:p>
        </w:tc>
        <w:tc>
          <w:tcPr>
            <w:tcW w:w="1418" w:type="dxa"/>
            <w:tcBorders>
              <w:top w:val="nil"/>
              <w:left w:val="nil"/>
              <w:bottom w:val="nil"/>
              <w:right w:val="nil"/>
            </w:tcBorders>
            <w:shd w:val="clear" w:color="auto" w:fill="auto"/>
            <w:vAlign w:val="center"/>
          </w:tcPr>
          <w:p w14:paraId="05AB54B7" w14:textId="77777777" w:rsidR="00651032" w:rsidRPr="00C52CDF"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28" w:type="dxa"/>
            <w:tcBorders>
              <w:top w:val="nil"/>
              <w:left w:val="nil"/>
              <w:bottom w:val="nil"/>
              <w:right w:val="nil"/>
            </w:tcBorders>
            <w:shd w:val="clear" w:color="auto" w:fill="auto"/>
            <w:vAlign w:val="center"/>
          </w:tcPr>
          <w:p w14:paraId="18DDB352" w14:textId="77777777" w:rsidR="00651032" w:rsidRPr="008579C3" w:rsidRDefault="00651032" w:rsidP="005875F0">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4.583 </w:t>
            </w:r>
          </w:p>
        </w:tc>
      </w:tr>
      <w:tr w:rsidR="00651032" w:rsidRPr="00026122" w14:paraId="1CC4B4BE"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2867" w:type="dxa"/>
            <w:tcBorders>
              <w:top w:val="nil"/>
              <w:left w:val="nil"/>
              <w:bottom w:val="single" w:sz="2" w:space="0" w:color="1F3864" w:themeColor="accent1" w:themeShade="80"/>
              <w:right w:val="nil"/>
            </w:tcBorders>
            <w:vAlign w:val="center"/>
          </w:tcPr>
          <w:p w14:paraId="6913F4D2" w14:textId="77777777" w:rsidR="00651032" w:rsidRPr="00026122" w:rsidRDefault="00651032" w:rsidP="005875F0">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ANSGAAP</w:t>
            </w:r>
          </w:p>
        </w:tc>
        <w:tc>
          <w:tcPr>
            <w:tcW w:w="1386" w:type="dxa"/>
            <w:tcBorders>
              <w:top w:val="nil"/>
              <w:left w:val="nil"/>
              <w:bottom w:val="single" w:sz="2" w:space="0" w:color="1F3864" w:themeColor="accent1" w:themeShade="80"/>
              <w:right w:val="nil"/>
            </w:tcBorders>
            <w:vAlign w:val="center"/>
          </w:tcPr>
          <w:p w14:paraId="3DA410F4" w14:textId="77777777" w:rsidR="00651032" w:rsidRPr="00474D36"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46" w:type="dxa"/>
            <w:tcBorders>
              <w:top w:val="nil"/>
              <w:left w:val="nil"/>
              <w:bottom w:val="single" w:sz="2" w:space="0" w:color="1F3864" w:themeColor="accent1" w:themeShade="80"/>
              <w:right w:val="nil"/>
            </w:tcBorders>
            <w:vAlign w:val="center"/>
          </w:tcPr>
          <w:p w14:paraId="5A2B335C" w14:textId="77777777" w:rsidR="00651032" w:rsidRPr="004E2020"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FD390B">
              <w:rPr>
                <w:rFonts w:ascii="Arial" w:hAnsi="Arial" w:cs="Arial"/>
                <w:color w:val="000000"/>
                <w:sz w:val="14"/>
                <w:szCs w:val="14"/>
              </w:rPr>
              <w:t xml:space="preserve">3.386 </w:t>
            </w:r>
          </w:p>
        </w:tc>
        <w:tc>
          <w:tcPr>
            <w:tcW w:w="1418" w:type="dxa"/>
            <w:tcBorders>
              <w:top w:val="nil"/>
              <w:left w:val="nil"/>
              <w:bottom w:val="single" w:sz="2" w:space="0" w:color="1F3864" w:themeColor="accent1" w:themeShade="80"/>
              <w:right w:val="nil"/>
            </w:tcBorders>
            <w:vAlign w:val="center"/>
          </w:tcPr>
          <w:p w14:paraId="465E3EA4" w14:textId="77777777" w:rsidR="00651032" w:rsidRPr="00C52CDF"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28" w:type="dxa"/>
            <w:tcBorders>
              <w:top w:val="nil"/>
              <w:left w:val="nil"/>
              <w:bottom w:val="single" w:sz="2" w:space="0" w:color="1F3864" w:themeColor="accent1" w:themeShade="80"/>
              <w:right w:val="nil"/>
            </w:tcBorders>
            <w:vAlign w:val="center"/>
          </w:tcPr>
          <w:p w14:paraId="2895FAD6" w14:textId="77777777" w:rsidR="00651032" w:rsidRPr="008579C3" w:rsidRDefault="00651032" w:rsidP="005875F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4.774 </w:t>
            </w:r>
          </w:p>
        </w:tc>
      </w:tr>
    </w:tbl>
    <w:p w14:paraId="77F55A2A" w14:textId="77777777" w:rsidR="00F5205A" w:rsidRDefault="00F5205A" w:rsidP="004D164E">
      <w:pPr>
        <w:pStyle w:val="PargrafodaLista"/>
        <w:numPr>
          <w:ilvl w:val="0"/>
          <w:numId w:val="38"/>
        </w:numPr>
        <w:spacing w:after="0" w:line="240" w:lineRule="auto"/>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1A91040E" w14:textId="77777777" w:rsidR="00F5205A" w:rsidRPr="00FD500A" w:rsidRDefault="00F5205A" w:rsidP="00F5205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FD500A">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FD500A">
        <w:rPr>
          <w:rFonts w:ascii="Arial" w:eastAsia="Times New Roman" w:hAnsi="Arial" w:cs="Times New Roman"/>
          <w:b/>
          <w:color w:val="1F3864" w:themeColor="accent1" w:themeShade="80"/>
          <w:spacing w:val="-2"/>
          <w:sz w:val="18"/>
          <w:szCs w:val="20"/>
          <w:lang w:eastAsia="pt-BR"/>
        </w:rPr>
        <w:t>atrimoniais</w:t>
      </w:r>
    </w:p>
    <w:p w14:paraId="48555E3C" w14:textId="77777777" w:rsidR="00F5205A" w:rsidRPr="00FD500A" w:rsidRDefault="00F5205A" w:rsidP="00F5205A">
      <w:pPr>
        <w:spacing w:after="0" w:line="240" w:lineRule="auto"/>
        <w:jc w:val="right"/>
        <w:rPr>
          <w:rFonts w:ascii="Arial" w:hAnsi="Arial" w:cs="Arial"/>
          <w:b/>
          <w:sz w:val="14"/>
          <w:lang w:eastAsia="pt-BR"/>
        </w:rPr>
      </w:pPr>
      <w:r w:rsidRPr="00FD500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F5205A" w:rsidRPr="003D4460" w14:paraId="15B51A63"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0CF2C6" w14:textId="77777777" w:rsidR="00F5205A" w:rsidRPr="00573812" w:rsidRDefault="00F5205A" w:rsidP="00642E04">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CA5AA4" w14:textId="77777777" w:rsidR="00F5205A" w:rsidRPr="00573812"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28</w:t>
            </w:r>
            <w:r w:rsidRPr="00D25D79">
              <w:rPr>
                <w:rFonts w:ascii="Arial" w:hAnsi="Arial" w:cs="Arial"/>
                <w:sz w:val="14"/>
                <w:szCs w:val="14"/>
              </w:rPr>
              <w:t>.</w:t>
            </w:r>
            <w:r>
              <w:rPr>
                <w:rFonts w:ascii="Arial" w:hAnsi="Arial" w:cs="Arial"/>
                <w:sz w:val="14"/>
                <w:szCs w:val="14"/>
              </w:rPr>
              <w:t>02</w:t>
            </w:r>
            <w:r w:rsidRPr="00D25D79">
              <w:rPr>
                <w:rFonts w:ascii="Arial" w:hAnsi="Arial" w:cs="Arial"/>
                <w:sz w:val="14"/>
                <w:szCs w:val="14"/>
              </w:rPr>
              <w:t>.202</w:t>
            </w:r>
            <w:r>
              <w:rPr>
                <w:rFonts w:ascii="Arial" w:hAnsi="Arial" w:cs="Arial"/>
                <w:sz w:val="14"/>
                <w:szCs w:val="14"/>
              </w:rPr>
              <w:t>6</w:t>
            </w:r>
            <w:r w:rsidRPr="00D25D79">
              <w:rPr>
                <w:rFonts w:ascii="Arial" w:hAnsi="Arial" w:cs="Arial"/>
                <w:sz w:val="14"/>
                <w:szCs w:val="14"/>
              </w:rPr>
              <w:t xml:space="preserve"> </w:t>
            </w:r>
            <w:r w:rsidRPr="00D25D79">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040EB5" w14:textId="77777777" w:rsidR="00F5205A" w:rsidRPr="00573812"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5 </w:t>
            </w:r>
            <w:r w:rsidRPr="00A533B0">
              <w:rPr>
                <w:rFonts w:ascii="Arial" w:hAnsi="Arial" w:cs="Arial"/>
                <w:sz w:val="14"/>
                <w:szCs w:val="14"/>
                <w:vertAlign w:val="superscript"/>
              </w:rPr>
              <w:t>(1)</w:t>
            </w:r>
          </w:p>
        </w:tc>
      </w:tr>
      <w:tr w:rsidR="00F5205A" w:rsidRPr="006C369E" w14:paraId="6F31A72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5FC1F957" w14:textId="77777777" w:rsidR="00F5205A" w:rsidRPr="006C369E" w:rsidRDefault="00F5205A" w:rsidP="00642E04">
            <w:pPr>
              <w:keepNext/>
              <w:keepLines/>
              <w:rPr>
                <w:rFonts w:ascii="Arial" w:eastAsia="Times New Roman" w:hAnsi="Arial" w:cs="Arial"/>
                <w:spacing w:val="-2"/>
                <w:sz w:val="14"/>
                <w:szCs w:val="14"/>
              </w:rPr>
            </w:pPr>
            <w:r w:rsidRPr="006C369E">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2F877358"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28.931</w:t>
            </w:r>
          </w:p>
        </w:tc>
        <w:tc>
          <w:tcPr>
            <w:tcW w:w="3260" w:type="dxa"/>
            <w:tcBorders>
              <w:top w:val="single" w:sz="2" w:space="0" w:color="1F3864" w:themeColor="accent1" w:themeShade="80"/>
              <w:left w:val="nil"/>
              <w:bottom w:val="nil"/>
              <w:right w:val="nil"/>
            </w:tcBorders>
            <w:vAlign w:val="center"/>
          </w:tcPr>
          <w:p w14:paraId="7A60D0A8"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30.978</w:t>
            </w:r>
          </w:p>
        </w:tc>
      </w:tr>
      <w:tr w:rsidR="00F5205A" w:rsidRPr="00120481" w14:paraId="1B812CB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E57E9E"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25376751"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1.301</w:t>
            </w:r>
          </w:p>
        </w:tc>
        <w:tc>
          <w:tcPr>
            <w:tcW w:w="3260" w:type="dxa"/>
            <w:tcBorders>
              <w:top w:val="nil"/>
              <w:left w:val="nil"/>
              <w:bottom w:val="nil"/>
              <w:right w:val="nil"/>
            </w:tcBorders>
            <w:shd w:val="clear" w:color="auto" w:fill="auto"/>
            <w:vAlign w:val="center"/>
          </w:tcPr>
          <w:p w14:paraId="598341D3"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1.265</w:t>
            </w:r>
          </w:p>
        </w:tc>
      </w:tr>
      <w:tr w:rsidR="00F5205A" w:rsidRPr="00120481" w14:paraId="49E158F4"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59D6C5B"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4352ACE9"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27.240</w:t>
            </w:r>
          </w:p>
        </w:tc>
        <w:tc>
          <w:tcPr>
            <w:tcW w:w="3260" w:type="dxa"/>
            <w:tcBorders>
              <w:top w:val="nil"/>
              <w:left w:val="nil"/>
              <w:bottom w:val="nil"/>
              <w:right w:val="nil"/>
            </w:tcBorders>
            <w:vAlign w:val="center"/>
          </w:tcPr>
          <w:p w14:paraId="55C035EB"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29.173</w:t>
            </w:r>
          </w:p>
        </w:tc>
      </w:tr>
      <w:tr w:rsidR="00F5205A" w:rsidRPr="00120481" w14:paraId="5FA7DDFE"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1E67A6"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5A7B316E"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308</w:t>
            </w:r>
          </w:p>
        </w:tc>
        <w:tc>
          <w:tcPr>
            <w:tcW w:w="3260" w:type="dxa"/>
            <w:tcBorders>
              <w:top w:val="nil"/>
              <w:left w:val="nil"/>
              <w:bottom w:val="nil"/>
              <w:right w:val="nil"/>
            </w:tcBorders>
            <w:shd w:val="clear" w:color="auto" w:fill="auto"/>
            <w:vAlign w:val="center"/>
          </w:tcPr>
          <w:p w14:paraId="432438E7"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308</w:t>
            </w:r>
          </w:p>
        </w:tc>
      </w:tr>
      <w:tr w:rsidR="00F5205A" w:rsidRPr="00120481" w14:paraId="318BD25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5FC3E94"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78F97D6B"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82</w:t>
            </w:r>
          </w:p>
        </w:tc>
        <w:tc>
          <w:tcPr>
            <w:tcW w:w="3260" w:type="dxa"/>
            <w:tcBorders>
              <w:top w:val="nil"/>
              <w:left w:val="nil"/>
              <w:bottom w:val="nil"/>
              <w:right w:val="nil"/>
            </w:tcBorders>
            <w:vAlign w:val="center"/>
          </w:tcPr>
          <w:p w14:paraId="164D60EB"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232</w:t>
            </w:r>
          </w:p>
        </w:tc>
      </w:tr>
      <w:tr w:rsidR="00F5205A" w:rsidRPr="006C369E" w14:paraId="088659C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112B92" w14:textId="77777777" w:rsidR="00F5205A" w:rsidRPr="006C369E" w:rsidRDefault="00F5205A" w:rsidP="00642E04">
            <w:pPr>
              <w:keepNext/>
              <w:keepLines/>
              <w:rPr>
                <w:rFonts w:ascii="Arial" w:eastAsia="Times New Roman" w:hAnsi="Arial" w:cs="Arial"/>
                <w:spacing w:val="-2"/>
                <w:sz w:val="14"/>
                <w:szCs w:val="14"/>
              </w:rPr>
            </w:pPr>
            <w:r w:rsidRPr="006C369E">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19C16352"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4.835</w:t>
            </w:r>
          </w:p>
        </w:tc>
        <w:tc>
          <w:tcPr>
            <w:tcW w:w="3260" w:type="dxa"/>
            <w:tcBorders>
              <w:top w:val="nil"/>
              <w:left w:val="nil"/>
              <w:bottom w:val="nil"/>
              <w:right w:val="nil"/>
            </w:tcBorders>
            <w:shd w:val="clear" w:color="auto" w:fill="auto"/>
            <w:vAlign w:val="center"/>
          </w:tcPr>
          <w:p w14:paraId="2B0C0E1E"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4.468</w:t>
            </w:r>
          </w:p>
        </w:tc>
      </w:tr>
      <w:tr w:rsidR="00F5205A" w:rsidRPr="00120481" w14:paraId="5AD732AE"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52E3E8C" w14:textId="77777777" w:rsidR="00F5205A" w:rsidRPr="00120481" w:rsidRDefault="00F5205A" w:rsidP="00642E04">
            <w:pPr>
              <w:keepNext/>
              <w:keepLines/>
              <w:ind w:left="113"/>
              <w:rPr>
                <w:rFonts w:ascii="Arial" w:hAnsi="Arial" w:cs="Arial"/>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7A2236E1" w14:textId="77777777" w:rsidR="00F5205A" w:rsidRPr="00EC1328"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3.455</w:t>
            </w:r>
          </w:p>
        </w:tc>
        <w:tc>
          <w:tcPr>
            <w:tcW w:w="3260" w:type="dxa"/>
            <w:tcBorders>
              <w:top w:val="nil"/>
              <w:left w:val="nil"/>
              <w:bottom w:val="nil"/>
              <w:right w:val="nil"/>
            </w:tcBorders>
            <w:vAlign w:val="center"/>
          </w:tcPr>
          <w:p w14:paraId="0DA05485"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3.229</w:t>
            </w:r>
          </w:p>
        </w:tc>
      </w:tr>
      <w:tr w:rsidR="00F5205A" w:rsidRPr="00120481" w14:paraId="751F89E5"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CC0182D"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406C3D74"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1.262</w:t>
            </w:r>
          </w:p>
        </w:tc>
        <w:tc>
          <w:tcPr>
            <w:tcW w:w="3260" w:type="dxa"/>
            <w:tcBorders>
              <w:top w:val="nil"/>
              <w:left w:val="nil"/>
              <w:bottom w:val="nil"/>
              <w:right w:val="nil"/>
            </w:tcBorders>
            <w:shd w:val="clear" w:color="auto" w:fill="auto"/>
            <w:vAlign w:val="center"/>
          </w:tcPr>
          <w:p w14:paraId="137E7372"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1.178</w:t>
            </w:r>
          </w:p>
        </w:tc>
      </w:tr>
      <w:tr w:rsidR="00F5205A" w:rsidRPr="00120481" w14:paraId="0AC70A4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5F9F9D8"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Imobilizado e intangível</w:t>
            </w:r>
          </w:p>
        </w:tc>
        <w:tc>
          <w:tcPr>
            <w:tcW w:w="3260" w:type="dxa"/>
            <w:tcBorders>
              <w:top w:val="nil"/>
              <w:left w:val="nil"/>
              <w:bottom w:val="nil"/>
              <w:right w:val="nil"/>
            </w:tcBorders>
            <w:vAlign w:val="center"/>
          </w:tcPr>
          <w:p w14:paraId="71F2C3C9"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98</w:t>
            </w:r>
          </w:p>
        </w:tc>
        <w:tc>
          <w:tcPr>
            <w:tcW w:w="3260" w:type="dxa"/>
            <w:tcBorders>
              <w:top w:val="nil"/>
              <w:left w:val="nil"/>
              <w:bottom w:val="nil"/>
              <w:right w:val="nil"/>
            </w:tcBorders>
            <w:vAlign w:val="center"/>
          </w:tcPr>
          <w:p w14:paraId="094DDA94"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56</w:t>
            </w:r>
          </w:p>
        </w:tc>
      </w:tr>
      <w:tr w:rsidR="00F5205A" w:rsidRPr="00243C7B" w14:paraId="40F4020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E112B8" w14:textId="77777777" w:rsidR="00F5205A" w:rsidRPr="00BE5E9E" w:rsidRDefault="00F5205A" w:rsidP="00642E04">
            <w:pPr>
              <w:keepNext/>
              <w:keepLines/>
              <w:ind w:left="113"/>
              <w:rPr>
                <w:rFonts w:ascii="Arial" w:hAnsi="Arial" w:cs="Arial"/>
                <w:b w:val="0"/>
                <w:bCs w:val="0"/>
                <w:color w:val="000000"/>
                <w:sz w:val="14"/>
                <w:szCs w:val="14"/>
              </w:rPr>
            </w:pPr>
            <w:r w:rsidRPr="00120481">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597CBAD" w14:textId="77777777" w:rsidR="00F5205A" w:rsidRPr="00EC1328"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20</w:t>
            </w:r>
          </w:p>
        </w:tc>
        <w:tc>
          <w:tcPr>
            <w:tcW w:w="3260" w:type="dxa"/>
            <w:tcBorders>
              <w:top w:val="nil"/>
              <w:left w:val="nil"/>
              <w:bottom w:val="nil"/>
              <w:right w:val="nil"/>
            </w:tcBorders>
            <w:shd w:val="clear" w:color="auto" w:fill="auto"/>
            <w:vAlign w:val="center"/>
          </w:tcPr>
          <w:p w14:paraId="4B6D737B" w14:textId="77777777" w:rsidR="00F5205A" w:rsidRPr="004E2020"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w:t>
            </w:r>
          </w:p>
        </w:tc>
      </w:tr>
      <w:tr w:rsidR="00F5205A" w:rsidRPr="006C369E" w14:paraId="747F568B"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BFEF0A1" w14:textId="77777777" w:rsidR="00F5205A" w:rsidRPr="006C369E" w:rsidRDefault="00F5205A" w:rsidP="00642E04">
            <w:pPr>
              <w:keepNext/>
              <w:keepLines/>
              <w:rPr>
                <w:rFonts w:ascii="Arial" w:eastAsia="Times New Roman" w:hAnsi="Arial" w:cs="Arial"/>
                <w:spacing w:val="-2"/>
                <w:sz w:val="14"/>
                <w:szCs w:val="14"/>
              </w:rPr>
            </w:pPr>
            <w:r w:rsidRPr="006C369E">
              <w:rPr>
                <w:rFonts w:ascii="Arial" w:hAnsi="Arial" w:cs="Arial"/>
                <w:color w:val="000000"/>
                <w:sz w:val="14"/>
                <w:szCs w:val="14"/>
              </w:rPr>
              <w:t>Ativo Total</w:t>
            </w:r>
          </w:p>
        </w:tc>
        <w:tc>
          <w:tcPr>
            <w:tcW w:w="3260" w:type="dxa"/>
            <w:tcBorders>
              <w:top w:val="nil"/>
              <w:left w:val="nil"/>
              <w:bottom w:val="nil"/>
              <w:right w:val="nil"/>
            </w:tcBorders>
            <w:vAlign w:val="center"/>
          </w:tcPr>
          <w:p w14:paraId="2E6236C4"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33.766</w:t>
            </w:r>
          </w:p>
        </w:tc>
        <w:tc>
          <w:tcPr>
            <w:tcW w:w="3260" w:type="dxa"/>
            <w:tcBorders>
              <w:top w:val="nil"/>
              <w:left w:val="nil"/>
              <w:bottom w:val="nil"/>
              <w:right w:val="nil"/>
            </w:tcBorders>
            <w:vAlign w:val="center"/>
          </w:tcPr>
          <w:p w14:paraId="08DBD4CC" w14:textId="77777777" w:rsidR="00F5205A" w:rsidRPr="006C369E"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35.446</w:t>
            </w:r>
          </w:p>
        </w:tc>
      </w:tr>
      <w:tr w:rsidR="00F5205A" w:rsidRPr="003D4460" w14:paraId="6992B0E2"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281ACA" w14:textId="77777777" w:rsidR="00F5205A" w:rsidRPr="00573812" w:rsidRDefault="00F5205A" w:rsidP="00642E04">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2198A0CF" w14:textId="77777777" w:rsidR="00F5205A" w:rsidRPr="0000671A"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775DEE7A" w14:textId="77777777" w:rsidR="00F5205A" w:rsidRPr="00573812"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F5205A" w:rsidRPr="006C369E" w14:paraId="4C7CF73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B98C3F7" w14:textId="77777777" w:rsidR="00F5205A" w:rsidRPr="006C369E" w:rsidRDefault="00F5205A" w:rsidP="00642E04">
            <w:pPr>
              <w:keepNext/>
              <w:keepLines/>
              <w:rPr>
                <w:rFonts w:ascii="Arial" w:eastAsia="Times New Roman" w:hAnsi="Arial" w:cs="Arial"/>
                <w:spacing w:val="-2"/>
                <w:sz w:val="14"/>
                <w:szCs w:val="14"/>
              </w:rPr>
            </w:pPr>
            <w:r w:rsidRPr="006C369E">
              <w:rPr>
                <w:rFonts w:ascii="Arial" w:hAnsi="Arial" w:cs="Arial"/>
                <w:color w:val="000000"/>
                <w:sz w:val="14"/>
                <w:szCs w:val="14"/>
              </w:rPr>
              <w:t>Passivo Circulante</w:t>
            </w:r>
          </w:p>
        </w:tc>
        <w:tc>
          <w:tcPr>
            <w:tcW w:w="3260" w:type="dxa"/>
            <w:tcBorders>
              <w:top w:val="nil"/>
              <w:left w:val="nil"/>
              <w:bottom w:val="nil"/>
              <w:right w:val="nil"/>
            </w:tcBorders>
            <w:vAlign w:val="center"/>
          </w:tcPr>
          <w:p w14:paraId="6EA2A9DA"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16.799</w:t>
            </w:r>
          </w:p>
        </w:tc>
        <w:tc>
          <w:tcPr>
            <w:tcW w:w="3260" w:type="dxa"/>
            <w:tcBorders>
              <w:top w:val="nil"/>
              <w:left w:val="nil"/>
              <w:bottom w:val="nil"/>
              <w:right w:val="nil"/>
            </w:tcBorders>
            <w:vAlign w:val="center"/>
          </w:tcPr>
          <w:p w14:paraId="715B0934"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13.617</w:t>
            </w:r>
          </w:p>
        </w:tc>
      </w:tr>
      <w:tr w:rsidR="00F5205A" w:rsidRPr="00120481" w14:paraId="1DA2DBBB"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24E566"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2F8173E4"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5.221</w:t>
            </w:r>
          </w:p>
        </w:tc>
        <w:tc>
          <w:tcPr>
            <w:tcW w:w="3260" w:type="dxa"/>
            <w:tcBorders>
              <w:top w:val="nil"/>
              <w:left w:val="nil"/>
              <w:bottom w:val="nil"/>
              <w:right w:val="nil"/>
            </w:tcBorders>
            <w:shd w:val="clear" w:color="auto" w:fill="auto"/>
            <w:vAlign w:val="center"/>
          </w:tcPr>
          <w:p w14:paraId="1447B2CB"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4.681</w:t>
            </w:r>
          </w:p>
        </w:tc>
      </w:tr>
      <w:tr w:rsidR="00F5205A" w:rsidRPr="00120481" w14:paraId="52005173"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BD46170"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6DAACA9E"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1.067</w:t>
            </w:r>
          </w:p>
        </w:tc>
        <w:tc>
          <w:tcPr>
            <w:tcW w:w="3260" w:type="dxa"/>
            <w:tcBorders>
              <w:top w:val="nil"/>
              <w:left w:val="nil"/>
              <w:bottom w:val="nil"/>
              <w:right w:val="nil"/>
            </w:tcBorders>
            <w:vAlign w:val="center"/>
          </w:tcPr>
          <w:p w14:paraId="4C2C13CC"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1.013</w:t>
            </w:r>
          </w:p>
        </w:tc>
      </w:tr>
      <w:tr w:rsidR="00F5205A" w:rsidRPr="00120481" w14:paraId="4F49D8A6"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418888"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7A1FCEDA"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1.530</w:t>
            </w:r>
          </w:p>
        </w:tc>
        <w:tc>
          <w:tcPr>
            <w:tcW w:w="3260" w:type="dxa"/>
            <w:tcBorders>
              <w:top w:val="nil"/>
              <w:left w:val="nil"/>
              <w:bottom w:val="nil"/>
              <w:right w:val="nil"/>
            </w:tcBorders>
            <w:shd w:val="clear" w:color="auto" w:fill="auto"/>
            <w:vAlign w:val="center"/>
          </w:tcPr>
          <w:p w14:paraId="314F6E5E"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922</w:t>
            </w:r>
          </w:p>
        </w:tc>
      </w:tr>
      <w:tr w:rsidR="00F5205A" w:rsidRPr="00120481" w14:paraId="717C1D9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F09439A"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017348FC"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8.971</w:t>
            </w:r>
          </w:p>
        </w:tc>
        <w:tc>
          <w:tcPr>
            <w:tcW w:w="3260" w:type="dxa"/>
            <w:tcBorders>
              <w:top w:val="nil"/>
              <w:left w:val="nil"/>
              <w:bottom w:val="nil"/>
              <w:right w:val="nil"/>
            </w:tcBorders>
            <w:vAlign w:val="center"/>
          </w:tcPr>
          <w:p w14:paraId="3EC39D73"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7.001</w:t>
            </w:r>
          </w:p>
        </w:tc>
      </w:tr>
      <w:tr w:rsidR="00F5205A" w:rsidRPr="006C369E" w14:paraId="33D17170"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1873258" w14:textId="77777777" w:rsidR="00F5205A" w:rsidRPr="006C369E" w:rsidRDefault="00F5205A" w:rsidP="00642E04">
            <w:pPr>
              <w:keepNext/>
              <w:keepLines/>
              <w:ind w:left="113"/>
              <w:rPr>
                <w:rFonts w:ascii="Arial" w:hAnsi="Arial" w:cs="Arial"/>
                <w:b w:val="0"/>
                <w:bCs w:val="0"/>
                <w:color w:val="000000"/>
                <w:sz w:val="14"/>
                <w:szCs w:val="14"/>
              </w:rPr>
            </w:pPr>
            <w:r w:rsidRPr="006C369E">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7AA33EBE"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10</w:t>
            </w:r>
          </w:p>
        </w:tc>
        <w:tc>
          <w:tcPr>
            <w:tcW w:w="3260" w:type="dxa"/>
            <w:tcBorders>
              <w:top w:val="nil"/>
              <w:left w:val="nil"/>
              <w:bottom w:val="nil"/>
              <w:right w:val="nil"/>
            </w:tcBorders>
            <w:shd w:val="clear" w:color="auto" w:fill="auto"/>
            <w:vAlign w:val="center"/>
          </w:tcPr>
          <w:p w14:paraId="63AB0AFD" w14:textId="77777777" w:rsidR="00F5205A" w:rsidRPr="006C369E" w:rsidRDefault="00F5205A" w:rsidP="00642E04">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w:t>
            </w:r>
          </w:p>
        </w:tc>
      </w:tr>
      <w:tr w:rsidR="00F5205A" w:rsidRPr="006C369E" w14:paraId="503BDE03"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4F9B440" w14:textId="77777777" w:rsidR="00F5205A" w:rsidRPr="006C369E" w:rsidRDefault="00F5205A" w:rsidP="00642E04">
            <w:pPr>
              <w:keepNext/>
              <w:keepLines/>
              <w:rPr>
                <w:rFonts w:ascii="Arial" w:eastAsia="Times New Roman" w:hAnsi="Arial" w:cs="Arial"/>
                <w:spacing w:val="-2"/>
                <w:sz w:val="14"/>
                <w:szCs w:val="14"/>
              </w:rPr>
            </w:pPr>
            <w:r w:rsidRPr="006C369E">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7A84B790"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1.027</w:t>
            </w:r>
          </w:p>
        </w:tc>
        <w:tc>
          <w:tcPr>
            <w:tcW w:w="3260" w:type="dxa"/>
            <w:tcBorders>
              <w:top w:val="nil"/>
              <w:left w:val="nil"/>
              <w:bottom w:val="nil"/>
              <w:right w:val="nil"/>
            </w:tcBorders>
            <w:vAlign w:val="center"/>
          </w:tcPr>
          <w:p w14:paraId="508317FB"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2.407</w:t>
            </w:r>
          </w:p>
        </w:tc>
      </w:tr>
      <w:tr w:rsidR="00F5205A" w:rsidRPr="00120481" w14:paraId="2AF1CAA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C0ED29" w14:textId="77777777" w:rsidR="00F5205A" w:rsidRPr="00120481" w:rsidRDefault="00F5205A" w:rsidP="00642E04">
            <w:pPr>
              <w:keepNext/>
              <w:keepLines/>
              <w:ind w:left="113"/>
              <w:rPr>
                <w:rFonts w:ascii="Arial" w:hAnsi="Arial" w:cs="Arial"/>
                <w:b w:val="0"/>
                <w:bCs w:val="0"/>
                <w:color w:val="000000"/>
                <w:sz w:val="14"/>
                <w:szCs w:val="14"/>
              </w:rPr>
            </w:pPr>
            <w:r w:rsidRPr="00120481">
              <w:rPr>
                <w:rFonts w:ascii="Arial" w:hAnsi="Arial" w:cs="Arial"/>
                <w:b w:val="0"/>
                <w:bCs w:val="0"/>
                <w:color w:val="000000"/>
                <w:sz w:val="14"/>
                <w:szCs w:val="14"/>
              </w:rPr>
              <w:t>Passivo fiscal diferido</w:t>
            </w:r>
          </w:p>
        </w:tc>
        <w:tc>
          <w:tcPr>
            <w:tcW w:w="3260" w:type="dxa"/>
            <w:tcBorders>
              <w:top w:val="nil"/>
              <w:left w:val="nil"/>
              <w:bottom w:val="nil"/>
              <w:right w:val="nil"/>
            </w:tcBorders>
            <w:shd w:val="clear" w:color="auto" w:fill="auto"/>
            <w:vAlign w:val="center"/>
          </w:tcPr>
          <w:p w14:paraId="3B571017"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673</w:t>
            </w:r>
          </w:p>
        </w:tc>
        <w:tc>
          <w:tcPr>
            <w:tcW w:w="3260" w:type="dxa"/>
            <w:tcBorders>
              <w:top w:val="nil"/>
              <w:left w:val="nil"/>
              <w:bottom w:val="nil"/>
              <w:right w:val="nil"/>
            </w:tcBorders>
            <w:shd w:val="clear" w:color="auto" w:fill="auto"/>
            <w:vAlign w:val="center"/>
          </w:tcPr>
          <w:p w14:paraId="1611262A"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2.111</w:t>
            </w:r>
          </w:p>
        </w:tc>
      </w:tr>
      <w:tr w:rsidR="00F5205A" w:rsidRPr="00120481" w14:paraId="550489D9"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8F79D98"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6E65838B"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354</w:t>
            </w:r>
          </w:p>
        </w:tc>
        <w:tc>
          <w:tcPr>
            <w:tcW w:w="3260" w:type="dxa"/>
            <w:tcBorders>
              <w:top w:val="nil"/>
              <w:left w:val="nil"/>
              <w:bottom w:val="nil"/>
              <w:right w:val="nil"/>
            </w:tcBorders>
            <w:vAlign w:val="center"/>
          </w:tcPr>
          <w:p w14:paraId="47745598"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296</w:t>
            </w:r>
          </w:p>
        </w:tc>
      </w:tr>
      <w:tr w:rsidR="00F5205A" w:rsidRPr="006C369E" w14:paraId="3C0E0452"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A293DAC" w14:textId="77777777" w:rsidR="00F5205A" w:rsidRPr="006C369E" w:rsidRDefault="00F5205A" w:rsidP="00642E04">
            <w:pPr>
              <w:keepNext/>
              <w:keepLines/>
              <w:rPr>
                <w:rFonts w:ascii="Arial" w:eastAsia="Times New Roman" w:hAnsi="Arial" w:cs="Arial"/>
                <w:spacing w:val="-2"/>
                <w:sz w:val="14"/>
                <w:szCs w:val="14"/>
              </w:rPr>
            </w:pPr>
            <w:r w:rsidRPr="006C369E">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0B2FC249"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15.940</w:t>
            </w:r>
          </w:p>
        </w:tc>
        <w:tc>
          <w:tcPr>
            <w:tcW w:w="3260" w:type="dxa"/>
            <w:tcBorders>
              <w:top w:val="nil"/>
              <w:left w:val="nil"/>
              <w:bottom w:val="nil"/>
              <w:right w:val="nil"/>
            </w:tcBorders>
            <w:shd w:val="clear" w:color="auto" w:fill="auto"/>
            <w:vAlign w:val="center"/>
          </w:tcPr>
          <w:p w14:paraId="423D12FB"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19.422</w:t>
            </w:r>
          </w:p>
        </w:tc>
      </w:tr>
      <w:tr w:rsidR="00F5205A" w:rsidRPr="00120481" w14:paraId="21919E56"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0C88F2A"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2928FBC7"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15.625</w:t>
            </w:r>
          </w:p>
        </w:tc>
        <w:tc>
          <w:tcPr>
            <w:tcW w:w="3260" w:type="dxa"/>
            <w:tcBorders>
              <w:top w:val="nil"/>
              <w:left w:val="nil"/>
              <w:bottom w:val="nil"/>
              <w:right w:val="nil"/>
            </w:tcBorders>
            <w:vAlign w:val="center"/>
          </w:tcPr>
          <w:p w14:paraId="244FB9A4"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14.660</w:t>
            </w:r>
          </w:p>
        </w:tc>
      </w:tr>
      <w:tr w:rsidR="00F5205A" w:rsidRPr="00120481" w14:paraId="42368B61"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740B97" w14:textId="77777777" w:rsidR="00F5205A" w:rsidRPr="00120481" w:rsidRDefault="00F5205A" w:rsidP="00642E04">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Lucros acumulados</w:t>
            </w:r>
          </w:p>
        </w:tc>
        <w:tc>
          <w:tcPr>
            <w:tcW w:w="3260" w:type="dxa"/>
            <w:tcBorders>
              <w:top w:val="nil"/>
              <w:left w:val="nil"/>
              <w:bottom w:val="nil"/>
              <w:right w:val="nil"/>
            </w:tcBorders>
            <w:shd w:val="clear" w:color="auto" w:fill="auto"/>
            <w:vAlign w:val="center"/>
          </w:tcPr>
          <w:p w14:paraId="00ED86D9"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214</w:t>
            </w:r>
          </w:p>
        </w:tc>
        <w:tc>
          <w:tcPr>
            <w:tcW w:w="3260" w:type="dxa"/>
            <w:tcBorders>
              <w:top w:val="nil"/>
              <w:left w:val="nil"/>
              <w:bottom w:val="nil"/>
              <w:right w:val="nil"/>
            </w:tcBorders>
            <w:shd w:val="clear" w:color="auto" w:fill="auto"/>
            <w:vAlign w:val="center"/>
          </w:tcPr>
          <w:p w14:paraId="335AECAE"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4.703</w:t>
            </w:r>
          </w:p>
        </w:tc>
      </w:tr>
      <w:tr w:rsidR="00F5205A" w:rsidRPr="00120481" w14:paraId="4F6A4971"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18DE81C" w14:textId="77777777" w:rsidR="00F5205A" w:rsidRPr="00120481" w:rsidRDefault="00F5205A" w:rsidP="00642E04">
            <w:pPr>
              <w:keepNext/>
              <w:keepLines/>
              <w:spacing w:before="40" w:after="40"/>
              <w:ind w:left="113"/>
              <w:rPr>
                <w:rFonts w:ascii="Arial" w:hAnsi="Arial" w:cs="Arial"/>
                <w:b w:val="0"/>
                <w:bCs w:val="0"/>
                <w:sz w:val="14"/>
                <w:szCs w:val="14"/>
              </w:rPr>
            </w:pPr>
            <w:r w:rsidRPr="00120481">
              <w:rPr>
                <w:rFonts w:ascii="Arial" w:hAnsi="Arial" w:cs="Arial"/>
                <w:b w:val="0"/>
                <w:bCs w:val="0"/>
                <w:color w:val="000000"/>
                <w:sz w:val="14"/>
                <w:szCs w:val="14"/>
              </w:rPr>
              <w:t>Outros resultados abrangentes</w:t>
            </w:r>
          </w:p>
        </w:tc>
        <w:tc>
          <w:tcPr>
            <w:tcW w:w="3260" w:type="dxa"/>
            <w:tcBorders>
              <w:top w:val="nil"/>
              <w:left w:val="nil"/>
              <w:bottom w:val="nil"/>
              <w:right w:val="nil"/>
            </w:tcBorders>
            <w:vAlign w:val="center"/>
          </w:tcPr>
          <w:p w14:paraId="7C0E507C"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101</w:t>
            </w:r>
          </w:p>
        </w:tc>
        <w:tc>
          <w:tcPr>
            <w:tcW w:w="3260" w:type="dxa"/>
            <w:tcBorders>
              <w:top w:val="nil"/>
              <w:left w:val="nil"/>
              <w:bottom w:val="nil"/>
              <w:right w:val="nil"/>
            </w:tcBorders>
            <w:vAlign w:val="center"/>
          </w:tcPr>
          <w:p w14:paraId="4C32AED7" w14:textId="77777777" w:rsidR="00F5205A" w:rsidRPr="00120481"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59</w:t>
            </w:r>
          </w:p>
        </w:tc>
      </w:tr>
      <w:tr w:rsidR="00F5205A" w:rsidRPr="006C369E" w14:paraId="64DC3CA5"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905E00" w14:textId="77777777" w:rsidR="00F5205A" w:rsidRPr="006C369E" w:rsidRDefault="00F5205A" w:rsidP="00642E04">
            <w:pPr>
              <w:keepNext/>
              <w:keepLines/>
              <w:spacing w:before="40" w:after="40"/>
              <w:rPr>
                <w:rFonts w:ascii="Arial" w:hAnsi="Arial" w:cs="Arial"/>
                <w:sz w:val="14"/>
                <w:szCs w:val="14"/>
              </w:rPr>
            </w:pPr>
            <w:r w:rsidRPr="006C369E">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2C72F9B2"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33.766</w:t>
            </w:r>
          </w:p>
        </w:tc>
        <w:tc>
          <w:tcPr>
            <w:tcW w:w="3260" w:type="dxa"/>
            <w:tcBorders>
              <w:top w:val="nil"/>
              <w:left w:val="nil"/>
              <w:bottom w:val="nil"/>
              <w:right w:val="nil"/>
            </w:tcBorders>
            <w:shd w:val="clear" w:color="auto" w:fill="auto"/>
            <w:vAlign w:val="center"/>
          </w:tcPr>
          <w:p w14:paraId="51E1F762" w14:textId="77777777" w:rsidR="00F5205A" w:rsidRPr="006C369E"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35.446</w:t>
            </w:r>
          </w:p>
        </w:tc>
      </w:tr>
      <w:tr w:rsidR="00F5205A" w:rsidRPr="006C369E" w14:paraId="44FD0772"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00F822B" w14:textId="77777777" w:rsidR="00F5205A" w:rsidRPr="006C369E" w:rsidRDefault="00F5205A" w:rsidP="00642E04">
            <w:pPr>
              <w:keepNext/>
              <w:keepLines/>
              <w:spacing w:before="40" w:after="40"/>
              <w:rPr>
                <w:rFonts w:ascii="Arial" w:hAnsi="Arial" w:cs="Arial"/>
                <w:color w:val="000000"/>
                <w:sz w:val="14"/>
                <w:szCs w:val="14"/>
              </w:rPr>
            </w:pPr>
            <w:r w:rsidRPr="006C369E">
              <w:rPr>
                <w:rFonts w:ascii="Arial" w:hAnsi="Arial" w:cs="Arial"/>
                <w:sz w:val="14"/>
                <w:szCs w:val="14"/>
              </w:rPr>
              <w:t>Atribuível à BB Seguridade</w:t>
            </w:r>
          </w:p>
        </w:tc>
        <w:tc>
          <w:tcPr>
            <w:tcW w:w="3260" w:type="dxa"/>
            <w:tcBorders>
              <w:top w:val="nil"/>
              <w:left w:val="nil"/>
              <w:bottom w:val="nil"/>
              <w:right w:val="nil"/>
            </w:tcBorders>
            <w:vAlign w:val="center"/>
          </w:tcPr>
          <w:p w14:paraId="1E01B1F8"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11.956</w:t>
            </w:r>
          </w:p>
        </w:tc>
        <w:tc>
          <w:tcPr>
            <w:tcW w:w="3260" w:type="dxa"/>
            <w:tcBorders>
              <w:top w:val="nil"/>
              <w:left w:val="nil"/>
              <w:bottom w:val="nil"/>
              <w:right w:val="nil"/>
            </w:tcBorders>
            <w:vAlign w:val="center"/>
          </w:tcPr>
          <w:p w14:paraId="421544CB" w14:textId="77777777" w:rsidR="00F5205A" w:rsidRPr="006C369E"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14.568</w:t>
            </w:r>
          </w:p>
        </w:tc>
      </w:tr>
      <w:tr w:rsidR="00F5205A" w:rsidRPr="00120481" w14:paraId="13430F6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13893D" w14:textId="77777777" w:rsidR="00F5205A" w:rsidRPr="00120481" w:rsidRDefault="00F5205A" w:rsidP="00642E04">
            <w:pPr>
              <w:keepNext/>
              <w:keepLines/>
              <w:spacing w:before="40" w:after="40"/>
              <w:ind w:left="113"/>
              <w:rPr>
                <w:rFonts w:ascii="Arial" w:hAnsi="Arial" w:cs="Arial"/>
                <w:b w:val="0"/>
                <w:bCs w:val="0"/>
                <w:color w:val="000000"/>
                <w:sz w:val="14"/>
                <w:szCs w:val="14"/>
              </w:rPr>
            </w:pPr>
            <w:r w:rsidRPr="00120481">
              <w:rPr>
                <w:rFonts w:ascii="Arial" w:hAnsi="Arial" w:cs="Arial"/>
                <w:b w:val="0"/>
                <w:bCs w:val="0"/>
                <w:color w:val="000000"/>
                <w:sz w:val="14"/>
                <w:szCs w:val="14"/>
              </w:rPr>
              <w:t xml:space="preserve">Ajuste </w:t>
            </w:r>
            <w:r w:rsidRPr="00120481">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1A84C76C" w14:textId="77777777" w:rsidR="00F5205A" w:rsidRPr="00120481"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C369E">
              <w:rPr>
                <w:rFonts w:ascii="Arial" w:hAnsi="Arial" w:cs="Arial"/>
                <w:color w:val="000000"/>
                <w:sz w:val="14"/>
                <w:szCs w:val="14"/>
              </w:rPr>
              <w:t>(1.050)</w:t>
            </w:r>
          </w:p>
        </w:tc>
        <w:tc>
          <w:tcPr>
            <w:tcW w:w="3260" w:type="dxa"/>
            <w:tcBorders>
              <w:top w:val="nil"/>
              <w:left w:val="nil"/>
              <w:bottom w:val="nil"/>
              <w:right w:val="nil"/>
            </w:tcBorders>
            <w:shd w:val="clear" w:color="auto" w:fill="auto"/>
            <w:vAlign w:val="center"/>
          </w:tcPr>
          <w:p w14:paraId="72E3410A" w14:textId="77777777" w:rsidR="00F5205A" w:rsidRPr="00120481"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(1.500)</w:t>
            </w:r>
          </w:p>
        </w:tc>
      </w:tr>
      <w:tr w:rsidR="00F5205A" w:rsidRPr="006C369E" w14:paraId="4E025C5C"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0EB38691" w14:textId="77777777" w:rsidR="00F5205A" w:rsidRPr="006C369E" w:rsidRDefault="00F5205A" w:rsidP="00642E04">
            <w:pPr>
              <w:keepNext/>
              <w:keepLines/>
              <w:spacing w:before="40" w:after="40"/>
              <w:rPr>
                <w:rFonts w:ascii="Arial" w:hAnsi="Arial" w:cs="Arial"/>
                <w:color w:val="000000"/>
                <w:sz w:val="14"/>
                <w:szCs w:val="14"/>
              </w:rPr>
            </w:pPr>
            <w:r w:rsidRPr="006C369E">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vAlign w:val="center"/>
          </w:tcPr>
          <w:p w14:paraId="183E2479" w14:textId="77777777" w:rsidR="00F5205A" w:rsidRPr="006C369E"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10.906</w:t>
            </w:r>
          </w:p>
        </w:tc>
        <w:tc>
          <w:tcPr>
            <w:tcW w:w="3260" w:type="dxa"/>
            <w:tcBorders>
              <w:top w:val="nil"/>
              <w:left w:val="nil"/>
              <w:bottom w:val="single" w:sz="2" w:space="0" w:color="1F3864" w:themeColor="accent1" w:themeShade="80"/>
              <w:right w:val="nil"/>
            </w:tcBorders>
            <w:vAlign w:val="center"/>
          </w:tcPr>
          <w:p w14:paraId="2309E77D" w14:textId="77777777" w:rsidR="00F5205A" w:rsidRPr="006C369E"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C369E">
              <w:rPr>
                <w:rFonts w:ascii="Arial" w:hAnsi="Arial" w:cs="Arial"/>
                <w:b/>
                <w:bCs/>
                <w:color w:val="000000"/>
                <w:sz w:val="14"/>
                <w:szCs w:val="14"/>
              </w:rPr>
              <w:t>13.068</w:t>
            </w:r>
          </w:p>
        </w:tc>
      </w:tr>
    </w:tbl>
    <w:p w14:paraId="4B9E06DE" w14:textId="77777777" w:rsidR="00F5205A" w:rsidRPr="00243C7B" w:rsidRDefault="00F5205A" w:rsidP="004D164E">
      <w:pPr>
        <w:pStyle w:val="PargrafodaLista"/>
        <w:keepNext/>
        <w:keepLines/>
        <w:numPr>
          <w:ilvl w:val="0"/>
          <w:numId w:val="39"/>
        </w:numPr>
        <w:spacing w:after="0" w:line="23" w:lineRule="atLeast"/>
        <w:ind w:left="357" w:hanging="357"/>
        <w:jc w:val="both"/>
        <w:rPr>
          <w:rFonts w:ascii="Arial" w:eastAsia="Times New Roman" w:hAnsi="Arial" w:cs="Arial"/>
          <w:spacing w:val="-2"/>
          <w:sz w:val="14"/>
          <w:szCs w:val="16"/>
          <w:lang w:eastAsia="zh-CN"/>
        </w:rPr>
      </w:pPr>
      <w:r w:rsidRPr="00243C7B">
        <w:rPr>
          <w:rFonts w:ascii="Arial" w:eastAsia="Times New Roman" w:hAnsi="Arial" w:cs="Arial"/>
          <w:spacing w:val="-2"/>
          <w:sz w:val="14"/>
          <w:szCs w:val="16"/>
          <w:lang w:eastAsia="zh-CN"/>
        </w:rPr>
        <w:t>Informações contábeis com defasagem de um mês.</w:t>
      </w:r>
    </w:p>
    <w:p w14:paraId="087A5D80" w14:textId="77777777" w:rsidR="00F5205A" w:rsidRPr="00243C7B" w:rsidRDefault="00F5205A" w:rsidP="004D164E">
      <w:pPr>
        <w:pStyle w:val="PargrafodaLista"/>
        <w:keepNext/>
        <w:keepLines/>
        <w:numPr>
          <w:ilvl w:val="0"/>
          <w:numId w:val="39"/>
        </w:numPr>
        <w:spacing w:after="60" w:line="276" w:lineRule="auto"/>
        <w:jc w:val="both"/>
        <w:rPr>
          <w:rFonts w:ascii="Arial" w:eastAsia="Times New Roman" w:hAnsi="Arial" w:cs="Arial"/>
          <w:spacing w:val="-2"/>
          <w:sz w:val="14"/>
          <w:szCs w:val="16"/>
          <w:lang w:eastAsia="zh-CN"/>
        </w:rPr>
      </w:pPr>
      <w:r w:rsidRPr="00243C7B">
        <w:rPr>
          <w:rFonts w:ascii="Arial" w:eastAsia="Times New Roman" w:hAnsi="Arial" w:cs="Arial"/>
          <w:spacing w:val="-2"/>
          <w:sz w:val="14"/>
          <w:szCs w:val="16"/>
          <w:lang w:eastAsia="zh-CN"/>
        </w:rPr>
        <w:t xml:space="preserve">Apesar da defasagem de um mês no reconhecimento contábil da equivalência patrimonial, os dividendos recebidos em </w:t>
      </w:r>
      <w:r>
        <w:rPr>
          <w:rFonts w:ascii="Arial" w:eastAsia="Times New Roman" w:hAnsi="Arial" w:cs="Arial"/>
          <w:spacing w:val="-2"/>
          <w:sz w:val="14"/>
          <w:szCs w:val="16"/>
          <w:lang w:eastAsia="zh-CN"/>
        </w:rPr>
        <w:t>março de 2026 e dezembro</w:t>
      </w:r>
      <w:r w:rsidRPr="00243C7B">
        <w:rPr>
          <w:rFonts w:ascii="Arial" w:eastAsia="Times New Roman" w:hAnsi="Arial" w:cs="Arial"/>
          <w:spacing w:val="-2"/>
          <w:sz w:val="14"/>
          <w:szCs w:val="16"/>
          <w:lang w:eastAsia="zh-CN"/>
        </w:rPr>
        <w:t xml:space="preserve"> de 2025 estão refletidos nos saldos do investimento.</w:t>
      </w:r>
    </w:p>
    <w:p w14:paraId="5961ABB9" w14:textId="77777777" w:rsidR="00F5205A" w:rsidRDefault="00F5205A" w:rsidP="00F5205A">
      <w:pPr>
        <w:pStyle w:val="05-Textonormal"/>
        <w:spacing w:line="240" w:lineRule="auto"/>
        <w:rPr>
          <w:rFonts w:cs="Arial"/>
        </w:rPr>
      </w:pPr>
    </w:p>
    <w:p w14:paraId="1305C934" w14:textId="77777777" w:rsidR="00F5205A" w:rsidRPr="00E00C9B" w:rsidRDefault="00F5205A" w:rsidP="00F5205A">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60048011" w14:textId="77777777" w:rsidR="00F5205A" w:rsidRPr="00537AE7" w:rsidRDefault="00F5205A" w:rsidP="00F5205A">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5205A" w:rsidRPr="00537AE7" w14:paraId="1BF95C35"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B20483" w14:textId="77777777" w:rsidR="00F5205A" w:rsidRPr="00537AE7" w:rsidRDefault="00F5205A" w:rsidP="00642E04">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63E47D" w14:textId="77777777" w:rsidR="00F5205A" w:rsidRPr="00553375"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28.02.</w:t>
            </w:r>
            <w:r w:rsidRPr="00573812">
              <w:rPr>
                <w:rFonts w:ascii="Arial" w:hAnsi="Arial" w:cs="Arial"/>
                <w:sz w:val="14"/>
                <w:szCs w:val="14"/>
              </w:rPr>
              <w:t>202</w:t>
            </w:r>
            <w:r>
              <w:rPr>
                <w:rFonts w:ascii="Arial" w:hAnsi="Arial" w:cs="Arial"/>
                <w:sz w:val="14"/>
                <w:szCs w:val="14"/>
              </w:rPr>
              <w:t xml:space="preserve">6 </w:t>
            </w:r>
            <w:r w:rsidRPr="00573812">
              <w:rPr>
                <w:rFonts w:ascii="Arial" w:hAnsi="Arial" w:cs="Arial"/>
                <w:sz w:val="14"/>
                <w:szCs w:val="14"/>
                <w:vertAlign w:val="superscript"/>
              </w:rPr>
              <w:t>(1)</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417383" w14:textId="77777777" w:rsidR="00F5205A" w:rsidRPr="00553375"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5 </w:t>
            </w:r>
            <w:r w:rsidRPr="00A533B0">
              <w:rPr>
                <w:rFonts w:ascii="Arial" w:hAnsi="Arial" w:cs="Arial"/>
                <w:sz w:val="14"/>
                <w:szCs w:val="14"/>
                <w:vertAlign w:val="superscript"/>
              </w:rPr>
              <w:t>(1)</w:t>
            </w:r>
          </w:p>
        </w:tc>
      </w:tr>
      <w:tr w:rsidR="00F5205A" w:rsidRPr="00516860" w14:paraId="7D6F336F"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48531B25" w14:textId="77777777" w:rsidR="00F5205A" w:rsidRPr="00516860" w:rsidRDefault="00F5205A" w:rsidP="00642E04">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r w:rsidRPr="00516860">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vAlign w:val="center"/>
          </w:tcPr>
          <w:p w14:paraId="374535A1" w14:textId="77777777" w:rsidR="00F5205A" w:rsidRPr="000264C9"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4C9">
              <w:rPr>
                <w:rFonts w:ascii="Arial" w:hAnsi="Arial" w:cs="Arial"/>
                <w:color w:val="000000"/>
                <w:sz w:val="14"/>
                <w:szCs w:val="14"/>
              </w:rPr>
              <w:t xml:space="preserve">15.940 </w:t>
            </w:r>
          </w:p>
        </w:tc>
        <w:tc>
          <w:tcPr>
            <w:tcW w:w="2126" w:type="dxa"/>
            <w:tcBorders>
              <w:top w:val="single" w:sz="2" w:space="0" w:color="1F3864" w:themeColor="accent1" w:themeShade="80"/>
              <w:left w:val="nil"/>
              <w:bottom w:val="nil"/>
              <w:right w:val="nil"/>
            </w:tcBorders>
            <w:vAlign w:val="center"/>
          </w:tcPr>
          <w:p w14:paraId="75273D7F" w14:textId="77777777" w:rsidR="00F5205A" w:rsidRPr="001D7AEF" w:rsidRDefault="00F5205A" w:rsidP="00642E0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19.422 </w:t>
            </w:r>
          </w:p>
        </w:tc>
      </w:tr>
      <w:tr w:rsidR="00F5205A" w:rsidRPr="00516860" w14:paraId="6E7FE04C"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2E1524BC" w14:textId="77777777" w:rsidR="00F5205A" w:rsidRPr="005159BB" w:rsidRDefault="00F5205A" w:rsidP="00642E04">
            <w:pPr>
              <w:keepNext/>
              <w:keepLines/>
              <w:spacing w:before="40" w:after="40"/>
              <w:rPr>
                <w:rFonts w:ascii="Arial" w:hAnsi="Arial" w:cs="Arial"/>
                <w:b w:val="0"/>
                <w:bCs w:val="0"/>
                <w:sz w:val="14"/>
                <w:szCs w:val="14"/>
              </w:rPr>
            </w:pPr>
            <w:r w:rsidRPr="005159BB">
              <w:rPr>
                <w:rFonts w:ascii="Arial" w:hAnsi="Arial" w:cs="Arial"/>
                <w:b w:val="0"/>
                <w:bCs w:val="0"/>
                <w:sz w:val="14"/>
                <w:szCs w:val="14"/>
              </w:rPr>
              <w:t xml:space="preserve">Patrimônio Líquido </w:t>
            </w:r>
            <w:r>
              <w:rPr>
                <w:rFonts w:ascii="Arial" w:hAnsi="Arial" w:cs="Arial"/>
                <w:b w:val="0"/>
                <w:bCs w:val="0"/>
                <w:sz w:val="14"/>
                <w:szCs w:val="14"/>
              </w:rPr>
              <w:t xml:space="preserve">- </w:t>
            </w:r>
            <w:r w:rsidRPr="00516860">
              <w:rPr>
                <w:rFonts w:ascii="Arial" w:hAnsi="Arial" w:cs="Arial"/>
                <w:b w:val="0"/>
                <w:bCs w:val="0"/>
                <w:sz w:val="14"/>
                <w:szCs w:val="14"/>
              </w:rPr>
              <w:t>ANS</w:t>
            </w:r>
            <w:r>
              <w:rPr>
                <w:rFonts w:ascii="Arial" w:hAnsi="Arial" w:cs="Arial"/>
                <w:b w:val="0"/>
                <w:bCs w:val="0"/>
                <w:sz w:val="14"/>
                <w:szCs w:val="14"/>
              </w:rPr>
              <w:t>GAAP</w:t>
            </w:r>
          </w:p>
        </w:tc>
        <w:tc>
          <w:tcPr>
            <w:tcW w:w="2126" w:type="dxa"/>
            <w:tcBorders>
              <w:top w:val="nil"/>
              <w:left w:val="nil"/>
              <w:bottom w:val="single" w:sz="2" w:space="0" w:color="1F3864" w:themeColor="accent1" w:themeShade="80"/>
              <w:right w:val="nil"/>
            </w:tcBorders>
            <w:shd w:val="clear" w:color="auto" w:fill="auto"/>
            <w:vAlign w:val="center"/>
          </w:tcPr>
          <w:p w14:paraId="7C2EFA10" w14:textId="77777777" w:rsidR="00F5205A" w:rsidRPr="000264C9"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4C9">
              <w:rPr>
                <w:rFonts w:ascii="Arial" w:hAnsi="Arial" w:cs="Arial"/>
                <w:color w:val="000000"/>
                <w:sz w:val="14"/>
                <w:szCs w:val="14"/>
              </w:rPr>
              <w:t xml:space="preserve">14.860 </w:t>
            </w:r>
          </w:p>
        </w:tc>
        <w:tc>
          <w:tcPr>
            <w:tcW w:w="2126" w:type="dxa"/>
            <w:tcBorders>
              <w:top w:val="nil"/>
              <w:left w:val="nil"/>
              <w:bottom w:val="single" w:sz="2" w:space="0" w:color="1F3864" w:themeColor="accent1" w:themeShade="80"/>
              <w:right w:val="nil"/>
            </w:tcBorders>
            <w:shd w:val="clear" w:color="auto" w:fill="auto"/>
            <w:vAlign w:val="center"/>
          </w:tcPr>
          <w:p w14:paraId="313C39BD" w14:textId="77777777" w:rsidR="00F5205A" w:rsidRPr="001D7AEF" w:rsidRDefault="00F5205A" w:rsidP="00642E0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15.547 </w:t>
            </w:r>
          </w:p>
        </w:tc>
      </w:tr>
    </w:tbl>
    <w:p w14:paraId="3ACCBF3E" w14:textId="77777777" w:rsidR="00F5205A" w:rsidRDefault="00F5205A" w:rsidP="004D164E">
      <w:pPr>
        <w:pStyle w:val="PargrafodaLista"/>
        <w:numPr>
          <w:ilvl w:val="0"/>
          <w:numId w:val="40"/>
        </w:numPr>
        <w:spacing w:after="0" w:line="240" w:lineRule="auto"/>
        <w:ind w:left="284" w:hanging="284"/>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5BD17C46" w14:textId="77777777" w:rsidR="00F5205A" w:rsidRPr="006A788F" w:rsidRDefault="00F5205A" w:rsidP="00F5205A">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6A788F">
        <w:rPr>
          <w:rFonts w:ascii="Arial" w:eastAsia="Times New Roman" w:hAnsi="Arial" w:cs="Times New Roman"/>
          <w:b/>
          <w:color w:val="1F3864" w:themeColor="accent1" w:themeShade="80"/>
          <w:spacing w:val="-2"/>
          <w:sz w:val="18"/>
          <w:szCs w:val="20"/>
          <w:lang w:eastAsia="pt-BR"/>
        </w:rPr>
        <w:lastRenderedPageBreak/>
        <w:t>c.4) Brasilcap</w:t>
      </w:r>
    </w:p>
    <w:p w14:paraId="0E995F9A" w14:textId="77777777" w:rsidR="00F5205A" w:rsidRPr="006A788F" w:rsidRDefault="00F5205A" w:rsidP="00F5205A">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A788F">
        <w:rPr>
          <w:rFonts w:ascii="Arial" w:eastAsia="Times New Roman" w:hAnsi="Arial" w:cs="Times New Roman"/>
          <w:b/>
          <w:color w:val="1F3864" w:themeColor="accent1" w:themeShade="80"/>
          <w:spacing w:val="-2"/>
          <w:sz w:val="18"/>
          <w:szCs w:val="20"/>
          <w:lang w:eastAsia="pt-BR"/>
        </w:rPr>
        <w:t>esultado</w:t>
      </w:r>
    </w:p>
    <w:p w14:paraId="2CF54614" w14:textId="77777777" w:rsidR="00F5205A" w:rsidRPr="006A788F" w:rsidRDefault="00F5205A" w:rsidP="00F5205A">
      <w:pPr>
        <w:spacing w:after="0" w:line="240" w:lineRule="auto"/>
        <w:jc w:val="right"/>
        <w:rPr>
          <w:rFonts w:ascii="Arial" w:hAnsi="Arial" w:cs="Arial"/>
          <w:b/>
          <w:sz w:val="14"/>
          <w:lang w:eastAsia="pt-BR"/>
        </w:rPr>
      </w:pPr>
      <w:bookmarkStart w:id="74" w:name="_Hlk141875706"/>
      <w:r w:rsidRPr="006A788F">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F5205A" w:rsidRPr="006A788F" w14:paraId="33A78F56" w14:textId="77777777" w:rsidTr="00B522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88E2A68" w14:textId="77777777" w:rsidR="00F5205A" w:rsidRPr="006A788F" w:rsidRDefault="00F5205A" w:rsidP="00642E04">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FDBA03" w14:textId="77777777" w:rsidR="00F5205A" w:rsidRPr="0093631C"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D5E3F4" w14:textId="77777777" w:rsidR="00F5205A" w:rsidRPr="0093631C"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Trim/2026</w:t>
            </w:r>
          </w:p>
        </w:tc>
        <w:tc>
          <w:tcPr>
            <w:tcW w:w="13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896B978" w14:textId="77777777" w:rsidR="00F5205A" w:rsidRPr="00506D56"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56026B" w14:textId="77777777" w:rsidR="00F5205A" w:rsidRPr="00506D56" w:rsidRDefault="00F5205A" w:rsidP="00642E04">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1° Trim/2025</w:t>
            </w:r>
          </w:p>
        </w:tc>
      </w:tr>
      <w:tr w:rsidR="00F5205A" w:rsidRPr="006453ED" w14:paraId="2B4E5BE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vAlign w:val="center"/>
          </w:tcPr>
          <w:p w14:paraId="3E32AAE9" w14:textId="77777777" w:rsidR="00F5205A" w:rsidRPr="006453ED" w:rsidRDefault="00F5205A" w:rsidP="00642E04">
            <w:pPr>
              <w:rPr>
                <w:rFonts w:ascii="Arial" w:hAnsi="Arial" w:cs="Arial"/>
                <w:sz w:val="14"/>
                <w:szCs w:val="14"/>
              </w:rPr>
            </w:pPr>
            <w:r w:rsidRPr="006453ED">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vAlign w:val="center"/>
          </w:tcPr>
          <w:p w14:paraId="38D3903A"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single" w:sz="2" w:space="0" w:color="1F3864" w:themeColor="accent1" w:themeShade="80"/>
              <w:left w:val="nil"/>
              <w:bottom w:val="nil"/>
              <w:right w:val="nil"/>
            </w:tcBorders>
            <w:vAlign w:val="center"/>
          </w:tcPr>
          <w:p w14:paraId="2750C3E8"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(18.278)</w:t>
            </w:r>
          </w:p>
        </w:tc>
        <w:tc>
          <w:tcPr>
            <w:tcW w:w="1315" w:type="dxa"/>
            <w:tcBorders>
              <w:top w:val="single" w:sz="2" w:space="0" w:color="1F3864" w:themeColor="accent1" w:themeShade="80"/>
              <w:left w:val="nil"/>
              <w:bottom w:val="nil"/>
              <w:right w:val="nil"/>
            </w:tcBorders>
            <w:vAlign w:val="center"/>
          </w:tcPr>
          <w:p w14:paraId="60787605"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single" w:sz="2" w:space="0" w:color="1F3864" w:themeColor="accent1" w:themeShade="80"/>
              <w:left w:val="nil"/>
              <w:bottom w:val="nil"/>
              <w:right w:val="nil"/>
            </w:tcBorders>
            <w:vAlign w:val="center"/>
          </w:tcPr>
          <w:p w14:paraId="08547663"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453ED">
              <w:rPr>
                <w:rFonts w:ascii="Arial" w:hAnsi="Arial" w:cs="Arial"/>
                <w:b/>
                <w:bCs/>
                <w:color w:val="000000"/>
                <w:sz w:val="14"/>
                <w:szCs w:val="14"/>
              </w:rPr>
              <w:t>(7.834)</w:t>
            </w:r>
          </w:p>
        </w:tc>
      </w:tr>
      <w:tr w:rsidR="00F5205A" w:rsidRPr="003446E3" w14:paraId="5D0CC1B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8287FA3"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auto"/>
            <w:vAlign w:val="center"/>
          </w:tcPr>
          <w:p w14:paraId="44B57E6F"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1C049A9"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1.784.528</w:t>
            </w:r>
          </w:p>
        </w:tc>
        <w:tc>
          <w:tcPr>
            <w:tcW w:w="1315" w:type="dxa"/>
            <w:tcBorders>
              <w:top w:val="nil"/>
              <w:left w:val="nil"/>
              <w:bottom w:val="nil"/>
              <w:right w:val="nil"/>
            </w:tcBorders>
            <w:shd w:val="clear" w:color="auto" w:fill="auto"/>
            <w:vAlign w:val="center"/>
          </w:tcPr>
          <w:p w14:paraId="48D689FF"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6978DEEB"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1.659.054</w:t>
            </w:r>
          </w:p>
        </w:tc>
      </w:tr>
      <w:tr w:rsidR="00F5205A" w:rsidRPr="003446E3" w14:paraId="1D56C204"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4D6FD22F"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 xml:space="preserve">Custos e despesas das operações </w:t>
            </w:r>
          </w:p>
        </w:tc>
        <w:tc>
          <w:tcPr>
            <w:tcW w:w="1461" w:type="dxa"/>
            <w:tcBorders>
              <w:top w:val="nil"/>
              <w:left w:val="nil"/>
              <w:bottom w:val="nil"/>
              <w:right w:val="nil"/>
            </w:tcBorders>
            <w:vAlign w:val="center"/>
          </w:tcPr>
          <w:p w14:paraId="55DF2CF7" w14:textId="77777777" w:rsidR="00F5205A" w:rsidRPr="003446E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6DCCDC0A"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(1.802.806)</w:t>
            </w:r>
          </w:p>
        </w:tc>
        <w:tc>
          <w:tcPr>
            <w:tcW w:w="1315" w:type="dxa"/>
            <w:tcBorders>
              <w:top w:val="nil"/>
              <w:left w:val="nil"/>
              <w:bottom w:val="nil"/>
              <w:right w:val="nil"/>
            </w:tcBorders>
            <w:vAlign w:val="center"/>
          </w:tcPr>
          <w:p w14:paraId="67226371"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2D4DD0FA"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(1.666.888)</w:t>
            </w:r>
          </w:p>
        </w:tc>
      </w:tr>
      <w:tr w:rsidR="00F5205A" w:rsidRPr="006453ED" w14:paraId="5F7E4993"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45DD9F6" w14:textId="77777777" w:rsidR="00F5205A" w:rsidRPr="006453ED" w:rsidRDefault="00F5205A" w:rsidP="00642E04">
            <w:pPr>
              <w:keepNext/>
              <w:keepLines/>
              <w:spacing w:before="40" w:after="40"/>
              <w:rPr>
                <w:rFonts w:ascii="Arial" w:hAnsi="Arial" w:cs="Arial"/>
                <w:sz w:val="14"/>
                <w:szCs w:val="14"/>
              </w:rPr>
            </w:pPr>
            <w:r w:rsidRPr="006453ED">
              <w:rPr>
                <w:rFonts w:ascii="Arial" w:hAnsi="Arial" w:cs="Arial"/>
                <w:color w:val="000000"/>
                <w:sz w:val="14"/>
                <w:szCs w:val="14"/>
              </w:rPr>
              <w:t>Resultado financeiro</w:t>
            </w:r>
          </w:p>
        </w:tc>
        <w:tc>
          <w:tcPr>
            <w:tcW w:w="1461" w:type="dxa"/>
            <w:tcBorders>
              <w:top w:val="nil"/>
              <w:left w:val="nil"/>
              <w:bottom w:val="nil"/>
              <w:right w:val="nil"/>
            </w:tcBorders>
            <w:shd w:val="clear" w:color="auto" w:fill="auto"/>
            <w:vAlign w:val="center"/>
          </w:tcPr>
          <w:p w14:paraId="3F7F8949"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1AC283F9"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 xml:space="preserve">140.942 </w:t>
            </w:r>
          </w:p>
        </w:tc>
        <w:tc>
          <w:tcPr>
            <w:tcW w:w="1315" w:type="dxa"/>
            <w:tcBorders>
              <w:top w:val="nil"/>
              <w:left w:val="nil"/>
              <w:bottom w:val="nil"/>
              <w:right w:val="nil"/>
            </w:tcBorders>
            <w:shd w:val="clear" w:color="auto" w:fill="auto"/>
            <w:vAlign w:val="center"/>
          </w:tcPr>
          <w:p w14:paraId="334DA1C1"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444328BA"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453ED">
              <w:rPr>
                <w:rFonts w:ascii="Arial" w:hAnsi="Arial" w:cs="Arial"/>
                <w:b/>
                <w:bCs/>
                <w:color w:val="000000"/>
                <w:sz w:val="14"/>
                <w:szCs w:val="14"/>
              </w:rPr>
              <w:t xml:space="preserve">73.456 </w:t>
            </w:r>
          </w:p>
        </w:tc>
      </w:tr>
      <w:tr w:rsidR="00F5205A" w:rsidRPr="003446E3" w14:paraId="23AF8C6A"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0AD97CB9" w14:textId="77777777" w:rsidR="00F5205A" w:rsidRPr="003446E3" w:rsidRDefault="00F5205A" w:rsidP="00642E04">
            <w:pPr>
              <w:keepNext/>
              <w:keepLines/>
              <w:spacing w:before="40" w:after="40"/>
              <w:ind w:left="113"/>
              <w:rPr>
                <w:rFonts w:ascii="Arial" w:hAnsi="Arial" w:cs="Arial"/>
                <w:b w:val="0"/>
                <w:bCs w:val="0"/>
                <w:color w:val="000000"/>
                <w:sz w:val="14"/>
                <w:szCs w:val="14"/>
              </w:rPr>
            </w:pPr>
            <w:r w:rsidRPr="003446E3">
              <w:rPr>
                <w:rFonts w:ascii="Arial" w:hAnsi="Arial" w:cs="Arial"/>
                <w:b w:val="0"/>
                <w:bCs w:val="0"/>
                <w:sz w:val="14"/>
                <w:szCs w:val="14"/>
              </w:rPr>
              <w:t>Receitas de juros</w:t>
            </w:r>
          </w:p>
        </w:tc>
        <w:tc>
          <w:tcPr>
            <w:tcW w:w="1461" w:type="dxa"/>
            <w:tcBorders>
              <w:top w:val="nil"/>
              <w:left w:val="nil"/>
              <w:bottom w:val="nil"/>
              <w:right w:val="nil"/>
            </w:tcBorders>
            <w:vAlign w:val="center"/>
          </w:tcPr>
          <w:p w14:paraId="54928366" w14:textId="77777777" w:rsidR="00F5205A" w:rsidRPr="003446E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13C7B0C1"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347.825 </w:t>
            </w:r>
          </w:p>
        </w:tc>
        <w:tc>
          <w:tcPr>
            <w:tcW w:w="1315" w:type="dxa"/>
            <w:tcBorders>
              <w:top w:val="nil"/>
              <w:left w:val="nil"/>
              <w:bottom w:val="nil"/>
              <w:right w:val="nil"/>
            </w:tcBorders>
            <w:vAlign w:val="center"/>
          </w:tcPr>
          <w:p w14:paraId="6ED4A7A3"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6F301C03"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313.442 </w:t>
            </w:r>
          </w:p>
        </w:tc>
      </w:tr>
      <w:tr w:rsidR="00F5205A" w:rsidRPr="003446E3" w14:paraId="7F56A2A0"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0AA7296"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auto"/>
            <w:vAlign w:val="center"/>
          </w:tcPr>
          <w:p w14:paraId="45FAA12F"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B0666DC"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2.854 </w:t>
            </w:r>
          </w:p>
        </w:tc>
        <w:tc>
          <w:tcPr>
            <w:tcW w:w="1315" w:type="dxa"/>
            <w:tcBorders>
              <w:top w:val="nil"/>
              <w:left w:val="nil"/>
              <w:bottom w:val="nil"/>
              <w:right w:val="nil"/>
            </w:tcBorders>
            <w:shd w:val="clear" w:color="auto" w:fill="auto"/>
            <w:vAlign w:val="center"/>
          </w:tcPr>
          <w:p w14:paraId="7FA4D724"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1DE7C62"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36.262 </w:t>
            </w:r>
          </w:p>
        </w:tc>
      </w:tr>
      <w:tr w:rsidR="00F5205A" w:rsidRPr="003446E3" w14:paraId="11B3A5BE"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39A9CB09"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Despesas de juros</w:t>
            </w:r>
          </w:p>
        </w:tc>
        <w:tc>
          <w:tcPr>
            <w:tcW w:w="1461" w:type="dxa"/>
            <w:tcBorders>
              <w:top w:val="nil"/>
              <w:left w:val="nil"/>
              <w:bottom w:val="nil"/>
              <w:right w:val="nil"/>
            </w:tcBorders>
            <w:vAlign w:val="center"/>
          </w:tcPr>
          <w:p w14:paraId="41DEFC4D" w14:textId="77777777" w:rsidR="00F5205A" w:rsidRPr="003446E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2281DC42"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(202.808)</w:t>
            </w:r>
          </w:p>
        </w:tc>
        <w:tc>
          <w:tcPr>
            <w:tcW w:w="1315" w:type="dxa"/>
            <w:tcBorders>
              <w:top w:val="nil"/>
              <w:left w:val="nil"/>
              <w:bottom w:val="nil"/>
              <w:right w:val="nil"/>
            </w:tcBorders>
            <w:vAlign w:val="center"/>
          </w:tcPr>
          <w:p w14:paraId="6AEB91FC"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6A4C71B9"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(182.946)</w:t>
            </w:r>
          </w:p>
        </w:tc>
      </w:tr>
      <w:tr w:rsidR="00F5205A" w:rsidRPr="003446E3" w14:paraId="18CF551B"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3EA3434"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auto"/>
            <w:vAlign w:val="center"/>
          </w:tcPr>
          <w:p w14:paraId="3AE181FD"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8448B3E"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(6.929)</w:t>
            </w:r>
          </w:p>
        </w:tc>
        <w:tc>
          <w:tcPr>
            <w:tcW w:w="1315" w:type="dxa"/>
            <w:tcBorders>
              <w:top w:val="nil"/>
              <w:left w:val="nil"/>
              <w:bottom w:val="nil"/>
              <w:right w:val="nil"/>
            </w:tcBorders>
            <w:shd w:val="clear" w:color="auto" w:fill="auto"/>
            <w:vAlign w:val="center"/>
          </w:tcPr>
          <w:p w14:paraId="789EBC89"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CB3CD13"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(93.302)</w:t>
            </w:r>
          </w:p>
        </w:tc>
      </w:tr>
      <w:tr w:rsidR="00F5205A" w:rsidRPr="006453ED" w14:paraId="3A7345F8"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6500A261" w14:textId="77777777" w:rsidR="00F5205A" w:rsidRPr="006453ED" w:rsidRDefault="00F5205A" w:rsidP="00642E04">
            <w:pPr>
              <w:keepNext/>
              <w:keepLines/>
              <w:rPr>
                <w:rFonts w:ascii="Arial" w:hAnsi="Arial" w:cs="Arial"/>
                <w:sz w:val="14"/>
                <w:szCs w:val="14"/>
              </w:rPr>
            </w:pPr>
            <w:r w:rsidRPr="006453ED">
              <w:rPr>
                <w:rFonts w:ascii="Arial" w:hAnsi="Arial" w:cs="Arial"/>
                <w:color w:val="000000"/>
                <w:sz w:val="14"/>
                <w:szCs w:val="14"/>
              </w:rPr>
              <w:t>Resultado patrimonial</w:t>
            </w:r>
          </w:p>
        </w:tc>
        <w:tc>
          <w:tcPr>
            <w:tcW w:w="1461" w:type="dxa"/>
            <w:tcBorders>
              <w:top w:val="nil"/>
              <w:left w:val="nil"/>
              <w:bottom w:val="nil"/>
              <w:right w:val="nil"/>
            </w:tcBorders>
            <w:vAlign w:val="center"/>
          </w:tcPr>
          <w:p w14:paraId="64625E91"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2CD2E021"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(1.165)</w:t>
            </w:r>
          </w:p>
        </w:tc>
        <w:tc>
          <w:tcPr>
            <w:tcW w:w="1315" w:type="dxa"/>
            <w:tcBorders>
              <w:top w:val="nil"/>
              <w:left w:val="nil"/>
              <w:bottom w:val="nil"/>
              <w:right w:val="nil"/>
            </w:tcBorders>
            <w:vAlign w:val="center"/>
          </w:tcPr>
          <w:p w14:paraId="30ED2AB4"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158C17A1"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453ED">
              <w:rPr>
                <w:rFonts w:ascii="Arial" w:hAnsi="Arial" w:cs="Arial"/>
                <w:b/>
                <w:bCs/>
                <w:color w:val="000000"/>
                <w:sz w:val="14"/>
                <w:szCs w:val="14"/>
              </w:rPr>
              <w:t>(763)</w:t>
            </w:r>
          </w:p>
        </w:tc>
      </w:tr>
      <w:tr w:rsidR="00F5205A" w:rsidRPr="003446E3" w14:paraId="4B70BDC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35003B2"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auto"/>
            <w:vAlign w:val="center"/>
          </w:tcPr>
          <w:p w14:paraId="5FAAC43D"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5374CAD"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(1.165)</w:t>
            </w:r>
          </w:p>
        </w:tc>
        <w:tc>
          <w:tcPr>
            <w:tcW w:w="1315" w:type="dxa"/>
            <w:tcBorders>
              <w:top w:val="nil"/>
              <w:left w:val="nil"/>
              <w:bottom w:val="nil"/>
              <w:right w:val="nil"/>
            </w:tcBorders>
            <w:shd w:val="clear" w:color="auto" w:fill="auto"/>
            <w:vAlign w:val="center"/>
          </w:tcPr>
          <w:p w14:paraId="25854DA2"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6000FF4"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(821)</w:t>
            </w:r>
          </w:p>
        </w:tc>
      </w:tr>
      <w:tr w:rsidR="00F5205A" w:rsidRPr="003446E3" w14:paraId="736A17EB"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3F2DA010"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receitas/despesas patrimoniais</w:t>
            </w:r>
          </w:p>
        </w:tc>
        <w:tc>
          <w:tcPr>
            <w:tcW w:w="1461" w:type="dxa"/>
            <w:tcBorders>
              <w:top w:val="nil"/>
              <w:left w:val="nil"/>
              <w:bottom w:val="nil"/>
              <w:right w:val="nil"/>
            </w:tcBorders>
            <w:vAlign w:val="center"/>
          </w:tcPr>
          <w:p w14:paraId="546249B2" w14:textId="77777777" w:rsidR="00F5205A" w:rsidRPr="003446E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59B2213B"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 </w:t>
            </w:r>
          </w:p>
        </w:tc>
        <w:tc>
          <w:tcPr>
            <w:tcW w:w="1315" w:type="dxa"/>
            <w:tcBorders>
              <w:top w:val="nil"/>
              <w:left w:val="nil"/>
              <w:bottom w:val="nil"/>
              <w:right w:val="nil"/>
            </w:tcBorders>
            <w:vAlign w:val="center"/>
          </w:tcPr>
          <w:p w14:paraId="21B1C008"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3B20C674" w14:textId="77777777" w:rsidR="00F5205A" w:rsidRPr="003446E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58 </w:t>
            </w:r>
          </w:p>
        </w:tc>
      </w:tr>
      <w:tr w:rsidR="00F5205A" w:rsidRPr="006453ED" w14:paraId="2ECC03E7"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8249306" w14:textId="77777777" w:rsidR="00F5205A" w:rsidRPr="006453ED" w:rsidRDefault="00F5205A" w:rsidP="00642E04">
            <w:pPr>
              <w:keepNext/>
              <w:keepLines/>
              <w:rPr>
                <w:rFonts w:ascii="Arial" w:hAnsi="Arial" w:cs="Arial"/>
                <w:sz w:val="14"/>
                <w:szCs w:val="14"/>
              </w:rPr>
            </w:pPr>
            <w:r w:rsidRPr="006453ED">
              <w:rPr>
                <w:rFonts w:ascii="Arial" w:hAnsi="Arial" w:cs="Arial"/>
                <w:sz w:val="14"/>
                <w:szCs w:val="14"/>
              </w:rPr>
              <w:t>Outras receitas e despesas</w:t>
            </w:r>
          </w:p>
        </w:tc>
        <w:tc>
          <w:tcPr>
            <w:tcW w:w="1461" w:type="dxa"/>
            <w:tcBorders>
              <w:top w:val="nil"/>
              <w:left w:val="nil"/>
              <w:bottom w:val="nil"/>
              <w:right w:val="nil"/>
            </w:tcBorders>
            <w:shd w:val="clear" w:color="auto" w:fill="auto"/>
            <w:vAlign w:val="center"/>
          </w:tcPr>
          <w:p w14:paraId="3E292260"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4B188482"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 xml:space="preserve">14.082 </w:t>
            </w:r>
          </w:p>
        </w:tc>
        <w:tc>
          <w:tcPr>
            <w:tcW w:w="1315" w:type="dxa"/>
            <w:tcBorders>
              <w:top w:val="nil"/>
              <w:left w:val="nil"/>
              <w:bottom w:val="nil"/>
              <w:right w:val="nil"/>
            </w:tcBorders>
            <w:shd w:val="clear" w:color="auto" w:fill="auto"/>
            <w:vAlign w:val="center"/>
          </w:tcPr>
          <w:p w14:paraId="06A03B95"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4C1A7A20" w14:textId="77777777" w:rsidR="00F5205A" w:rsidRPr="00953E3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53E37">
              <w:rPr>
                <w:rFonts w:ascii="Arial" w:hAnsi="Arial" w:cs="Arial"/>
                <w:b/>
                <w:bCs/>
                <w:color w:val="000000"/>
                <w:sz w:val="14"/>
                <w:szCs w:val="14"/>
              </w:rPr>
              <w:t xml:space="preserve">20.932 </w:t>
            </w:r>
          </w:p>
        </w:tc>
      </w:tr>
      <w:tr w:rsidR="00F5205A" w:rsidRPr="003446E3" w14:paraId="2B167C82"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63BE8C6F"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w:t>
            </w:r>
          </w:p>
        </w:tc>
        <w:tc>
          <w:tcPr>
            <w:tcW w:w="1461" w:type="dxa"/>
            <w:tcBorders>
              <w:top w:val="nil"/>
              <w:left w:val="nil"/>
              <w:bottom w:val="nil"/>
              <w:right w:val="nil"/>
            </w:tcBorders>
            <w:vAlign w:val="center"/>
          </w:tcPr>
          <w:p w14:paraId="201E5E29" w14:textId="77777777" w:rsidR="00F5205A" w:rsidRPr="003446E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480F0A95"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17.850 </w:t>
            </w:r>
          </w:p>
        </w:tc>
        <w:tc>
          <w:tcPr>
            <w:tcW w:w="1315" w:type="dxa"/>
            <w:tcBorders>
              <w:top w:val="nil"/>
              <w:left w:val="nil"/>
              <w:bottom w:val="nil"/>
              <w:right w:val="nil"/>
            </w:tcBorders>
            <w:vAlign w:val="center"/>
          </w:tcPr>
          <w:p w14:paraId="0415DF1C" w14:textId="77777777" w:rsidR="00F5205A" w:rsidRPr="00803AD3"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561CD4A4" w14:textId="77777777" w:rsidR="00F5205A" w:rsidRPr="00953E3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3E37">
              <w:rPr>
                <w:rFonts w:ascii="Arial" w:hAnsi="Arial" w:cs="Arial"/>
                <w:color w:val="000000"/>
                <w:sz w:val="14"/>
                <w:szCs w:val="14"/>
              </w:rPr>
              <w:t xml:space="preserve">23.083 </w:t>
            </w:r>
          </w:p>
        </w:tc>
      </w:tr>
      <w:tr w:rsidR="00F5205A" w:rsidRPr="003446E3" w14:paraId="75C1228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8B35468"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despesas</w:t>
            </w:r>
          </w:p>
        </w:tc>
        <w:tc>
          <w:tcPr>
            <w:tcW w:w="1461" w:type="dxa"/>
            <w:tcBorders>
              <w:top w:val="nil"/>
              <w:left w:val="nil"/>
              <w:bottom w:val="nil"/>
              <w:right w:val="nil"/>
            </w:tcBorders>
            <w:shd w:val="clear" w:color="auto" w:fill="auto"/>
            <w:vAlign w:val="center"/>
          </w:tcPr>
          <w:p w14:paraId="32B9D0B4"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1D8868B4"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(3.768)</w:t>
            </w:r>
          </w:p>
        </w:tc>
        <w:tc>
          <w:tcPr>
            <w:tcW w:w="1315" w:type="dxa"/>
            <w:tcBorders>
              <w:top w:val="nil"/>
              <w:left w:val="nil"/>
              <w:bottom w:val="nil"/>
              <w:right w:val="nil"/>
            </w:tcBorders>
            <w:shd w:val="clear" w:color="auto" w:fill="auto"/>
            <w:vAlign w:val="center"/>
          </w:tcPr>
          <w:p w14:paraId="152576AB"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59463737" w14:textId="77777777" w:rsidR="00F5205A" w:rsidRPr="00953E3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53E37">
              <w:rPr>
                <w:rFonts w:ascii="Arial" w:hAnsi="Arial" w:cs="Arial"/>
                <w:color w:val="000000"/>
                <w:sz w:val="14"/>
                <w:szCs w:val="14"/>
              </w:rPr>
              <w:t>(2.151)</w:t>
            </w:r>
          </w:p>
        </w:tc>
      </w:tr>
      <w:tr w:rsidR="00F5205A" w:rsidRPr="006453ED" w14:paraId="7DA4F2F8"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0D5778CE" w14:textId="77777777" w:rsidR="00F5205A" w:rsidRPr="006453ED" w:rsidRDefault="00F5205A" w:rsidP="00642E04">
            <w:pPr>
              <w:keepNext/>
              <w:keepLines/>
              <w:rPr>
                <w:rFonts w:ascii="Arial" w:hAnsi="Arial" w:cs="Arial"/>
                <w:sz w:val="14"/>
                <w:szCs w:val="14"/>
              </w:rPr>
            </w:pPr>
            <w:r w:rsidRPr="006453ED">
              <w:rPr>
                <w:rFonts w:ascii="Arial" w:hAnsi="Arial" w:cs="Arial"/>
                <w:sz w:val="14"/>
                <w:szCs w:val="14"/>
              </w:rPr>
              <w:t>Resultado operacional</w:t>
            </w:r>
          </w:p>
        </w:tc>
        <w:tc>
          <w:tcPr>
            <w:tcW w:w="1461" w:type="dxa"/>
            <w:tcBorders>
              <w:top w:val="nil"/>
              <w:left w:val="nil"/>
              <w:bottom w:val="nil"/>
              <w:right w:val="nil"/>
            </w:tcBorders>
            <w:vAlign w:val="center"/>
          </w:tcPr>
          <w:p w14:paraId="6FC23ACB"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09567449"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 xml:space="preserve">135.581 </w:t>
            </w:r>
          </w:p>
        </w:tc>
        <w:tc>
          <w:tcPr>
            <w:tcW w:w="1315" w:type="dxa"/>
            <w:tcBorders>
              <w:top w:val="nil"/>
              <w:left w:val="nil"/>
              <w:bottom w:val="nil"/>
              <w:right w:val="nil"/>
            </w:tcBorders>
            <w:vAlign w:val="center"/>
          </w:tcPr>
          <w:p w14:paraId="54B7D5C8"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2B913B84" w14:textId="77777777" w:rsidR="00F5205A" w:rsidRPr="00953E3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53E37">
              <w:rPr>
                <w:rFonts w:ascii="Arial" w:hAnsi="Arial" w:cs="Arial"/>
                <w:b/>
                <w:bCs/>
                <w:color w:val="000000"/>
                <w:sz w:val="14"/>
                <w:szCs w:val="14"/>
              </w:rPr>
              <w:t xml:space="preserve">85.791 </w:t>
            </w:r>
          </w:p>
        </w:tc>
      </w:tr>
      <w:tr w:rsidR="00F5205A" w:rsidRPr="003446E3" w14:paraId="31CDBE78"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C0A00E4"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auto"/>
            <w:vAlign w:val="center"/>
          </w:tcPr>
          <w:p w14:paraId="66D0FAC6"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A3176DC"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 </w:t>
            </w:r>
          </w:p>
        </w:tc>
        <w:tc>
          <w:tcPr>
            <w:tcW w:w="1315" w:type="dxa"/>
            <w:tcBorders>
              <w:top w:val="nil"/>
              <w:left w:val="nil"/>
              <w:bottom w:val="nil"/>
              <w:right w:val="nil"/>
            </w:tcBorders>
            <w:shd w:val="clear" w:color="auto" w:fill="auto"/>
            <w:vAlign w:val="center"/>
          </w:tcPr>
          <w:p w14:paraId="56A9DC91"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4D7F9040" w14:textId="77777777" w:rsidR="00F5205A" w:rsidRPr="00953E3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53E37">
              <w:rPr>
                <w:rFonts w:ascii="Arial" w:hAnsi="Arial" w:cs="Arial"/>
                <w:color w:val="000000"/>
                <w:sz w:val="14"/>
                <w:szCs w:val="14"/>
              </w:rPr>
              <w:t xml:space="preserve">8 </w:t>
            </w:r>
          </w:p>
        </w:tc>
      </w:tr>
      <w:tr w:rsidR="00F5205A" w:rsidRPr="006453ED" w14:paraId="06EA4E17"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3D10C58E" w14:textId="77777777" w:rsidR="00F5205A" w:rsidRPr="006453ED" w:rsidRDefault="00F5205A" w:rsidP="00642E04">
            <w:pPr>
              <w:keepNext/>
              <w:keepLines/>
              <w:rPr>
                <w:rFonts w:ascii="Arial" w:hAnsi="Arial" w:cs="Arial"/>
                <w:sz w:val="14"/>
                <w:szCs w:val="14"/>
              </w:rPr>
            </w:pPr>
            <w:r w:rsidRPr="006453ED">
              <w:rPr>
                <w:rFonts w:ascii="Arial" w:hAnsi="Arial" w:cs="Arial"/>
                <w:color w:val="000000"/>
                <w:sz w:val="14"/>
                <w:szCs w:val="14"/>
              </w:rPr>
              <w:t xml:space="preserve">Resultado antes do </w:t>
            </w:r>
            <w:r w:rsidRPr="006453ED">
              <w:rPr>
                <w:rFonts w:ascii="Arial" w:hAnsi="Arial" w:cs="Arial"/>
                <w:sz w:val="14"/>
                <w:szCs w:val="14"/>
              </w:rPr>
              <w:t>IRPJ e CSLL</w:t>
            </w:r>
          </w:p>
        </w:tc>
        <w:tc>
          <w:tcPr>
            <w:tcW w:w="1461" w:type="dxa"/>
            <w:tcBorders>
              <w:top w:val="nil"/>
              <w:left w:val="nil"/>
              <w:bottom w:val="nil"/>
              <w:right w:val="nil"/>
            </w:tcBorders>
            <w:vAlign w:val="center"/>
          </w:tcPr>
          <w:p w14:paraId="4777A8C2"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549201F4"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 xml:space="preserve">135.581 </w:t>
            </w:r>
          </w:p>
        </w:tc>
        <w:tc>
          <w:tcPr>
            <w:tcW w:w="1315" w:type="dxa"/>
            <w:tcBorders>
              <w:top w:val="nil"/>
              <w:left w:val="nil"/>
              <w:bottom w:val="nil"/>
              <w:right w:val="nil"/>
            </w:tcBorders>
            <w:vAlign w:val="center"/>
          </w:tcPr>
          <w:p w14:paraId="0061C191"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414B7593" w14:textId="77777777" w:rsidR="00F5205A" w:rsidRPr="00953E37"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53E37">
              <w:rPr>
                <w:rFonts w:ascii="Arial" w:hAnsi="Arial" w:cs="Arial"/>
                <w:b/>
                <w:bCs/>
                <w:color w:val="000000"/>
                <w:sz w:val="14"/>
                <w:szCs w:val="14"/>
              </w:rPr>
              <w:t xml:space="preserve">85.799 </w:t>
            </w:r>
          </w:p>
        </w:tc>
      </w:tr>
      <w:tr w:rsidR="00F5205A" w:rsidRPr="003446E3" w14:paraId="20E9AEAE"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5C2875E"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IRPJ e CSLL</w:t>
            </w:r>
          </w:p>
        </w:tc>
        <w:tc>
          <w:tcPr>
            <w:tcW w:w="1461" w:type="dxa"/>
            <w:tcBorders>
              <w:top w:val="nil"/>
              <w:left w:val="nil"/>
              <w:bottom w:val="nil"/>
              <w:right w:val="nil"/>
            </w:tcBorders>
            <w:shd w:val="clear" w:color="auto" w:fill="auto"/>
            <w:vAlign w:val="center"/>
          </w:tcPr>
          <w:p w14:paraId="72D01822"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43ABB46"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(54.261)</w:t>
            </w:r>
          </w:p>
        </w:tc>
        <w:tc>
          <w:tcPr>
            <w:tcW w:w="1315" w:type="dxa"/>
            <w:tcBorders>
              <w:top w:val="nil"/>
              <w:left w:val="nil"/>
              <w:bottom w:val="nil"/>
              <w:right w:val="nil"/>
            </w:tcBorders>
            <w:shd w:val="clear" w:color="auto" w:fill="auto"/>
            <w:vAlign w:val="center"/>
          </w:tcPr>
          <w:p w14:paraId="4C2F4E10"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4DD2894A" w14:textId="77777777" w:rsidR="00F5205A" w:rsidRPr="00953E37"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53E37">
              <w:rPr>
                <w:rFonts w:ascii="Arial" w:hAnsi="Arial" w:cs="Arial"/>
                <w:color w:val="000000"/>
                <w:sz w:val="14"/>
                <w:szCs w:val="14"/>
              </w:rPr>
              <w:t>(31.793)</w:t>
            </w:r>
          </w:p>
        </w:tc>
      </w:tr>
      <w:tr w:rsidR="00F5205A" w:rsidRPr="006453ED" w14:paraId="46575C93"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3FDF1809" w14:textId="77777777" w:rsidR="00F5205A" w:rsidRPr="006453ED" w:rsidRDefault="00F5205A" w:rsidP="00642E04">
            <w:pPr>
              <w:keepNext/>
              <w:keepLines/>
              <w:rPr>
                <w:rFonts w:ascii="Arial" w:hAnsi="Arial" w:cs="Arial"/>
                <w:sz w:val="14"/>
                <w:szCs w:val="14"/>
              </w:rPr>
            </w:pPr>
            <w:r w:rsidRPr="006453ED">
              <w:rPr>
                <w:rFonts w:ascii="Arial" w:hAnsi="Arial" w:cs="Arial"/>
                <w:color w:val="000000"/>
                <w:sz w:val="14"/>
                <w:szCs w:val="14"/>
              </w:rPr>
              <w:t>Lucro líquido</w:t>
            </w:r>
          </w:p>
        </w:tc>
        <w:tc>
          <w:tcPr>
            <w:tcW w:w="1461" w:type="dxa"/>
            <w:tcBorders>
              <w:top w:val="nil"/>
              <w:left w:val="nil"/>
              <w:bottom w:val="nil"/>
              <w:right w:val="nil"/>
            </w:tcBorders>
            <w:vAlign w:val="center"/>
          </w:tcPr>
          <w:p w14:paraId="6CA9EE67"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4E2BDD27"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 xml:space="preserve">81.320 </w:t>
            </w:r>
          </w:p>
        </w:tc>
        <w:tc>
          <w:tcPr>
            <w:tcW w:w="1315" w:type="dxa"/>
            <w:tcBorders>
              <w:top w:val="nil"/>
              <w:left w:val="nil"/>
              <w:bottom w:val="nil"/>
              <w:right w:val="nil"/>
            </w:tcBorders>
            <w:vAlign w:val="center"/>
          </w:tcPr>
          <w:p w14:paraId="03D00534"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5E643BCF"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453ED">
              <w:rPr>
                <w:rFonts w:ascii="Arial" w:hAnsi="Arial" w:cs="Arial"/>
                <w:b/>
                <w:bCs/>
                <w:color w:val="000000"/>
                <w:sz w:val="14"/>
                <w:szCs w:val="14"/>
              </w:rPr>
              <w:t xml:space="preserve">54.006 </w:t>
            </w:r>
          </w:p>
        </w:tc>
      </w:tr>
      <w:tr w:rsidR="00F5205A" w:rsidRPr="003446E3" w14:paraId="461FDD7C"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0874E38" w14:textId="77777777" w:rsidR="00F5205A" w:rsidRPr="003446E3" w:rsidRDefault="00F5205A" w:rsidP="00642E04">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Outros resultados abrangentes</w:t>
            </w:r>
          </w:p>
        </w:tc>
        <w:tc>
          <w:tcPr>
            <w:tcW w:w="1461" w:type="dxa"/>
            <w:tcBorders>
              <w:top w:val="nil"/>
              <w:left w:val="nil"/>
              <w:bottom w:val="nil"/>
              <w:right w:val="nil"/>
            </w:tcBorders>
            <w:shd w:val="clear" w:color="auto" w:fill="auto"/>
            <w:vAlign w:val="center"/>
          </w:tcPr>
          <w:p w14:paraId="01D07385"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4EC5922"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 </w:t>
            </w:r>
          </w:p>
        </w:tc>
        <w:tc>
          <w:tcPr>
            <w:tcW w:w="1315" w:type="dxa"/>
            <w:tcBorders>
              <w:top w:val="nil"/>
              <w:left w:val="nil"/>
              <w:bottom w:val="nil"/>
              <w:right w:val="nil"/>
            </w:tcBorders>
            <w:shd w:val="clear" w:color="auto" w:fill="auto"/>
            <w:vAlign w:val="center"/>
          </w:tcPr>
          <w:p w14:paraId="6A244072" w14:textId="77777777" w:rsidR="00F5205A" w:rsidRPr="00803AD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BC9571E" w14:textId="77777777" w:rsidR="00F5205A" w:rsidRPr="003446E3"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108 </w:t>
            </w:r>
          </w:p>
        </w:tc>
      </w:tr>
      <w:tr w:rsidR="00F5205A" w:rsidRPr="006453ED" w14:paraId="6D1977D4" w14:textId="77777777" w:rsidTr="00642E04">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4F80B1BE" w14:textId="77777777" w:rsidR="00F5205A" w:rsidRPr="006453ED" w:rsidRDefault="00F5205A" w:rsidP="00642E04">
            <w:pPr>
              <w:keepNext/>
              <w:keepLines/>
              <w:rPr>
                <w:rFonts w:ascii="Arial" w:hAnsi="Arial" w:cs="Arial"/>
                <w:sz w:val="14"/>
                <w:szCs w:val="14"/>
              </w:rPr>
            </w:pPr>
            <w:r w:rsidRPr="006453ED">
              <w:rPr>
                <w:rFonts w:ascii="Arial" w:hAnsi="Arial" w:cs="Arial"/>
                <w:sz w:val="14"/>
                <w:szCs w:val="14"/>
              </w:rPr>
              <w:t>Resultado abrangente total</w:t>
            </w:r>
          </w:p>
        </w:tc>
        <w:tc>
          <w:tcPr>
            <w:tcW w:w="1461" w:type="dxa"/>
            <w:tcBorders>
              <w:top w:val="nil"/>
              <w:left w:val="nil"/>
              <w:bottom w:val="nil"/>
              <w:right w:val="nil"/>
            </w:tcBorders>
            <w:vAlign w:val="center"/>
          </w:tcPr>
          <w:p w14:paraId="172F9BBF"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18769A13"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 xml:space="preserve">81.320 </w:t>
            </w:r>
          </w:p>
        </w:tc>
        <w:tc>
          <w:tcPr>
            <w:tcW w:w="1315" w:type="dxa"/>
            <w:tcBorders>
              <w:top w:val="nil"/>
              <w:left w:val="nil"/>
              <w:bottom w:val="nil"/>
              <w:right w:val="nil"/>
            </w:tcBorders>
            <w:vAlign w:val="center"/>
          </w:tcPr>
          <w:p w14:paraId="19017A69"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68C1C7C3"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453ED">
              <w:rPr>
                <w:rFonts w:ascii="Arial" w:hAnsi="Arial" w:cs="Arial"/>
                <w:b/>
                <w:bCs/>
                <w:color w:val="000000"/>
                <w:sz w:val="14"/>
                <w:szCs w:val="14"/>
              </w:rPr>
              <w:t xml:space="preserve">54.114 </w:t>
            </w:r>
          </w:p>
        </w:tc>
      </w:tr>
      <w:tr w:rsidR="00F5205A" w:rsidRPr="006453ED" w14:paraId="14BB5B84"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516E0C1" w14:textId="77777777" w:rsidR="00F5205A" w:rsidRPr="006453ED" w:rsidRDefault="00F5205A" w:rsidP="00642E04">
            <w:pPr>
              <w:keepNext/>
              <w:keepLines/>
              <w:rPr>
                <w:rFonts w:ascii="Arial" w:hAnsi="Arial" w:cs="Arial"/>
                <w:sz w:val="14"/>
                <w:szCs w:val="14"/>
              </w:rPr>
            </w:pPr>
            <w:r w:rsidRPr="006453ED">
              <w:rPr>
                <w:rFonts w:ascii="Arial" w:eastAsia="Times New Roman" w:hAnsi="Arial" w:cs="Arial"/>
                <w:color w:val="000000"/>
                <w:spacing w:val="-2"/>
                <w:sz w:val="14"/>
                <w:szCs w:val="14"/>
                <w:lang w:eastAsia="pt-BR"/>
              </w:rPr>
              <w:t>Atribuível à BB Seguridade</w:t>
            </w:r>
          </w:p>
        </w:tc>
        <w:tc>
          <w:tcPr>
            <w:tcW w:w="1461" w:type="dxa"/>
            <w:tcBorders>
              <w:top w:val="nil"/>
              <w:left w:val="nil"/>
              <w:bottom w:val="nil"/>
              <w:right w:val="nil"/>
            </w:tcBorders>
            <w:shd w:val="clear" w:color="auto" w:fill="auto"/>
            <w:vAlign w:val="center"/>
          </w:tcPr>
          <w:p w14:paraId="59B8EC68"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265236A3"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453ED">
              <w:rPr>
                <w:rFonts w:ascii="Arial" w:hAnsi="Arial" w:cs="Arial"/>
                <w:b/>
                <w:bCs/>
                <w:color w:val="000000"/>
                <w:sz w:val="14"/>
                <w:szCs w:val="14"/>
              </w:rPr>
              <w:t>54.294</w:t>
            </w:r>
          </w:p>
        </w:tc>
        <w:tc>
          <w:tcPr>
            <w:tcW w:w="1315" w:type="dxa"/>
            <w:tcBorders>
              <w:top w:val="nil"/>
              <w:left w:val="nil"/>
              <w:bottom w:val="nil"/>
              <w:right w:val="nil"/>
            </w:tcBorders>
            <w:shd w:val="clear" w:color="auto" w:fill="auto"/>
            <w:vAlign w:val="center"/>
          </w:tcPr>
          <w:p w14:paraId="3B06D16C"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0F9CFDA5" w14:textId="77777777" w:rsidR="00F5205A" w:rsidRPr="006453ED"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453ED">
              <w:rPr>
                <w:rFonts w:ascii="Arial" w:hAnsi="Arial" w:cs="Arial"/>
                <w:b/>
                <w:bCs/>
                <w:color w:val="000000"/>
                <w:sz w:val="14"/>
                <w:szCs w:val="14"/>
              </w:rPr>
              <w:t>36.059</w:t>
            </w:r>
          </w:p>
        </w:tc>
      </w:tr>
      <w:tr w:rsidR="00F5205A" w:rsidRPr="006453ED" w14:paraId="46BBC367" w14:textId="77777777" w:rsidTr="00642E04">
        <w:trPr>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72B28FBF" w14:textId="77777777" w:rsidR="00F5205A" w:rsidRPr="006453ED" w:rsidRDefault="00F5205A" w:rsidP="00642E04">
            <w:pPr>
              <w:keepNext/>
              <w:keepLines/>
              <w:rPr>
                <w:rFonts w:ascii="Arial" w:eastAsia="Times New Roman" w:hAnsi="Arial" w:cs="Arial"/>
                <w:b w:val="0"/>
                <w:bCs w:val="0"/>
                <w:color w:val="000000"/>
                <w:spacing w:val="-2"/>
                <w:sz w:val="14"/>
                <w:szCs w:val="14"/>
                <w:lang w:eastAsia="pt-BR"/>
              </w:rPr>
            </w:pPr>
            <w:r>
              <w:rPr>
                <w:rFonts w:ascii="Arial" w:eastAsia="Times New Roman" w:hAnsi="Arial" w:cs="Arial"/>
                <w:b w:val="0"/>
                <w:bCs w:val="0"/>
                <w:color w:val="000000"/>
                <w:spacing w:val="-2"/>
                <w:sz w:val="14"/>
                <w:szCs w:val="14"/>
                <w:lang w:eastAsia="pt-BR"/>
              </w:rPr>
              <w:t xml:space="preserve">Ajuste </w:t>
            </w:r>
            <w:r w:rsidRPr="006453ED">
              <w:rPr>
                <w:rFonts w:ascii="Arial" w:eastAsia="Times New Roman" w:hAnsi="Arial" w:cs="Arial"/>
                <w:b w:val="0"/>
                <w:bCs w:val="0"/>
                <w:color w:val="000000"/>
                <w:spacing w:val="-2"/>
                <w:sz w:val="14"/>
                <w:szCs w:val="14"/>
                <w:vertAlign w:val="superscript"/>
                <w:lang w:eastAsia="pt-BR"/>
              </w:rPr>
              <w:t>(1)</w:t>
            </w:r>
          </w:p>
        </w:tc>
        <w:tc>
          <w:tcPr>
            <w:tcW w:w="1461" w:type="dxa"/>
            <w:tcBorders>
              <w:top w:val="nil"/>
              <w:left w:val="nil"/>
              <w:bottom w:val="nil"/>
              <w:right w:val="nil"/>
            </w:tcBorders>
            <w:vAlign w:val="center"/>
          </w:tcPr>
          <w:p w14:paraId="47418673" w14:textId="77777777" w:rsidR="00F5205A" w:rsidRPr="006453ED" w:rsidRDefault="00F5205A" w:rsidP="00642E04">
            <w:pPr>
              <w:keepNext/>
              <w:keepLine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pacing w:val="-2"/>
                <w:sz w:val="14"/>
                <w:szCs w:val="14"/>
                <w:lang w:eastAsia="pt-BR"/>
              </w:rPr>
            </w:pPr>
          </w:p>
        </w:tc>
        <w:tc>
          <w:tcPr>
            <w:tcW w:w="1606" w:type="dxa"/>
            <w:tcBorders>
              <w:top w:val="nil"/>
              <w:left w:val="nil"/>
              <w:bottom w:val="nil"/>
              <w:right w:val="nil"/>
            </w:tcBorders>
            <w:vAlign w:val="center"/>
          </w:tcPr>
          <w:p w14:paraId="37CFD18E" w14:textId="77777777" w:rsidR="00F5205A" w:rsidRPr="006453ED" w:rsidRDefault="00F5205A" w:rsidP="00642E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453ED">
              <w:rPr>
                <w:rFonts w:ascii="Arial" w:hAnsi="Arial" w:cs="Arial"/>
                <w:color w:val="000000"/>
                <w:sz w:val="14"/>
                <w:szCs w:val="14"/>
              </w:rPr>
              <w:t xml:space="preserve">15.564 </w:t>
            </w:r>
          </w:p>
        </w:tc>
        <w:tc>
          <w:tcPr>
            <w:tcW w:w="1315" w:type="dxa"/>
            <w:tcBorders>
              <w:top w:val="nil"/>
              <w:left w:val="nil"/>
              <w:bottom w:val="nil"/>
              <w:right w:val="nil"/>
            </w:tcBorders>
            <w:vAlign w:val="center"/>
          </w:tcPr>
          <w:p w14:paraId="3AA6FE04" w14:textId="77777777" w:rsidR="00F5205A" w:rsidRPr="006453ED" w:rsidRDefault="00F5205A" w:rsidP="00642E04">
            <w:pPr>
              <w:keepNext/>
              <w:keepLine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pacing w:val="-2"/>
                <w:sz w:val="14"/>
                <w:szCs w:val="14"/>
                <w:lang w:eastAsia="pt-BR"/>
              </w:rPr>
            </w:pPr>
          </w:p>
        </w:tc>
        <w:tc>
          <w:tcPr>
            <w:tcW w:w="1606" w:type="dxa"/>
            <w:tcBorders>
              <w:top w:val="nil"/>
              <w:left w:val="nil"/>
              <w:bottom w:val="nil"/>
              <w:right w:val="nil"/>
            </w:tcBorders>
            <w:vAlign w:val="center"/>
          </w:tcPr>
          <w:p w14:paraId="336BB998" w14:textId="77777777" w:rsidR="00F5205A" w:rsidRPr="006453ED" w:rsidRDefault="00F5205A" w:rsidP="00642E04">
            <w:pPr>
              <w:keepNext/>
              <w:keepLine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color w:val="000000"/>
                <w:spacing w:val="-2"/>
                <w:sz w:val="14"/>
                <w:szCs w:val="14"/>
                <w:lang w:eastAsia="pt-BR"/>
              </w:rPr>
              <w:t>--</w:t>
            </w:r>
          </w:p>
        </w:tc>
      </w:tr>
      <w:tr w:rsidR="00F5205A" w:rsidRPr="00A06880" w14:paraId="24B33941" w14:textId="77777777" w:rsidTr="00642E04">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auto"/>
            <w:vAlign w:val="center"/>
          </w:tcPr>
          <w:p w14:paraId="2C440F53" w14:textId="77777777" w:rsidR="00F5205A" w:rsidRPr="00A06880" w:rsidRDefault="00F5205A" w:rsidP="00642E04">
            <w:pPr>
              <w:keepNext/>
              <w:keepLines/>
              <w:rPr>
                <w:rFonts w:ascii="Arial" w:hAnsi="Arial" w:cs="Arial"/>
                <w:sz w:val="14"/>
                <w:szCs w:val="14"/>
              </w:rPr>
            </w:pPr>
            <w:r w:rsidRPr="00A06880">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auto"/>
            <w:vAlign w:val="center"/>
          </w:tcPr>
          <w:p w14:paraId="4A0CB2E0" w14:textId="77777777" w:rsidR="00F5205A" w:rsidRPr="00A06880"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single" w:sz="4" w:space="0" w:color="1F3864" w:themeColor="accent1" w:themeShade="80"/>
              <w:right w:val="nil"/>
            </w:tcBorders>
            <w:shd w:val="clear" w:color="auto" w:fill="auto"/>
            <w:vAlign w:val="center"/>
          </w:tcPr>
          <w:p w14:paraId="64371F67" w14:textId="77777777" w:rsidR="00F5205A" w:rsidRPr="00A06880"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06880">
              <w:rPr>
                <w:rFonts w:ascii="Arial" w:hAnsi="Arial" w:cs="Arial"/>
                <w:b/>
                <w:bCs/>
                <w:color w:val="000000"/>
                <w:sz w:val="14"/>
                <w:szCs w:val="14"/>
              </w:rPr>
              <w:t>69.858</w:t>
            </w:r>
          </w:p>
        </w:tc>
        <w:tc>
          <w:tcPr>
            <w:tcW w:w="1315" w:type="dxa"/>
            <w:tcBorders>
              <w:top w:val="nil"/>
              <w:left w:val="nil"/>
              <w:bottom w:val="single" w:sz="4" w:space="0" w:color="1F3864" w:themeColor="accent1" w:themeShade="80"/>
              <w:right w:val="nil"/>
            </w:tcBorders>
            <w:shd w:val="clear" w:color="auto" w:fill="auto"/>
            <w:vAlign w:val="center"/>
          </w:tcPr>
          <w:p w14:paraId="31BC9F11" w14:textId="77777777" w:rsidR="00F5205A" w:rsidRPr="00A06880"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single" w:sz="4" w:space="0" w:color="1F3864" w:themeColor="accent1" w:themeShade="80"/>
              <w:right w:val="nil"/>
            </w:tcBorders>
            <w:shd w:val="clear" w:color="auto" w:fill="auto"/>
            <w:vAlign w:val="center"/>
          </w:tcPr>
          <w:p w14:paraId="2C2F1130" w14:textId="77777777" w:rsidR="00F5205A" w:rsidRPr="00A06880" w:rsidRDefault="00F5205A" w:rsidP="00642E04">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06880">
              <w:rPr>
                <w:rFonts w:ascii="Arial" w:hAnsi="Arial" w:cs="Arial"/>
                <w:b/>
                <w:bCs/>
                <w:color w:val="000000"/>
                <w:sz w:val="14"/>
                <w:szCs w:val="14"/>
              </w:rPr>
              <w:t>36.059</w:t>
            </w:r>
          </w:p>
        </w:tc>
      </w:tr>
    </w:tbl>
    <w:bookmarkEnd w:id="74"/>
    <w:p w14:paraId="4F549DFD" w14:textId="432C75DD" w:rsidR="008B3F7D" w:rsidRDefault="008B3F7D" w:rsidP="00CB65D3">
      <w:pPr>
        <w:pStyle w:val="PargrafodaLista"/>
        <w:numPr>
          <w:ilvl w:val="0"/>
          <w:numId w:val="49"/>
        </w:numPr>
        <w:spacing w:after="0" w:line="240" w:lineRule="auto"/>
        <w:jc w:val="both"/>
        <w:rPr>
          <w:rFonts w:ascii="Arial" w:eastAsia="Times New Roman" w:hAnsi="Arial" w:cs="Times New Roman"/>
          <w:bCs/>
          <w:spacing w:val="-2"/>
          <w:sz w:val="14"/>
          <w:szCs w:val="16"/>
          <w:lang w:eastAsia="pt-BR"/>
        </w:rPr>
      </w:pPr>
      <w:r w:rsidRPr="0055195E">
        <w:rPr>
          <w:rFonts w:ascii="Arial" w:eastAsia="Times New Roman" w:hAnsi="Arial" w:cs="Times New Roman"/>
          <w:bCs/>
          <w:spacing w:val="-2"/>
          <w:sz w:val="14"/>
          <w:szCs w:val="16"/>
          <w:lang w:eastAsia="pt-BR"/>
        </w:rPr>
        <w:t>Refere-se a ajuste no resultado de dezembro de 2025 da Brasilcap, decorrente do reconhecimento da atualização dos créditos tributários em razão da alteração da alíquota da CSLL, cujo efeito no resultado de equivalência patrimonial da BB Segur</w:t>
      </w:r>
      <w:r w:rsidR="00513412">
        <w:rPr>
          <w:rFonts w:ascii="Arial" w:eastAsia="Times New Roman" w:hAnsi="Arial" w:cs="Times New Roman"/>
          <w:bCs/>
          <w:spacing w:val="-2"/>
          <w:sz w:val="14"/>
          <w:szCs w:val="16"/>
          <w:lang w:eastAsia="pt-BR"/>
        </w:rPr>
        <w:t>idade</w:t>
      </w:r>
      <w:r w:rsidRPr="0055195E">
        <w:rPr>
          <w:rFonts w:ascii="Arial" w:eastAsia="Times New Roman" w:hAnsi="Arial" w:cs="Times New Roman"/>
          <w:bCs/>
          <w:spacing w:val="-2"/>
          <w:sz w:val="14"/>
          <w:szCs w:val="16"/>
          <w:lang w:eastAsia="pt-BR"/>
        </w:rPr>
        <w:t xml:space="preserve"> foi registrado em janeiro de 2026.</w:t>
      </w:r>
    </w:p>
    <w:p w14:paraId="70A48832" w14:textId="77777777" w:rsidR="00F5205A" w:rsidRPr="00DA77F2" w:rsidRDefault="00F5205A" w:rsidP="00F5205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7309DF9F" w14:textId="77777777" w:rsidR="00F5205A" w:rsidRPr="00DA77F2" w:rsidRDefault="00F5205A" w:rsidP="00F5205A">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651032" w:rsidRPr="00DA77F2" w14:paraId="7C4FD3BF" w14:textId="77777777" w:rsidTr="0032578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26F869" w14:textId="77777777" w:rsidR="00651032" w:rsidRPr="00200A5F" w:rsidRDefault="00651032" w:rsidP="005875F0">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14958E" w14:textId="77777777" w:rsidR="00651032" w:rsidRPr="00200A5F"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00A5F">
              <w:rPr>
                <w:rFonts w:ascii="Arial" w:hAnsi="Arial" w:cs="Arial"/>
                <w:bCs w:val="0"/>
                <w:sz w:val="14"/>
                <w:szCs w:val="14"/>
              </w:rPr>
              <w:t>3</w:t>
            </w:r>
            <w:r>
              <w:rPr>
                <w:rFonts w:ascii="Arial" w:hAnsi="Arial" w:cs="Arial"/>
                <w:bCs w:val="0"/>
                <w:sz w:val="14"/>
                <w:szCs w:val="14"/>
              </w:rPr>
              <w:t>1</w:t>
            </w:r>
            <w:r w:rsidRPr="00200A5F">
              <w:rPr>
                <w:rFonts w:ascii="Arial" w:hAnsi="Arial" w:cs="Arial"/>
                <w:bCs w:val="0"/>
                <w:sz w:val="14"/>
                <w:szCs w:val="14"/>
              </w:rPr>
              <w:t>.</w:t>
            </w:r>
            <w:r>
              <w:rPr>
                <w:rFonts w:ascii="Arial" w:hAnsi="Arial" w:cs="Arial"/>
                <w:bCs w:val="0"/>
                <w:sz w:val="14"/>
                <w:szCs w:val="14"/>
              </w:rPr>
              <w:t>03</w:t>
            </w:r>
            <w:r w:rsidRPr="00200A5F">
              <w:rPr>
                <w:rFonts w:ascii="Arial" w:hAnsi="Arial" w:cs="Arial"/>
                <w:bCs w:val="0"/>
                <w:sz w:val="14"/>
                <w:szCs w:val="14"/>
              </w:rPr>
              <w:t>.202</w:t>
            </w:r>
            <w:r>
              <w:rPr>
                <w:rFonts w:ascii="Arial" w:hAnsi="Arial" w:cs="Arial"/>
                <w:bCs w:val="0"/>
                <w:sz w:val="14"/>
                <w:szCs w:val="14"/>
              </w:rPr>
              <w:t>6</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5BA6F62" w14:textId="77777777" w:rsidR="00651032" w:rsidRPr="00200A5F" w:rsidRDefault="00651032" w:rsidP="005875F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31.12.202</w:t>
            </w:r>
            <w:r>
              <w:rPr>
                <w:rFonts w:ascii="Arial" w:hAnsi="Arial" w:cs="Arial"/>
                <w:sz w:val="14"/>
                <w:szCs w:val="14"/>
              </w:rPr>
              <w:t>5</w:t>
            </w:r>
          </w:p>
        </w:tc>
      </w:tr>
      <w:tr w:rsidR="00651032" w:rsidRPr="005A3880" w14:paraId="7983FAE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1D7B3BBA" w14:textId="77777777" w:rsidR="00651032" w:rsidRPr="005A3880" w:rsidRDefault="00651032" w:rsidP="005875F0">
            <w:pPr>
              <w:keepNext/>
              <w:keepLines/>
              <w:rPr>
                <w:rFonts w:ascii="Arial" w:eastAsia="Times New Roman" w:hAnsi="Arial" w:cs="Arial"/>
                <w:spacing w:val="-2"/>
                <w:sz w:val="14"/>
                <w:szCs w:val="14"/>
              </w:rPr>
            </w:pPr>
            <w:r w:rsidRPr="005A3880">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vAlign w:val="center"/>
          </w:tcPr>
          <w:p w14:paraId="1BAF136F"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6.335.113 </w:t>
            </w:r>
          </w:p>
        </w:tc>
        <w:tc>
          <w:tcPr>
            <w:tcW w:w="2410" w:type="dxa"/>
            <w:tcBorders>
              <w:top w:val="single" w:sz="2" w:space="0" w:color="1F3864" w:themeColor="accent1" w:themeShade="80"/>
              <w:left w:val="nil"/>
              <w:bottom w:val="nil"/>
              <w:right w:val="nil"/>
            </w:tcBorders>
            <w:vAlign w:val="center"/>
          </w:tcPr>
          <w:p w14:paraId="26893A08"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6.105.601 </w:t>
            </w:r>
          </w:p>
        </w:tc>
      </w:tr>
      <w:tr w:rsidR="00651032" w:rsidRPr="001524A8" w14:paraId="3C9E1F41"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573E54E0" w14:textId="77777777" w:rsidR="00651032" w:rsidRPr="001524A8" w:rsidRDefault="00651032" w:rsidP="005875F0">
            <w:pPr>
              <w:keepNext/>
              <w:keepLines/>
              <w:ind w:left="113"/>
              <w:rPr>
                <w:rFonts w:ascii="Arial" w:eastAsia="Times New Roman" w:hAnsi="Arial" w:cs="Arial"/>
                <w:b w:val="0"/>
                <w:bCs w:val="0"/>
                <w:spacing w:val="-2"/>
                <w:sz w:val="14"/>
                <w:szCs w:val="14"/>
              </w:rPr>
            </w:pPr>
            <w:r w:rsidRPr="001524A8">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auto"/>
            <w:vAlign w:val="center"/>
          </w:tcPr>
          <w:p w14:paraId="0D4AFC1B"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575 </w:t>
            </w:r>
          </w:p>
        </w:tc>
        <w:tc>
          <w:tcPr>
            <w:tcW w:w="2410" w:type="dxa"/>
            <w:tcBorders>
              <w:top w:val="nil"/>
              <w:left w:val="nil"/>
              <w:bottom w:val="nil"/>
              <w:right w:val="nil"/>
            </w:tcBorders>
            <w:shd w:val="clear" w:color="auto" w:fill="auto"/>
            <w:vAlign w:val="center"/>
          </w:tcPr>
          <w:p w14:paraId="10B64C69"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964 </w:t>
            </w:r>
          </w:p>
        </w:tc>
      </w:tr>
      <w:tr w:rsidR="00651032" w:rsidRPr="001524A8" w14:paraId="28052F2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921C28E" w14:textId="77777777" w:rsidR="00651032" w:rsidRPr="001524A8" w:rsidRDefault="00651032" w:rsidP="005875F0">
            <w:pPr>
              <w:keepNext/>
              <w:keepLines/>
              <w:ind w:left="113"/>
              <w:rPr>
                <w:rFonts w:ascii="Arial" w:eastAsia="Times New Roman" w:hAnsi="Arial" w:cs="Arial"/>
                <w:b w:val="0"/>
                <w:bCs w:val="0"/>
                <w:spacing w:val="-2"/>
                <w:sz w:val="14"/>
                <w:szCs w:val="14"/>
              </w:rPr>
            </w:pPr>
            <w:r w:rsidRPr="001524A8">
              <w:rPr>
                <w:rFonts w:ascii="Arial" w:hAnsi="Arial" w:cs="Arial"/>
                <w:b w:val="0"/>
                <w:bCs w:val="0"/>
                <w:color w:val="000000"/>
                <w:sz w:val="14"/>
                <w:szCs w:val="14"/>
              </w:rPr>
              <w:t>Aplicações</w:t>
            </w:r>
          </w:p>
        </w:tc>
        <w:tc>
          <w:tcPr>
            <w:tcW w:w="2410" w:type="dxa"/>
            <w:tcBorders>
              <w:top w:val="nil"/>
              <w:left w:val="nil"/>
              <w:bottom w:val="nil"/>
              <w:right w:val="nil"/>
            </w:tcBorders>
            <w:vAlign w:val="center"/>
          </w:tcPr>
          <w:p w14:paraId="3F316F11"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3880">
              <w:rPr>
                <w:rFonts w:ascii="Arial" w:hAnsi="Arial" w:cs="Arial"/>
                <w:sz w:val="14"/>
                <w:szCs w:val="14"/>
              </w:rPr>
              <w:t xml:space="preserve">6.210.893 </w:t>
            </w:r>
          </w:p>
        </w:tc>
        <w:tc>
          <w:tcPr>
            <w:tcW w:w="2410" w:type="dxa"/>
            <w:tcBorders>
              <w:top w:val="nil"/>
              <w:left w:val="nil"/>
              <w:bottom w:val="nil"/>
              <w:right w:val="nil"/>
            </w:tcBorders>
            <w:vAlign w:val="center"/>
          </w:tcPr>
          <w:p w14:paraId="667EC2D4"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6.050.303 </w:t>
            </w:r>
          </w:p>
        </w:tc>
      </w:tr>
      <w:tr w:rsidR="00651032" w:rsidRPr="001524A8" w14:paraId="21986A74"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9EFF4B0" w14:textId="77777777" w:rsidR="00651032" w:rsidRPr="001524A8" w:rsidRDefault="00651032" w:rsidP="005875F0">
            <w:pPr>
              <w:keepNext/>
              <w:keepLines/>
              <w:ind w:left="113"/>
              <w:rPr>
                <w:rFonts w:ascii="Arial" w:eastAsia="Times New Roman" w:hAnsi="Arial" w:cs="Arial"/>
                <w:b w:val="0"/>
                <w:bCs w:val="0"/>
                <w:spacing w:val="-2"/>
                <w:sz w:val="14"/>
                <w:szCs w:val="14"/>
              </w:rPr>
            </w:pPr>
            <w:r w:rsidRPr="001524A8">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auto"/>
            <w:vAlign w:val="center"/>
          </w:tcPr>
          <w:p w14:paraId="358B033E"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123.645 </w:t>
            </w:r>
          </w:p>
        </w:tc>
        <w:tc>
          <w:tcPr>
            <w:tcW w:w="2410" w:type="dxa"/>
            <w:tcBorders>
              <w:top w:val="nil"/>
              <w:left w:val="nil"/>
              <w:bottom w:val="nil"/>
              <w:right w:val="nil"/>
            </w:tcBorders>
            <w:shd w:val="clear" w:color="auto" w:fill="auto"/>
            <w:vAlign w:val="center"/>
          </w:tcPr>
          <w:p w14:paraId="31082C4E"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54.334 </w:t>
            </w:r>
          </w:p>
        </w:tc>
      </w:tr>
      <w:tr w:rsidR="00651032" w:rsidRPr="005A3880" w14:paraId="6B818DDA"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F38ADDE" w14:textId="77777777" w:rsidR="00651032" w:rsidRPr="005A3880" w:rsidRDefault="00651032" w:rsidP="005875F0">
            <w:pPr>
              <w:keepNext/>
              <w:keepLines/>
              <w:rPr>
                <w:rFonts w:ascii="Arial" w:hAnsi="Arial" w:cs="Arial"/>
                <w:color w:val="000000"/>
                <w:sz w:val="14"/>
                <w:szCs w:val="14"/>
              </w:rPr>
            </w:pPr>
            <w:r w:rsidRPr="005A3880">
              <w:rPr>
                <w:rFonts w:ascii="Arial" w:hAnsi="Arial" w:cs="Arial"/>
                <w:sz w:val="14"/>
                <w:szCs w:val="14"/>
              </w:rPr>
              <w:t xml:space="preserve">Ativo não circulante </w:t>
            </w:r>
          </w:p>
        </w:tc>
        <w:tc>
          <w:tcPr>
            <w:tcW w:w="2410" w:type="dxa"/>
            <w:tcBorders>
              <w:top w:val="nil"/>
              <w:left w:val="nil"/>
              <w:bottom w:val="nil"/>
              <w:right w:val="nil"/>
            </w:tcBorders>
            <w:vAlign w:val="center"/>
          </w:tcPr>
          <w:p w14:paraId="6C7313A8"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7.448.929 </w:t>
            </w:r>
          </w:p>
        </w:tc>
        <w:tc>
          <w:tcPr>
            <w:tcW w:w="2410" w:type="dxa"/>
            <w:tcBorders>
              <w:top w:val="nil"/>
              <w:left w:val="nil"/>
              <w:bottom w:val="nil"/>
              <w:right w:val="nil"/>
            </w:tcBorders>
            <w:vAlign w:val="center"/>
          </w:tcPr>
          <w:p w14:paraId="15C61789"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7.815.008 </w:t>
            </w:r>
          </w:p>
        </w:tc>
      </w:tr>
      <w:tr w:rsidR="00651032" w:rsidRPr="001524A8" w14:paraId="4E21EBB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42BCF0B" w14:textId="77777777" w:rsidR="00651032" w:rsidRPr="001524A8" w:rsidRDefault="00651032" w:rsidP="005875F0">
            <w:pPr>
              <w:keepNext/>
              <w:keepLines/>
              <w:ind w:left="113"/>
              <w:rPr>
                <w:rFonts w:ascii="Arial" w:hAnsi="Arial" w:cs="Arial"/>
                <w:b w:val="0"/>
                <w:bCs w:val="0"/>
                <w:color w:val="000000"/>
                <w:sz w:val="14"/>
                <w:szCs w:val="14"/>
              </w:rPr>
            </w:pPr>
            <w:r w:rsidRPr="001524A8">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7FB2B3BB"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5.773.950 </w:t>
            </w:r>
          </w:p>
        </w:tc>
        <w:tc>
          <w:tcPr>
            <w:tcW w:w="2410" w:type="dxa"/>
            <w:tcBorders>
              <w:top w:val="nil"/>
              <w:left w:val="nil"/>
              <w:bottom w:val="nil"/>
              <w:right w:val="nil"/>
            </w:tcBorders>
            <w:shd w:val="clear" w:color="auto" w:fill="auto"/>
            <w:vAlign w:val="center"/>
          </w:tcPr>
          <w:p w14:paraId="05A60BDE"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6.190.052 </w:t>
            </w:r>
          </w:p>
        </w:tc>
      </w:tr>
      <w:tr w:rsidR="00651032" w:rsidRPr="001524A8" w14:paraId="18FD0FBD"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65D6BF5" w14:textId="77777777" w:rsidR="00651032" w:rsidRPr="00704CED" w:rsidRDefault="00651032" w:rsidP="005875F0">
            <w:pPr>
              <w:keepNext/>
              <w:keepLines/>
              <w:ind w:left="113"/>
              <w:rPr>
                <w:rFonts w:ascii="Arial" w:hAnsi="Arial" w:cs="Arial"/>
                <w:b w:val="0"/>
                <w:bCs w:val="0"/>
                <w:color w:val="000000"/>
                <w:sz w:val="14"/>
                <w:szCs w:val="14"/>
              </w:rPr>
            </w:pPr>
            <w:r w:rsidRPr="00704CED">
              <w:rPr>
                <w:rFonts w:ascii="Arial" w:hAnsi="Arial" w:cs="Arial"/>
                <w:b w:val="0"/>
                <w:bCs w:val="0"/>
                <w:color w:val="000000"/>
                <w:sz w:val="14"/>
                <w:szCs w:val="14"/>
              </w:rPr>
              <w:t>Depósitos Judiciais e Fiscais</w:t>
            </w:r>
          </w:p>
        </w:tc>
        <w:tc>
          <w:tcPr>
            <w:tcW w:w="2410" w:type="dxa"/>
            <w:tcBorders>
              <w:top w:val="nil"/>
              <w:left w:val="nil"/>
              <w:bottom w:val="nil"/>
              <w:right w:val="nil"/>
            </w:tcBorders>
            <w:vAlign w:val="center"/>
          </w:tcPr>
          <w:p w14:paraId="4903559E" w14:textId="77777777" w:rsidR="00651032" w:rsidRPr="00704CED"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1.429.404 </w:t>
            </w:r>
          </w:p>
        </w:tc>
        <w:tc>
          <w:tcPr>
            <w:tcW w:w="2410" w:type="dxa"/>
            <w:tcBorders>
              <w:top w:val="nil"/>
              <w:left w:val="nil"/>
              <w:bottom w:val="nil"/>
              <w:right w:val="nil"/>
            </w:tcBorders>
            <w:vAlign w:val="center"/>
          </w:tcPr>
          <w:p w14:paraId="1FF87068"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 xml:space="preserve">1.404.835 </w:t>
            </w:r>
          </w:p>
        </w:tc>
      </w:tr>
      <w:tr w:rsidR="00651032" w:rsidRPr="001524A8" w14:paraId="0CE1BE4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F5183DA" w14:textId="77777777" w:rsidR="00651032" w:rsidRPr="00704CED" w:rsidRDefault="00651032" w:rsidP="005875F0">
            <w:pPr>
              <w:keepNext/>
              <w:keepLines/>
              <w:ind w:left="113"/>
              <w:rPr>
                <w:rFonts w:ascii="Arial" w:hAnsi="Arial" w:cs="Arial"/>
                <w:b w:val="0"/>
                <w:bCs w:val="0"/>
                <w:color w:val="000000"/>
                <w:sz w:val="14"/>
                <w:szCs w:val="14"/>
              </w:rPr>
            </w:pPr>
            <w:r w:rsidRPr="00704CED">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center"/>
          </w:tcPr>
          <w:p w14:paraId="353C12E5" w14:textId="77777777" w:rsidR="00651032" w:rsidRPr="00704CED"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245.575 </w:t>
            </w:r>
          </w:p>
        </w:tc>
        <w:tc>
          <w:tcPr>
            <w:tcW w:w="2410" w:type="dxa"/>
            <w:tcBorders>
              <w:top w:val="nil"/>
              <w:left w:val="nil"/>
              <w:bottom w:val="nil"/>
              <w:right w:val="nil"/>
            </w:tcBorders>
            <w:shd w:val="clear" w:color="auto" w:fill="auto"/>
            <w:vAlign w:val="center"/>
          </w:tcPr>
          <w:p w14:paraId="5CADA6B8"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220.121 </w:t>
            </w:r>
          </w:p>
        </w:tc>
      </w:tr>
      <w:tr w:rsidR="00651032" w:rsidRPr="005A3880" w14:paraId="4A428248"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B4D970A" w14:textId="77777777" w:rsidR="00651032" w:rsidRPr="005A3880" w:rsidRDefault="00651032" w:rsidP="005875F0">
            <w:pPr>
              <w:keepNext/>
              <w:keepLines/>
              <w:spacing w:before="40" w:after="40"/>
              <w:rPr>
                <w:rFonts w:ascii="Arial" w:hAnsi="Arial" w:cs="Arial"/>
                <w:sz w:val="14"/>
                <w:szCs w:val="14"/>
              </w:rPr>
            </w:pPr>
            <w:r w:rsidRPr="005A3880">
              <w:rPr>
                <w:rFonts w:ascii="Arial" w:hAnsi="Arial" w:cs="Arial"/>
                <w:color w:val="000000"/>
                <w:sz w:val="14"/>
                <w:szCs w:val="14"/>
              </w:rPr>
              <w:t>Ativo Total</w:t>
            </w:r>
          </w:p>
        </w:tc>
        <w:tc>
          <w:tcPr>
            <w:tcW w:w="2410" w:type="dxa"/>
            <w:tcBorders>
              <w:top w:val="nil"/>
              <w:left w:val="nil"/>
              <w:bottom w:val="nil"/>
              <w:right w:val="nil"/>
            </w:tcBorders>
            <w:vAlign w:val="center"/>
          </w:tcPr>
          <w:p w14:paraId="7AA82E06"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13.784.042 </w:t>
            </w:r>
          </w:p>
        </w:tc>
        <w:tc>
          <w:tcPr>
            <w:tcW w:w="2410" w:type="dxa"/>
            <w:tcBorders>
              <w:top w:val="nil"/>
              <w:left w:val="nil"/>
              <w:bottom w:val="nil"/>
              <w:right w:val="nil"/>
            </w:tcBorders>
            <w:vAlign w:val="center"/>
          </w:tcPr>
          <w:p w14:paraId="20FAA2C1"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13.920.609</w:t>
            </w:r>
          </w:p>
        </w:tc>
      </w:tr>
      <w:tr w:rsidR="00651032" w:rsidRPr="002F5B18" w14:paraId="26C9CAA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48CD886" w14:textId="77777777" w:rsidR="00651032" w:rsidRPr="002E3A78" w:rsidRDefault="00651032" w:rsidP="005875F0">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center"/>
          </w:tcPr>
          <w:p w14:paraId="5A5B7AC0"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410" w:type="dxa"/>
            <w:tcBorders>
              <w:top w:val="nil"/>
              <w:left w:val="nil"/>
              <w:bottom w:val="nil"/>
              <w:right w:val="nil"/>
            </w:tcBorders>
            <w:shd w:val="clear" w:color="auto" w:fill="auto"/>
            <w:vAlign w:val="center"/>
          </w:tcPr>
          <w:p w14:paraId="0280EB26"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651032" w:rsidRPr="005A3880" w14:paraId="57DF0447"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67024D7" w14:textId="77777777" w:rsidR="00651032" w:rsidRPr="005A3880" w:rsidRDefault="00651032" w:rsidP="005875F0">
            <w:pPr>
              <w:keepNext/>
              <w:keepLines/>
              <w:spacing w:before="40" w:after="40"/>
              <w:rPr>
                <w:rFonts w:ascii="Arial" w:hAnsi="Arial" w:cs="Arial"/>
                <w:sz w:val="14"/>
                <w:szCs w:val="14"/>
              </w:rPr>
            </w:pPr>
            <w:r w:rsidRPr="005A3880">
              <w:rPr>
                <w:rFonts w:ascii="Arial" w:hAnsi="Arial" w:cs="Arial"/>
                <w:sz w:val="14"/>
                <w:szCs w:val="14"/>
              </w:rPr>
              <w:t>Passivo circulante</w:t>
            </w:r>
          </w:p>
        </w:tc>
        <w:tc>
          <w:tcPr>
            <w:tcW w:w="2410" w:type="dxa"/>
            <w:tcBorders>
              <w:top w:val="nil"/>
              <w:left w:val="nil"/>
              <w:bottom w:val="nil"/>
              <w:right w:val="nil"/>
            </w:tcBorders>
            <w:vAlign w:val="center"/>
          </w:tcPr>
          <w:p w14:paraId="3742111E"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11.472.556 </w:t>
            </w:r>
          </w:p>
        </w:tc>
        <w:tc>
          <w:tcPr>
            <w:tcW w:w="2410" w:type="dxa"/>
            <w:tcBorders>
              <w:top w:val="nil"/>
              <w:left w:val="nil"/>
              <w:bottom w:val="nil"/>
              <w:right w:val="nil"/>
            </w:tcBorders>
            <w:vAlign w:val="center"/>
          </w:tcPr>
          <w:p w14:paraId="7C976A89"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11.494.042</w:t>
            </w:r>
          </w:p>
        </w:tc>
      </w:tr>
      <w:tr w:rsidR="00651032" w:rsidRPr="001524A8" w14:paraId="399B022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1B3F109"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color w:val="000000"/>
                <w:sz w:val="14"/>
                <w:szCs w:val="14"/>
              </w:rPr>
              <w:t>Provisões técnicas</w:t>
            </w:r>
          </w:p>
        </w:tc>
        <w:tc>
          <w:tcPr>
            <w:tcW w:w="2410" w:type="dxa"/>
            <w:tcBorders>
              <w:top w:val="nil"/>
              <w:left w:val="nil"/>
              <w:bottom w:val="nil"/>
              <w:right w:val="nil"/>
            </w:tcBorders>
            <w:shd w:val="clear" w:color="auto" w:fill="auto"/>
            <w:vAlign w:val="center"/>
          </w:tcPr>
          <w:p w14:paraId="0F32A690"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11.368.692 </w:t>
            </w:r>
          </w:p>
        </w:tc>
        <w:tc>
          <w:tcPr>
            <w:tcW w:w="2410" w:type="dxa"/>
            <w:tcBorders>
              <w:top w:val="nil"/>
              <w:left w:val="nil"/>
              <w:bottom w:val="nil"/>
              <w:right w:val="nil"/>
            </w:tcBorders>
            <w:shd w:val="clear" w:color="auto" w:fill="auto"/>
            <w:vAlign w:val="center"/>
          </w:tcPr>
          <w:p w14:paraId="252C8FF2"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11.361.076 </w:t>
            </w:r>
          </w:p>
        </w:tc>
      </w:tr>
      <w:tr w:rsidR="00651032" w:rsidRPr="001524A8" w14:paraId="0FC69650"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AAE0702"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Dividendos a pagar</w:t>
            </w:r>
          </w:p>
        </w:tc>
        <w:tc>
          <w:tcPr>
            <w:tcW w:w="2410" w:type="dxa"/>
            <w:tcBorders>
              <w:top w:val="nil"/>
              <w:left w:val="nil"/>
              <w:bottom w:val="nil"/>
              <w:right w:val="nil"/>
            </w:tcBorders>
            <w:vAlign w:val="center"/>
          </w:tcPr>
          <w:p w14:paraId="514F88BB"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3880">
              <w:rPr>
                <w:rFonts w:ascii="Arial" w:hAnsi="Arial" w:cs="Arial"/>
                <w:sz w:val="14"/>
                <w:szCs w:val="14"/>
              </w:rPr>
              <w:t xml:space="preserve">2.622 </w:t>
            </w:r>
          </w:p>
        </w:tc>
        <w:tc>
          <w:tcPr>
            <w:tcW w:w="2410" w:type="dxa"/>
            <w:tcBorders>
              <w:top w:val="nil"/>
              <w:left w:val="nil"/>
              <w:bottom w:val="nil"/>
              <w:right w:val="nil"/>
            </w:tcBorders>
            <w:vAlign w:val="center"/>
          </w:tcPr>
          <w:p w14:paraId="733D3FD4"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2.397 </w:t>
            </w:r>
          </w:p>
        </w:tc>
      </w:tr>
      <w:tr w:rsidR="00651032" w:rsidRPr="001524A8" w14:paraId="22091B3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0813CEC"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Outros passivos circulantes</w:t>
            </w:r>
          </w:p>
        </w:tc>
        <w:tc>
          <w:tcPr>
            <w:tcW w:w="2410" w:type="dxa"/>
            <w:tcBorders>
              <w:top w:val="nil"/>
              <w:left w:val="nil"/>
              <w:bottom w:val="nil"/>
              <w:right w:val="nil"/>
            </w:tcBorders>
            <w:shd w:val="clear" w:color="auto" w:fill="auto"/>
            <w:vAlign w:val="center"/>
          </w:tcPr>
          <w:p w14:paraId="090B1CFA"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101.242 </w:t>
            </w:r>
          </w:p>
        </w:tc>
        <w:tc>
          <w:tcPr>
            <w:tcW w:w="2410" w:type="dxa"/>
            <w:tcBorders>
              <w:top w:val="nil"/>
              <w:left w:val="nil"/>
              <w:bottom w:val="nil"/>
              <w:right w:val="nil"/>
            </w:tcBorders>
            <w:shd w:val="clear" w:color="auto" w:fill="auto"/>
            <w:vAlign w:val="center"/>
          </w:tcPr>
          <w:p w14:paraId="0A63643C"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130.569 </w:t>
            </w:r>
          </w:p>
        </w:tc>
      </w:tr>
      <w:tr w:rsidR="00651032" w:rsidRPr="005A3880" w14:paraId="7CA745F5"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2665A35" w14:textId="77777777" w:rsidR="00651032" w:rsidRPr="005A3880" w:rsidRDefault="00651032" w:rsidP="005875F0">
            <w:pPr>
              <w:keepNext/>
              <w:keepLines/>
              <w:rPr>
                <w:rFonts w:ascii="Arial" w:hAnsi="Arial" w:cs="Arial"/>
                <w:color w:val="000000"/>
                <w:sz w:val="14"/>
                <w:szCs w:val="14"/>
              </w:rPr>
            </w:pPr>
            <w:r w:rsidRPr="005A3880">
              <w:rPr>
                <w:rFonts w:ascii="Arial" w:hAnsi="Arial" w:cs="Arial"/>
                <w:sz w:val="14"/>
                <w:szCs w:val="14"/>
              </w:rPr>
              <w:t>Passivo não circulante</w:t>
            </w:r>
          </w:p>
        </w:tc>
        <w:tc>
          <w:tcPr>
            <w:tcW w:w="2410" w:type="dxa"/>
            <w:tcBorders>
              <w:top w:val="nil"/>
              <w:left w:val="nil"/>
              <w:bottom w:val="nil"/>
              <w:right w:val="nil"/>
            </w:tcBorders>
            <w:vAlign w:val="center"/>
          </w:tcPr>
          <w:p w14:paraId="3B9F90CD"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1.425.599 </w:t>
            </w:r>
          </w:p>
        </w:tc>
        <w:tc>
          <w:tcPr>
            <w:tcW w:w="2410" w:type="dxa"/>
            <w:tcBorders>
              <w:top w:val="nil"/>
              <w:left w:val="nil"/>
              <w:bottom w:val="nil"/>
              <w:right w:val="nil"/>
            </w:tcBorders>
            <w:vAlign w:val="center"/>
          </w:tcPr>
          <w:p w14:paraId="7382D160"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1.400.310 </w:t>
            </w:r>
          </w:p>
        </w:tc>
      </w:tr>
      <w:tr w:rsidR="00651032" w:rsidRPr="001524A8" w14:paraId="1219921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833D266"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Passivos financeiros</w:t>
            </w:r>
          </w:p>
        </w:tc>
        <w:tc>
          <w:tcPr>
            <w:tcW w:w="2410" w:type="dxa"/>
            <w:tcBorders>
              <w:top w:val="nil"/>
              <w:left w:val="nil"/>
              <w:bottom w:val="nil"/>
              <w:right w:val="nil"/>
            </w:tcBorders>
            <w:shd w:val="clear" w:color="auto" w:fill="auto"/>
            <w:vAlign w:val="center"/>
          </w:tcPr>
          <w:p w14:paraId="371B596A"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9.162 </w:t>
            </w:r>
          </w:p>
        </w:tc>
        <w:tc>
          <w:tcPr>
            <w:tcW w:w="2410" w:type="dxa"/>
            <w:tcBorders>
              <w:top w:val="nil"/>
              <w:left w:val="nil"/>
              <w:bottom w:val="nil"/>
              <w:right w:val="nil"/>
            </w:tcBorders>
            <w:shd w:val="clear" w:color="auto" w:fill="auto"/>
            <w:vAlign w:val="center"/>
          </w:tcPr>
          <w:p w14:paraId="2F42007D"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9.162 </w:t>
            </w:r>
          </w:p>
        </w:tc>
      </w:tr>
      <w:tr w:rsidR="00651032" w:rsidRPr="001524A8" w14:paraId="63E37265"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A06CF5A"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Provisões Fiscais e Cíveis</w:t>
            </w:r>
          </w:p>
        </w:tc>
        <w:tc>
          <w:tcPr>
            <w:tcW w:w="2410" w:type="dxa"/>
            <w:tcBorders>
              <w:top w:val="nil"/>
              <w:left w:val="nil"/>
              <w:bottom w:val="nil"/>
              <w:right w:val="nil"/>
            </w:tcBorders>
            <w:vAlign w:val="center"/>
          </w:tcPr>
          <w:p w14:paraId="724D9CB7"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1.415.159 </w:t>
            </w:r>
          </w:p>
        </w:tc>
        <w:tc>
          <w:tcPr>
            <w:tcW w:w="2410" w:type="dxa"/>
            <w:tcBorders>
              <w:top w:val="nil"/>
              <w:left w:val="nil"/>
              <w:bottom w:val="nil"/>
              <w:right w:val="nil"/>
            </w:tcBorders>
            <w:vAlign w:val="center"/>
          </w:tcPr>
          <w:p w14:paraId="2681FD69" w14:textId="77777777" w:rsidR="00651032" w:rsidRPr="001524A8"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1.390.811 </w:t>
            </w:r>
          </w:p>
        </w:tc>
      </w:tr>
      <w:tr w:rsidR="00651032" w:rsidRPr="001524A8" w14:paraId="59190871"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7A870F3"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Outros passivos não circulantes</w:t>
            </w:r>
          </w:p>
        </w:tc>
        <w:tc>
          <w:tcPr>
            <w:tcW w:w="2410" w:type="dxa"/>
            <w:tcBorders>
              <w:top w:val="nil"/>
              <w:left w:val="nil"/>
              <w:bottom w:val="nil"/>
              <w:right w:val="nil"/>
            </w:tcBorders>
            <w:shd w:val="clear" w:color="auto" w:fill="auto"/>
            <w:vAlign w:val="center"/>
          </w:tcPr>
          <w:p w14:paraId="0401CF1B"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1.278 </w:t>
            </w:r>
          </w:p>
        </w:tc>
        <w:tc>
          <w:tcPr>
            <w:tcW w:w="2410" w:type="dxa"/>
            <w:tcBorders>
              <w:top w:val="nil"/>
              <w:left w:val="nil"/>
              <w:bottom w:val="nil"/>
              <w:right w:val="nil"/>
            </w:tcBorders>
            <w:shd w:val="clear" w:color="auto" w:fill="auto"/>
            <w:vAlign w:val="center"/>
          </w:tcPr>
          <w:p w14:paraId="5472F475"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337 </w:t>
            </w:r>
          </w:p>
        </w:tc>
      </w:tr>
      <w:tr w:rsidR="00651032" w:rsidRPr="005A3880" w14:paraId="5FE772DF"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065AC05" w14:textId="77777777" w:rsidR="00651032" w:rsidRPr="005A3880" w:rsidRDefault="00651032" w:rsidP="005875F0">
            <w:pPr>
              <w:keepNext/>
              <w:keepLines/>
              <w:spacing w:before="40" w:after="40"/>
              <w:ind w:left="113"/>
              <w:rPr>
                <w:rFonts w:ascii="Arial" w:eastAsia="Times New Roman" w:hAnsi="Arial" w:cs="Arial"/>
                <w:spacing w:val="-2"/>
                <w:sz w:val="14"/>
                <w:szCs w:val="14"/>
              </w:rPr>
            </w:pPr>
            <w:r w:rsidRPr="005A3880">
              <w:rPr>
                <w:rFonts w:ascii="Arial" w:hAnsi="Arial" w:cs="Arial"/>
                <w:sz w:val="14"/>
                <w:szCs w:val="14"/>
              </w:rPr>
              <w:t>Patrimônio líquido</w:t>
            </w:r>
          </w:p>
        </w:tc>
        <w:tc>
          <w:tcPr>
            <w:tcW w:w="2410" w:type="dxa"/>
            <w:tcBorders>
              <w:top w:val="nil"/>
              <w:left w:val="nil"/>
              <w:bottom w:val="nil"/>
              <w:right w:val="nil"/>
            </w:tcBorders>
            <w:vAlign w:val="center"/>
          </w:tcPr>
          <w:p w14:paraId="478514E8"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885.887 </w:t>
            </w:r>
          </w:p>
        </w:tc>
        <w:tc>
          <w:tcPr>
            <w:tcW w:w="2410" w:type="dxa"/>
            <w:tcBorders>
              <w:top w:val="nil"/>
              <w:left w:val="nil"/>
              <w:bottom w:val="nil"/>
              <w:right w:val="nil"/>
            </w:tcBorders>
            <w:vAlign w:val="center"/>
          </w:tcPr>
          <w:p w14:paraId="577FE0FF"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1.026.257 </w:t>
            </w:r>
          </w:p>
        </w:tc>
      </w:tr>
      <w:tr w:rsidR="00651032" w:rsidRPr="005A3880" w14:paraId="1AE3241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D2EC5DA" w14:textId="77777777" w:rsidR="00651032" w:rsidRPr="005A3880" w:rsidRDefault="00651032" w:rsidP="005875F0">
            <w:pPr>
              <w:keepNext/>
              <w:keepLines/>
              <w:spacing w:before="40" w:after="40"/>
              <w:rPr>
                <w:rFonts w:ascii="Arial" w:hAnsi="Arial" w:cs="Arial"/>
                <w:sz w:val="14"/>
                <w:szCs w:val="14"/>
              </w:rPr>
            </w:pPr>
            <w:r w:rsidRPr="005A3880">
              <w:rPr>
                <w:rFonts w:ascii="Arial" w:hAnsi="Arial" w:cs="Arial"/>
                <w:color w:val="000000"/>
                <w:sz w:val="14"/>
                <w:szCs w:val="14"/>
              </w:rPr>
              <w:t>Passivo e Patrimônio Líquido</w:t>
            </w:r>
          </w:p>
        </w:tc>
        <w:tc>
          <w:tcPr>
            <w:tcW w:w="2410" w:type="dxa"/>
            <w:tcBorders>
              <w:top w:val="nil"/>
              <w:left w:val="nil"/>
              <w:bottom w:val="nil"/>
              <w:right w:val="nil"/>
            </w:tcBorders>
            <w:shd w:val="clear" w:color="auto" w:fill="auto"/>
            <w:vAlign w:val="center"/>
          </w:tcPr>
          <w:p w14:paraId="16692B2B" w14:textId="77777777" w:rsidR="00651032" w:rsidRPr="005A3880"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A3880">
              <w:rPr>
                <w:rFonts w:ascii="Arial" w:hAnsi="Arial" w:cs="Arial"/>
                <w:b/>
                <w:bCs/>
                <w:sz w:val="14"/>
                <w:szCs w:val="14"/>
              </w:rPr>
              <w:t xml:space="preserve">13.784.042 </w:t>
            </w:r>
          </w:p>
        </w:tc>
        <w:tc>
          <w:tcPr>
            <w:tcW w:w="2410" w:type="dxa"/>
            <w:tcBorders>
              <w:top w:val="nil"/>
              <w:left w:val="nil"/>
              <w:bottom w:val="nil"/>
              <w:right w:val="nil"/>
            </w:tcBorders>
            <w:shd w:val="clear" w:color="auto" w:fill="auto"/>
            <w:vAlign w:val="center"/>
          </w:tcPr>
          <w:p w14:paraId="5BA9C478" w14:textId="77777777" w:rsidR="00651032" w:rsidRPr="005A3880"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A3880">
              <w:rPr>
                <w:rFonts w:ascii="Arial" w:hAnsi="Arial" w:cs="Arial"/>
                <w:b/>
                <w:bCs/>
                <w:sz w:val="14"/>
                <w:szCs w:val="14"/>
              </w:rPr>
              <w:t>13.920.609</w:t>
            </w:r>
          </w:p>
        </w:tc>
      </w:tr>
      <w:tr w:rsidR="00651032" w:rsidRPr="005A3880" w14:paraId="71862AAE"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6ED0AF5" w14:textId="77777777" w:rsidR="00651032" w:rsidRPr="005A3880" w:rsidRDefault="00651032" w:rsidP="005875F0">
            <w:pPr>
              <w:keepNext/>
              <w:keepLines/>
              <w:spacing w:before="40" w:after="40"/>
              <w:rPr>
                <w:rFonts w:ascii="Arial" w:hAnsi="Arial" w:cs="Arial"/>
                <w:sz w:val="14"/>
                <w:szCs w:val="14"/>
              </w:rPr>
            </w:pPr>
            <w:r w:rsidRPr="005A3880">
              <w:rPr>
                <w:rFonts w:ascii="Arial" w:hAnsi="Arial" w:cs="Arial"/>
                <w:sz w:val="14"/>
                <w:szCs w:val="14"/>
              </w:rPr>
              <w:t>Atribuível à BB Seguridade</w:t>
            </w:r>
          </w:p>
        </w:tc>
        <w:tc>
          <w:tcPr>
            <w:tcW w:w="2410" w:type="dxa"/>
            <w:tcBorders>
              <w:top w:val="nil"/>
              <w:left w:val="nil"/>
              <w:bottom w:val="nil"/>
              <w:right w:val="nil"/>
            </w:tcBorders>
            <w:vAlign w:val="center"/>
          </w:tcPr>
          <w:p w14:paraId="1ECA291B"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591.48</w:t>
            </w:r>
            <w:r>
              <w:rPr>
                <w:rFonts w:ascii="Arial" w:hAnsi="Arial" w:cs="Arial"/>
                <w:b/>
                <w:bCs/>
                <w:sz w:val="14"/>
                <w:szCs w:val="14"/>
              </w:rPr>
              <w:t>3</w:t>
            </w:r>
          </w:p>
        </w:tc>
        <w:tc>
          <w:tcPr>
            <w:tcW w:w="2410" w:type="dxa"/>
            <w:tcBorders>
              <w:top w:val="nil"/>
              <w:left w:val="nil"/>
              <w:bottom w:val="nil"/>
              <w:right w:val="nil"/>
            </w:tcBorders>
            <w:vAlign w:val="center"/>
          </w:tcPr>
          <w:p w14:paraId="4C97AAF4"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685.206</w:t>
            </w:r>
          </w:p>
        </w:tc>
      </w:tr>
      <w:tr w:rsidR="00651032" w:rsidRPr="001524A8" w14:paraId="5D1CBF0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3203F76" w14:textId="77777777" w:rsidR="00651032" w:rsidRPr="001524A8" w:rsidRDefault="00651032" w:rsidP="005875F0">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 xml:space="preserve">Ajuste </w:t>
            </w:r>
            <w:r w:rsidRPr="001524A8">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472F5B39"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3880">
              <w:rPr>
                <w:rFonts w:ascii="Arial" w:hAnsi="Arial" w:cs="Arial"/>
                <w:sz w:val="14"/>
                <w:szCs w:val="14"/>
              </w:rPr>
              <w:t xml:space="preserve">110.749 </w:t>
            </w:r>
          </w:p>
        </w:tc>
        <w:tc>
          <w:tcPr>
            <w:tcW w:w="2410" w:type="dxa"/>
            <w:tcBorders>
              <w:top w:val="nil"/>
              <w:left w:val="nil"/>
              <w:bottom w:val="nil"/>
              <w:right w:val="nil"/>
            </w:tcBorders>
            <w:shd w:val="clear" w:color="auto" w:fill="auto"/>
            <w:vAlign w:val="center"/>
          </w:tcPr>
          <w:p w14:paraId="7ECB6CE0" w14:textId="77777777" w:rsidR="00651032" w:rsidRPr="001524A8" w:rsidRDefault="00651032" w:rsidP="005875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110.749</w:t>
            </w:r>
          </w:p>
        </w:tc>
      </w:tr>
      <w:tr w:rsidR="00651032" w:rsidRPr="005A3880" w14:paraId="1577CB26" w14:textId="77777777" w:rsidTr="005875F0">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vAlign w:val="center"/>
          </w:tcPr>
          <w:p w14:paraId="32D9D19A" w14:textId="77777777" w:rsidR="00651032" w:rsidRPr="005A3880" w:rsidRDefault="00651032" w:rsidP="005875F0">
            <w:pPr>
              <w:keepNext/>
              <w:keepLines/>
              <w:spacing w:before="40" w:after="40"/>
              <w:rPr>
                <w:rFonts w:ascii="Arial" w:hAnsi="Arial" w:cs="Arial"/>
                <w:sz w:val="14"/>
                <w:szCs w:val="14"/>
              </w:rPr>
            </w:pPr>
            <w:r w:rsidRPr="005A3880">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vAlign w:val="center"/>
          </w:tcPr>
          <w:p w14:paraId="694ADB28"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702.23</w:t>
            </w:r>
            <w:r>
              <w:rPr>
                <w:rFonts w:ascii="Arial" w:hAnsi="Arial" w:cs="Arial"/>
                <w:b/>
                <w:bCs/>
                <w:sz w:val="14"/>
                <w:szCs w:val="14"/>
              </w:rPr>
              <w:t>2</w:t>
            </w:r>
          </w:p>
        </w:tc>
        <w:tc>
          <w:tcPr>
            <w:tcW w:w="2410" w:type="dxa"/>
            <w:tcBorders>
              <w:top w:val="nil"/>
              <w:left w:val="nil"/>
              <w:bottom w:val="single" w:sz="2" w:space="0" w:color="1F3864" w:themeColor="accent1" w:themeShade="80"/>
              <w:right w:val="nil"/>
            </w:tcBorders>
            <w:vAlign w:val="center"/>
          </w:tcPr>
          <w:p w14:paraId="77C6820B" w14:textId="77777777" w:rsidR="00651032" w:rsidRPr="005A3880" w:rsidRDefault="00651032" w:rsidP="005875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A3880">
              <w:rPr>
                <w:rFonts w:ascii="Arial" w:hAnsi="Arial" w:cs="Arial"/>
                <w:b/>
                <w:bCs/>
                <w:sz w:val="14"/>
                <w:szCs w:val="14"/>
              </w:rPr>
              <w:t>795.955</w:t>
            </w:r>
          </w:p>
        </w:tc>
      </w:tr>
    </w:tbl>
    <w:p w14:paraId="68BF7EAA" w14:textId="77777777" w:rsidR="00F5205A" w:rsidRPr="00F46948" w:rsidRDefault="00F5205A" w:rsidP="00F5205A">
      <w:pPr>
        <w:pStyle w:val="PargrafodaLista"/>
        <w:keepNext/>
        <w:keepLines/>
        <w:numPr>
          <w:ilvl w:val="0"/>
          <w:numId w:val="37"/>
        </w:numPr>
        <w:spacing w:after="0" w:line="240" w:lineRule="auto"/>
        <w:jc w:val="both"/>
        <w:rPr>
          <w:rFonts w:ascii="Arial" w:eastAsia="Times New Roman" w:hAnsi="Arial" w:cs="Arial"/>
          <w:spacing w:val="-2"/>
          <w:sz w:val="14"/>
          <w:szCs w:val="16"/>
          <w:lang w:eastAsia="zh-CN"/>
        </w:rPr>
      </w:pPr>
      <w:r w:rsidRPr="00F46948">
        <w:rPr>
          <w:rFonts w:ascii="Arial" w:eastAsia="Times New Roman" w:hAnsi="Arial" w:cs="Arial"/>
          <w:spacing w:val="-2"/>
          <w:sz w:val="14"/>
          <w:szCs w:val="16"/>
          <w:lang w:eastAsia="zh-CN"/>
        </w:rPr>
        <w:t>Ágio na aquisição de participação societária da empresa Sulacap pela BB Seguros, ocorrida em 22.07.2011.</w:t>
      </w:r>
    </w:p>
    <w:p w14:paraId="156B2FB4" w14:textId="77777777" w:rsidR="00F5205A" w:rsidRPr="00B84F26" w:rsidRDefault="00F5205A" w:rsidP="00F5205A">
      <w:pPr>
        <w:spacing w:before="120" w:after="120" w:line="240" w:lineRule="auto"/>
        <w:rPr>
          <w:rFonts w:ascii="Arial" w:eastAsia="Times New Roman" w:hAnsi="Arial" w:cs="Times New Roman"/>
          <w:bCs/>
          <w:color w:val="000000" w:themeColor="text1"/>
          <w:spacing w:val="-2"/>
          <w:sz w:val="14"/>
          <w:szCs w:val="16"/>
          <w:lang w:eastAsia="pt-BR"/>
        </w:rPr>
      </w:pPr>
    </w:p>
    <w:bookmarkEnd w:id="70"/>
    <w:p w14:paraId="4C11CE1A" w14:textId="77777777" w:rsidR="00F5205A" w:rsidRPr="00D25D79" w:rsidRDefault="00F5205A" w:rsidP="00F5205A">
      <w:pPr>
        <w:keepNext/>
        <w:keepLines/>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 xml:space="preserve">c.5) </w:t>
      </w:r>
      <w:proofErr w:type="spellStart"/>
      <w:r w:rsidRPr="00D25D79">
        <w:rPr>
          <w:rFonts w:ascii="Arial" w:eastAsia="Times New Roman" w:hAnsi="Arial" w:cs="Arial"/>
          <w:b/>
          <w:color w:val="1F3864" w:themeColor="accent1" w:themeShade="80"/>
          <w:spacing w:val="-2"/>
          <w:sz w:val="18"/>
          <w:szCs w:val="20"/>
          <w:lang w:eastAsia="pt-BR"/>
        </w:rPr>
        <w:t>Ciclic</w:t>
      </w:r>
      <w:proofErr w:type="spellEnd"/>
    </w:p>
    <w:p w14:paraId="621CA0BF" w14:textId="77777777" w:rsidR="00F5205A" w:rsidRPr="00D25D79" w:rsidRDefault="00F5205A" w:rsidP="00F5205A">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7F4FAF67" w14:textId="77777777" w:rsidR="00F5205A" w:rsidRPr="00D25D79" w:rsidRDefault="00F5205A" w:rsidP="00F5205A">
      <w:pPr>
        <w:pStyle w:val="01-TtulodeNota"/>
        <w:spacing w:before="0" w:after="0"/>
        <w:jc w:val="right"/>
        <w:rPr>
          <w:rFonts w:cs="Arial"/>
          <w:sz w:val="14"/>
          <w:szCs w:val="14"/>
        </w:rPr>
      </w:pPr>
      <w:bookmarkStart w:id="75" w:name="_Hlk141875831"/>
      <w:r w:rsidRPr="00D25D79">
        <w:rPr>
          <w:rFonts w:cs="Arial"/>
          <w:sz w:val="14"/>
          <w:szCs w:val="14"/>
        </w:rPr>
        <w:t>R$ mil</w:t>
      </w:r>
    </w:p>
    <w:bookmarkEnd w:id="75"/>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651032" w:rsidRPr="00D25D79" w14:paraId="4F6D1A65" w14:textId="77777777" w:rsidTr="005875F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2E7C6187" w14:textId="77777777" w:rsidR="00651032" w:rsidRPr="003E355A" w:rsidRDefault="00651032" w:rsidP="005875F0">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74B64FB5" w14:textId="77777777" w:rsidR="00651032" w:rsidRPr="003E355A" w:rsidRDefault="00651032" w:rsidP="005875F0">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111CC087" w14:textId="77777777" w:rsidR="00651032" w:rsidRPr="003E355A" w:rsidRDefault="00651032" w:rsidP="005875F0">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1° Trim/2026</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1712B291" w14:textId="77777777" w:rsidR="00651032" w:rsidRPr="003E355A" w:rsidRDefault="00651032" w:rsidP="005875F0">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43592F01" w14:textId="77777777" w:rsidR="00651032" w:rsidRPr="003E355A" w:rsidRDefault="00651032" w:rsidP="005875F0">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1° Trim/2025</w:t>
            </w:r>
          </w:p>
        </w:tc>
      </w:tr>
      <w:tr w:rsidR="00651032" w:rsidRPr="00A50823" w14:paraId="1EE03727"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279A7726" w14:textId="77777777" w:rsidR="00651032" w:rsidRPr="003E355A" w:rsidRDefault="00651032" w:rsidP="005875F0">
            <w:pPr>
              <w:pStyle w:val="08-Tabelageral"/>
              <w:jc w:val="left"/>
              <w:rPr>
                <w:rFonts w:cs="Arial"/>
                <w:b w:val="0"/>
                <w:bCs w:val="0"/>
                <w:szCs w:val="14"/>
              </w:rPr>
            </w:pPr>
            <w:r w:rsidRPr="003E355A">
              <w:rPr>
                <w:rFonts w:cs="Arial"/>
                <w:b w:val="0"/>
                <w:bCs w:val="0"/>
              </w:rPr>
              <w:t>Receitas de comissões</w:t>
            </w:r>
          </w:p>
        </w:tc>
        <w:tc>
          <w:tcPr>
            <w:tcW w:w="1441" w:type="dxa"/>
            <w:tcBorders>
              <w:top w:val="nil"/>
            </w:tcBorders>
            <w:vAlign w:val="center"/>
          </w:tcPr>
          <w:p w14:paraId="6BD9BA34"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vAlign w:val="center"/>
          </w:tcPr>
          <w:p w14:paraId="1AC94F15" w14:textId="77777777" w:rsidR="00651032" w:rsidRPr="007A7E05"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7E05">
              <w:rPr>
                <w:rFonts w:cs="Arial"/>
                <w:szCs w:val="14"/>
              </w:rPr>
              <w:t>11.</w:t>
            </w:r>
            <w:r>
              <w:rPr>
                <w:rFonts w:cs="Arial"/>
                <w:szCs w:val="14"/>
              </w:rPr>
              <w:t>154</w:t>
            </w:r>
          </w:p>
        </w:tc>
        <w:tc>
          <w:tcPr>
            <w:tcW w:w="1720" w:type="dxa"/>
            <w:tcBorders>
              <w:top w:val="nil"/>
              <w:left w:val="nil"/>
              <w:bottom w:val="nil"/>
              <w:right w:val="nil"/>
            </w:tcBorders>
            <w:vAlign w:val="center"/>
          </w:tcPr>
          <w:p w14:paraId="37EBAB93"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single" w:sz="2" w:space="0" w:color="1F3864" w:themeColor="accent1" w:themeShade="80"/>
            </w:tcBorders>
            <w:vAlign w:val="center"/>
          </w:tcPr>
          <w:p w14:paraId="67220329"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8.301</w:t>
            </w:r>
          </w:p>
        </w:tc>
      </w:tr>
      <w:tr w:rsidR="00651032" w:rsidRPr="00A50823" w14:paraId="4A338C5D"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AB0A54B" w14:textId="77777777" w:rsidR="00651032" w:rsidRPr="003E355A" w:rsidRDefault="00651032" w:rsidP="005875F0">
            <w:pPr>
              <w:pStyle w:val="08-Tabelageral"/>
              <w:jc w:val="left"/>
              <w:rPr>
                <w:rFonts w:cs="Arial"/>
                <w:b w:val="0"/>
                <w:bCs w:val="0"/>
                <w:szCs w:val="14"/>
              </w:rPr>
            </w:pPr>
            <w:r w:rsidRPr="003E355A">
              <w:rPr>
                <w:rFonts w:cs="Arial"/>
                <w:b w:val="0"/>
                <w:bCs w:val="0"/>
              </w:rPr>
              <w:t>Custos</w:t>
            </w:r>
          </w:p>
        </w:tc>
        <w:tc>
          <w:tcPr>
            <w:tcW w:w="1441" w:type="dxa"/>
            <w:shd w:val="clear" w:color="auto" w:fill="auto"/>
            <w:vAlign w:val="center"/>
          </w:tcPr>
          <w:p w14:paraId="05C1E4B9"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7A7042B4" w14:textId="77777777" w:rsidR="00651032" w:rsidRPr="007A7E05"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7E05">
              <w:rPr>
                <w:rFonts w:cs="Arial"/>
                <w:szCs w:val="14"/>
              </w:rPr>
              <w:t>(2.749)</w:t>
            </w:r>
          </w:p>
        </w:tc>
        <w:tc>
          <w:tcPr>
            <w:tcW w:w="1720" w:type="dxa"/>
            <w:tcBorders>
              <w:top w:val="nil"/>
              <w:left w:val="nil"/>
              <w:bottom w:val="nil"/>
              <w:right w:val="nil"/>
            </w:tcBorders>
            <w:shd w:val="clear" w:color="auto" w:fill="auto"/>
            <w:vAlign w:val="center"/>
          </w:tcPr>
          <w:p w14:paraId="3FBBE7C1"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26B6B467"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(3.056)</w:t>
            </w:r>
          </w:p>
        </w:tc>
      </w:tr>
      <w:tr w:rsidR="00651032" w:rsidRPr="00AA2718" w14:paraId="72590FE2"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369CA76C" w14:textId="77777777" w:rsidR="00651032" w:rsidRPr="00AA2718" w:rsidRDefault="00651032" w:rsidP="005875F0">
            <w:pPr>
              <w:pStyle w:val="08-Tabelageral"/>
              <w:jc w:val="left"/>
              <w:rPr>
                <w:rFonts w:cs="Arial"/>
                <w:szCs w:val="14"/>
              </w:rPr>
            </w:pPr>
            <w:r w:rsidRPr="00AA2718">
              <w:rPr>
                <w:rFonts w:cs="Arial"/>
              </w:rPr>
              <w:t>Resultado financeiro</w:t>
            </w:r>
          </w:p>
        </w:tc>
        <w:tc>
          <w:tcPr>
            <w:tcW w:w="1441" w:type="dxa"/>
            <w:vAlign w:val="center"/>
          </w:tcPr>
          <w:p w14:paraId="32CFB9B2"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6613A4DF"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659</w:t>
            </w:r>
          </w:p>
        </w:tc>
        <w:tc>
          <w:tcPr>
            <w:tcW w:w="1720" w:type="dxa"/>
            <w:tcBorders>
              <w:top w:val="nil"/>
              <w:left w:val="nil"/>
              <w:bottom w:val="nil"/>
              <w:right w:val="nil"/>
            </w:tcBorders>
            <w:vAlign w:val="center"/>
          </w:tcPr>
          <w:p w14:paraId="1AA8FC98"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5FEF172D"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391</w:t>
            </w:r>
          </w:p>
        </w:tc>
      </w:tr>
      <w:tr w:rsidR="00651032" w:rsidRPr="00A50823" w14:paraId="5EB61A7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DC33893" w14:textId="77777777" w:rsidR="00651032" w:rsidRPr="003E355A" w:rsidRDefault="00651032" w:rsidP="005875F0">
            <w:pPr>
              <w:pStyle w:val="08-Tabelageral"/>
              <w:ind w:left="113"/>
              <w:jc w:val="left"/>
              <w:rPr>
                <w:rFonts w:cs="Arial"/>
                <w:b w:val="0"/>
                <w:bCs w:val="0"/>
                <w:szCs w:val="14"/>
              </w:rPr>
            </w:pPr>
            <w:r w:rsidRPr="003E355A">
              <w:rPr>
                <w:rFonts w:cs="Arial"/>
                <w:b w:val="0"/>
                <w:bCs w:val="0"/>
              </w:rPr>
              <w:t>Outras receitas financeiras</w:t>
            </w:r>
          </w:p>
        </w:tc>
        <w:tc>
          <w:tcPr>
            <w:tcW w:w="1441" w:type="dxa"/>
            <w:shd w:val="clear" w:color="auto" w:fill="auto"/>
            <w:vAlign w:val="center"/>
          </w:tcPr>
          <w:p w14:paraId="255E59C3"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2FA65912" w14:textId="77777777" w:rsidR="00651032" w:rsidRPr="007A7E05"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7E05">
              <w:rPr>
                <w:rFonts w:cs="Arial"/>
                <w:szCs w:val="14"/>
              </w:rPr>
              <w:t>685</w:t>
            </w:r>
          </w:p>
        </w:tc>
        <w:tc>
          <w:tcPr>
            <w:tcW w:w="1720" w:type="dxa"/>
            <w:tcBorders>
              <w:top w:val="nil"/>
              <w:left w:val="nil"/>
              <w:bottom w:val="nil"/>
              <w:right w:val="nil"/>
            </w:tcBorders>
            <w:shd w:val="clear" w:color="auto" w:fill="auto"/>
            <w:vAlign w:val="center"/>
          </w:tcPr>
          <w:p w14:paraId="1BB3C91B"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5B36C1CF"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545</w:t>
            </w:r>
          </w:p>
        </w:tc>
      </w:tr>
      <w:tr w:rsidR="00651032" w:rsidRPr="00A50823" w14:paraId="647B83EE"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0B21E8CD" w14:textId="77777777" w:rsidR="00651032" w:rsidRPr="003E355A" w:rsidRDefault="00651032" w:rsidP="005875F0">
            <w:pPr>
              <w:pStyle w:val="08-Tabelageral"/>
              <w:ind w:left="113"/>
              <w:jc w:val="left"/>
              <w:rPr>
                <w:rFonts w:cs="Arial"/>
                <w:b w:val="0"/>
                <w:bCs w:val="0"/>
                <w:szCs w:val="14"/>
              </w:rPr>
            </w:pPr>
            <w:r w:rsidRPr="003E355A">
              <w:rPr>
                <w:rFonts w:cs="Arial"/>
                <w:b w:val="0"/>
                <w:bCs w:val="0"/>
              </w:rPr>
              <w:t>Despesas de juros</w:t>
            </w:r>
          </w:p>
        </w:tc>
        <w:tc>
          <w:tcPr>
            <w:tcW w:w="1441" w:type="dxa"/>
            <w:vAlign w:val="center"/>
          </w:tcPr>
          <w:p w14:paraId="2EECC256"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4BE82A1E" w14:textId="77777777" w:rsidR="00651032" w:rsidRPr="007A7E05"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7E05">
              <w:rPr>
                <w:rFonts w:cs="Arial"/>
                <w:szCs w:val="14"/>
              </w:rPr>
              <w:t>--</w:t>
            </w:r>
          </w:p>
        </w:tc>
        <w:tc>
          <w:tcPr>
            <w:tcW w:w="1720" w:type="dxa"/>
            <w:tcBorders>
              <w:top w:val="nil"/>
              <w:left w:val="nil"/>
              <w:bottom w:val="nil"/>
              <w:right w:val="nil"/>
            </w:tcBorders>
            <w:vAlign w:val="center"/>
          </w:tcPr>
          <w:p w14:paraId="24A4A8AD"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5BE7BE47"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(59)</w:t>
            </w:r>
          </w:p>
        </w:tc>
      </w:tr>
      <w:tr w:rsidR="00651032" w:rsidRPr="00A50823" w14:paraId="419FD3F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1812F01" w14:textId="77777777" w:rsidR="00651032" w:rsidRPr="003E355A" w:rsidRDefault="00651032" w:rsidP="005875F0">
            <w:pPr>
              <w:pStyle w:val="08-Tabelageral"/>
              <w:ind w:left="113"/>
              <w:jc w:val="left"/>
              <w:rPr>
                <w:rFonts w:cs="Arial"/>
                <w:b w:val="0"/>
                <w:bCs w:val="0"/>
                <w:szCs w:val="14"/>
              </w:rPr>
            </w:pPr>
            <w:r w:rsidRPr="003E355A">
              <w:rPr>
                <w:rFonts w:cs="Arial"/>
                <w:b w:val="0"/>
                <w:bCs w:val="0"/>
              </w:rPr>
              <w:t>Outras despesas financeiras</w:t>
            </w:r>
          </w:p>
        </w:tc>
        <w:tc>
          <w:tcPr>
            <w:tcW w:w="1441" w:type="dxa"/>
            <w:shd w:val="clear" w:color="auto" w:fill="auto"/>
            <w:vAlign w:val="center"/>
          </w:tcPr>
          <w:p w14:paraId="03F528A3"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6F249EA6" w14:textId="77777777" w:rsidR="00651032" w:rsidRPr="007A7E05"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7E05">
              <w:rPr>
                <w:rFonts w:cs="Arial"/>
                <w:szCs w:val="14"/>
              </w:rPr>
              <w:t>(26)</w:t>
            </w:r>
          </w:p>
        </w:tc>
        <w:tc>
          <w:tcPr>
            <w:tcW w:w="1720" w:type="dxa"/>
            <w:tcBorders>
              <w:top w:val="nil"/>
              <w:left w:val="nil"/>
              <w:bottom w:val="nil"/>
              <w:right w:val="nil"/>
            </w:tcBorders>
            <w:shd w:val="clear" w:color="auto" w:fill="auto"/>
            <w:vAlign w:val="center"/>
          </w:tcPr>
          <w:p w14:paraId="6AE7314D"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425B3F7F"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(9</w:t>
            </w:r>
            <w:r>
              <w:rPr>
                <w:rFonts w:cs="Arial"/>
                <w:szCs w:val="14"/>
              </w:rPr>
              <w:t>5</w:t>
            </w:r>
            <w:r w:rsidRPr="00774E29">
              <w:rPr>
                <w:rFonts w:cs="Arial"/>
                <w:szCs w:val="14"/>
              </w:rPr>
              <w:t>)</w:t>
            </w:r>
          </w:p>
        </w:tc>
      </w:tr>
      <w:tr w:rsidR="00651032" w:rsidRPr="00AA2718" w14:paraId="1A90838E"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B9362A1" w14:textId="77777777" w:rsidR="00651032" w:rsidRPr="00AA2718" w:rsidRDefault="00651032" w:rsidP="005875F0">
            <w:pPr>
              <w:pStyle w:val="08-Tabelageral"/>
              <w:jc w:val="left"/>
              <w:rPr>
                <w:rFonts w:cs="Arial"/>
                <w:szCs w:val="14"/>
              </w:rPr>
            </w:pPr>
            <w:r w:rsidRPr="00AA2718">
              <w:rPr>
                <w:rFonts w:cs="Arial"/>
              </w:rPr>
              <w:t>Resultado patrimonial</w:t>
            </w:r>
          </w:p>
        </w:tc>
        <w:tc>
          <w:tcPr>
            <w:tcW w:w="1441" w:type="dxa"/>
            <w:vAlign w:val="center"/>
          </w:tcPr>
          <w:p w14:paraId="503B814B"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15DC0D0A"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(5.309)</w:t>
            </w:r>
          </w:p>
        </w:tc>
        <w:tc>
          <w:tcPr>
            <w:tcW w:w="1720" w:type="dxa"/>
            <w:tcBorders>
              <w:top w:val="nil"/>
              <w:left w:val="nil"/>
              <w:bottom w:val="nil"/>
              <w:right w:val="nil"/>
            </w:tcBorders>
            <w:vAlign w:val="center"/>
          </w:tcPr>
          <w:p w14:paraId="35ECF699"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5EBD2DBD"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(4.461)</w:t>
            </w:r>
          </w:p>
        </w:tc>
      </w:tr>
      <w:tr w:rsidR="00651032" w:rsidRPr="00A50823" w14:paraId="0BCF6D9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5139489" w14:textId="77777777" w:rsidR="00651032" w:rsidRPr="003E355A" w:rsidRDefault="00651032" w:rsidP="005875F0">
            <w:pPr>
              <w:pStyle w:val="08-Tabelageral"/>
              <w:ind w:left="113"/>
              <w:jc w:val="left"/>
              <w:rPr>
                <w:rFonts w:cs="Arial"/>
                <w:b w:val="0"/>
                <w:bCs w:val="0"/>
                <w:szCs w:val="14"/>
              </w:rPr>
            </w:pPr>
            <w:r w:rsidRPr="003E355A">
              <w:rPr>
                <w:rFonts w:cs="Arial"/>
                <w:b w:val="0"/>
                <w:bCs w:val="0"/>
              </w:rPr>
              <w:t>Depreciação e amortização</w:t>
            </w:r>
          </w:p>
        </w:tc>
        <w:tc>
          <w:tcPr>
            <w:tcW w:w="1441" w:type="dxa"/>
            <w:shd w:val="clear" w:color="auto" w:fill="auto"/>
            <w:vAlign w:val="center"/>
          </w:tcPr>
          <w:p w14:paraId="4B361D37"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760BB1D3" w14:textId="77777777" w:rsidR="00651032" w:rsidRPr="007A7E05"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7E05">
              <w:rPr>
                <w:rFonts w:cs="Arial"/>
                <w:szCs w:val="14"/>
              </w:rPr>
              <w:t>(527)</w:t>
            </w:r>
          </w:p>
        </w:tc>
        <w:tc>
          <w:tcPr>
            <w:tcW w:w="1720" w:type="dxa"/>
            <w:shd w:val="clear" w:color="auto" w:fill="auto"/>
            <w:vAlign w:val="center"/>
          </w:tcPr>
          <w:p w14:paraId="39B1EC9B"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79CEC102"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(547)</w:t>
            </w:r>
          </w:p>
        </w:tc>
      </w:tr>
      <w:tr w:rsidR="00651032" w:rsidRPr="00A50823" w14:paraId="18C48810"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FAC7ACC" w14:textId="77777777" w:rsidR="00651032" w:rsidRPr="003E355A" w:rsidRDefault="00651032" w:rsidP="005875F0">
            <w:pPr>
              <w:pStyle w:val="08-Tabelageral"/>
              <w:ind w:left="113"/>
              <w:jc w:val="left"/>
              <w:rPr>
                <w:rFonts w:cs="Arial"/>
                <w:b w:val="0"/>
                <w:bCs w:val="0"/>
                <w:szCs w:val="14"/>
              </w:rPr>
            </w:pPr>
            <w:r w:rsidRPr="003E355A">
              <w:rPr>
                <w:rFonts w:cs="Arial"/>
                <w:b w:val="0"/>
                <w:bCs w:val="0"/>
              </w:rPr>
              <w:t>Outras receitas/despesas patrimoniais</w:t>
            </w:r>
          </w:p>
        </w:tc>
        <w:tc>
          <w:tcPr>
            <w:tcW w:w="1441" w:type="dxa"/>
            <w:vAlign w:val="center"/>
          </w:tcPr>
          <w:p w14:paraId="06EFB363"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34C1972F" w14:textId="77777777" w:rsidR="00651032" w:rsidRPr="007A7E05"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7E05">
              <w:rPr>
                <w:rFonts w:cs="Arial"/>
                <w:szCs w:val="14"/>
              </w:rPr>
              <w:t>(4.782)</w:t>
            </w:r>
          </w:p>
        </w:tc>
        <w:tc>
          <w:tcPr>
            <w:tcW w:w="1720" w:type="dxa"/>
            <w:vAlign w:val="center"/>
          </w:tcPr>
          <w:p w14:paraId="01D1C516"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67829CC1"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(3.914)</w:t>
            </w:r>
          </w:p>
        </w:tc>
      </w:tr>
      <w:tr w:rsidR="00651032" w:rsidRPr="00AA2718" w14:paraId="7EE812E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6A4802A" w14:textId="77777777" w:rsidR="00651032" w:rsidRPr="00AA2718" w:rsidRDefault="00651032" w:rsidP="005875F0">
            <w:pPr>
              <w:pStyle w:val="08-Tabelageral"/>
              <w:jc w:val="left"/>
              <w:rPr>
                <w:rFonts w:cs="Arial"/>
                <w:szCs w:val="14"/>
              </w:rPr>
            </w:pPr>
            <w:r w:rsidRPr="00AA2718">
              <w:rPr>
                <w:rFonts w:cs="Arial"/>
              </w:rPr>
              <w:t>Outras receitas e despesas</w:t>
            </w:r>
          </w:p>
        </w:tc>
        <w:tc>
          <w:tcPr>
            <w:tcW w:w="1441" w:type="dxa"/>
            <w:shd w:val="clear" w:color="auto" w:fill="auto"/>
            <w:vAlign w:val="center"/>
          </w:tcPr>
          <w:p w14:paraId="2FD5A77F"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32877D9E"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(933)</w:t>
            </w:r>
          </w:p>
        </w:tc>
        <w:tc>
          <w:tcPr>
            <w:tcW w:w="1720" w:type="dxa"/>
            <w:shd w:val="clear" w:color="auto" w:fill="auto"/>
            <w:vAlign w:val="center"/>
          </w:tcPr>
          <w:p w14:paraId="12EADF02"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577A0393"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4.343</w:t>
            </w:r>
          </w:p>
        </w:tc>
      </w:tr>
      <w:tr w:rsidR="00651032" w:rsidRPr="00A50823" w14:paraId="23F20453"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82A8628" w14:textId="36C72D0B" w:rsidR="00651032" w:rsidRPr="003E355A" w:rsidRDefault="00651032" w:rsidP="005875F0">
            <w:pPr>
              <w:pStyle w:val="08-Tabelageral"/>
              <w:ind w:left="113"/>
              <w:jc w:val="left"/>
              <w:rPr>
                <w:rFonts w:cs="Arial"/>
                <w:b w:val="0"/>
                <w:bCs w:val="0"/>
                <w:szCs w:val="14"/>
              </w:rPr>
            </w:pPr>
            <w:r w:rsidRPr="003E355A">
              <w:rPr>
                <w:rFonts w:cs="Arial"/>
                <w:b w:val="0"/>
                <w:bCs w:val="0"/>
              </w:rPr>
              <w:t>Outras receitas</w:t>
            </w:r>
            <w:r w:rsidR="00AF1703">
              <w:rPr>
                <w:rFonts w:cs="Arial"/>
                <w:b w:val="0"/>
                <w:bCs w:val="0"/>
              </w:rPr>
              <w:t xml:space="preserve"> </w:t>
            </w:r>
            <w:r w:rsidR="00AF1703" w:rsidRPr="00AF1703">
              <w:rPr>
                <w:rFonts w:cs="Arial"/>
                <w:b w:val="0"/>
                <w:bCs w:val="0"/>
                <w:vertAlign w:val="superscript"/>
              </w:rPr>
              <w:t>(1)</w:t>
            </w:r>
          </w:p>
        </w:tc>
        <w:tc>
          <w:tcPr>
            <w:tcW w:w="1441" w:type="dxa"/>
            <w:vAlign w:val="center"/>
          </w:tcPr>
          <w:p w14:paraId="02697CC9"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23E4CCBD" w14:textId="77777777" w:rsidR="00651032" w:rsidRPr="007A7E05"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7E05">
              <w:rPr>
                <w:rFonts w:cs="Arial"/>
                <w:szCs w:val="14"/>
              </w:rPr>
              <w:t>172</w:t>
            </w:r>
          </w:p>
        </w:tc>
        <w:tc>
          <w:tcPr>
            <w:tcW w:w="1720" w:type="dxa"/>
            <w:vAlign w:val="center"/>
          </w:tcPr>
          <w:p w14:paraId="1B8F3E77"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615C1081"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6.388</w:t>
            </w:r>
          </w:p>
        </w:tc>
      </w:tr>
      <w:tr w:rsidR="00651032" w:rsidRPr="00A50823" w14:paraId="20053327"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69CA75E" w14:textId="77777777" w:rsidR="00651032" w:rsidRPr="003E355A" w:rsidRDefault="00651032" w:rsidP="005875F0">
            <w:pPr>
              <w:pStyle w:val="08-Tabelageral"/>
              <w:ind w:left="113"/>
              <w:jc w:val="left"/>
              <w:rPr>
                <w:rFonts w:cs="Arial"/>
                <w:b w:val="0"/>
                <w:bCs w:val="0"/>
                <w:szCs w:val="14"/>
              </w:rPr>
            </w:pPr>
            <w:r w:rsidRPr="003E355A">
              <w:rPr>
                <w:rFonts w:cs="Arial"/>
                <w:b w:val="0"/>
                <w:bCs w:val="0"/>
              </w:rPr>
              <w:t>Outras despesas</w:t>
            </w:r>
          </w:p>
        </w:tc>
        <w:tc>
          <w:tcPr>
            <w:tcW w:w="1441" w:type="dxa"/>
            <w:shd w:val="clear" w:color="auto" w:fill="auto"/>
            <w:vAlign w:val="center"/>
          </w:tcPr>
          <w:p w14:paraId="12CD7201"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6E9B5452" w14:textId="77777777" w:rsidR="00651032" w:rsidRPr="007A7E05"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7E05">
              <w:rPr>
                <w:rFonts w:cs="Arial"/>
                <w:szCs w:val="14"/>
              </w:rPr>
              <w:t>(1.105)</w:t>
            </w:r>
          </w:p>
        </w:tc>
        <w:tc>
          <w:tcPr>
            <w:tcW w:w="1720" w:type="dxa"/>
            <w:shd w:val="clear" w:color="auto" w:fill="auto"/>
            <w:vAlign w:val="center"/>
          </w:tcPr>
          <w:p w14:paraId="57FEC453"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63BE8BC7" w14:textId="77777777" w:rsidR="00651032" w:rsidRPr="003E355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(2.045)</w:t>
            </w:r>
          </w:p>
        </w:tc>
      </w:tr>
      <w:tr w:rsidR="00651032" w:rsidRPr="00AA2718" w14:paraId="30272B87"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02881B31" w14:textId="77777777" w:rsidR="00651032" w:rsidRPr="00AA2718" w:rsidRDefault="00651032" w:rsidP="005875F0">
            <w:pPr>
              <w:pStyle w:val="08-Tabelageral"/>
              <w:jc w:val="left"/>
              <w:rPr>
                <w:rFonts w:cs="Arial"/>
                <w:szCs w:val="14"/>
              </w:rPr>
            </w:pPr>
            <w:r w:rsidRPr="00AA2718">
              <w:rPr>
                <w:rFonts w:cs="Arial"/>
              </w:rPr>
              <w:t>Resultado operacional</w:t>
            </w:r>
          </w:p>
        </w:tc>
        <w:tc>
          <w:tcPr>
            <w:tcW w:w="1441" w:type="dxa"/>
            <w:vAlign w:val="center"/>
          </w:tcPr>
          <w:p w14:paraId="3A87C6DF"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05E528F7"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2.822</w:t>
            </w:r>
          </w:p>
        </w:tc>
        <w:tc>
          <w:tcPr>
            <w:tcW w:w="1720" w:type="dxa"/>
            <w:vAlign w:val="center"/>
          </w:tcPr>
          <w:p w14:paraId="43614EF1"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071E4AC5"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5.518</w:t>
            </w:r>
          </w:p>
        </w:tc>
      </w:tr>
      <w:tr w:rsidR="00651032" w:rsidRPr="00AA2718" w14:paraId="3C2C9E2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9BDAA37" w14:textId="77777777" w:rsidR="00651032" w:rsidRPr="00AA2718" w:rsidRDefault="00651032" w:rsidP="005875F0">
            <w:pPr>
              <w:pStyle w:val="08-Tabelageral"/>
              <w:jc w:val="left"/>
              <w:rPr>
                <w:rFonts w:cs="Arial"/>
                <w:szCs w:val="14"/>
              </w:rPr>
            </w:pPr>
            <w:r w:rsidRPr="00AA2718">
              <w:rPr>
                <w:rFonts w:cs="Arial"/>
              </w:rPr>
              <w:t xml:space="preserve">Resultado antes do </w:t>
            </w:r>
            <w:r w:rsidRPr="00AA2718">
              <w:rPr>
                <w:rFonts w:cs="Arial"/>
                <w:szCs w:val="14"/>
              </w:rPr>
              <w:t>IRPJ e CSLL</w:t>
            </w:r>
          </w:p>
        </w:tc>
        <w:tc>
          <w:tcPr>
            <w:tcW w:w="1441" w:type="dxa"/>
            <w:shd w:val="clear" w:color="auto" w:fill="auto"/>
            <w:vAlign w:val="center"/>
          </w:tcPr>
          <w:p w14:paraId="2C37E775"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77B7476C"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2.822</w:t>
            </w:r>
          </w:p>
        </w:tc>
        <w:tc>
          <w:tcPr>
            <w:tcW w:w="1720" w:type="dxa"/>
            <w:tcBorders>
              <w:top w:val="nil"/>
              <w:left w:val="nil"/>
              <w:bottom w:val="nil"/>
              <w:right w:val="nil"/>
            </w:tcBorders>
            <w:shd w:val="clear" w:color="auto" w:fill="auto"/>
            <w:vAlign w:val="center"/>
          </w:tcPr>
          <w:p w14:paraId="4D3BE4DB"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0DC791AF"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5.518</w:t>
            </w:r>
          </w:p>
        </w:tc>
      </w:tr>
      <w:tr w:rsidR="00651032" w:rsidRPr="00A50823" w14:paraId="1F8EEC03"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6BCCF49" w14:textId="77777777" w:rsidR="00651032" w:rsidRPr="003E355A" w:rsidRDefault="00651032" w:rsidP="005875F0">
            <w:pPr>
              <w:pStyle w:val="08-Tabelageral"/>
              <w:ind w:left="113"/>
              <w:jc w:val="left"/>
              <w:rPr>
                <w:rFonts w:cs="Arial"/>
                <w:b w:val="0"/>
                <w:bCs w:val="0"/>
              </w:rPr>
            </w:pPr>
            <w:r w:rsidRPr="003E355A">
              <w:rPr>
                <w:rFonts w:cs="Arial"/>
                <w:b w:val="0"/>
                <w:bCs w:val="0"/>
              </w:rPr>
              <w:t>IRPJ e CSLL</w:t>
            </w:r>
          </w:p>
        </w:tc>
        <w:tc>
          <w:tcPr>
            <w:tcW w:w="1441" w:type="dxa"/>
            <w:vAlign w:val="center"/>
          </w:tcPr>
          <w:p w14:paraId="6468DA11"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2582A102" w14:textId="77777777" w:rsidR="00651032" w:rsidRPr="007A7E05"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7E05">
              <w:rPr>
                <w:rFonts w:cs="Arial"/>
                <w:szCs w:val="14"/>
              </w:rPr>
              <w:t>(686)</w:t>
            </w:r>
          </w:p>
        </w:tc>
        <w:tc>
          <w:tcPr>
            <w:tcW w:w="1720" w:type="dxa"/>
            <w:tcBorders>
              <w:top w:val="nil"/>
              <w:left w:val="nil"/>
              <w:bottom w:val="nil"/>
              <w:right w:val="nil"/>
            </w:tcBorders>
            <w:vAlign w:val="center"/>
          </w:tcPr>
          <w:p w14:paraId="1F67939C"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63967EE4" w14:textId="77777777" w:rsidR="00651032" w:rsidRPr="003E355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(872)</w:t>
            </w:r>
          </w:p>
        </w:tc>
      </w:tr>
      <w:tr w:rsidR="00651032" w:rsidRPr="00AA2718" w14:paraId="4758C7A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900FA3E" w14:textId="77777777" w:rsidR="00651032" w:rsidRPr="00AA2718" w:rsidRDefault="00651032" w:rsidP="005875F0">
            <w:pPr>
              <w:pStyle w:val="08-Tabelageral"/>
              <w:jc w:val="left"/>
              <w:rPr>
                <w:rFonts w:cs="Arial"/>
                <w:szCs w:val="14"/>
              </w:rPr>
            </w:pPr>
            <w:r w:rsidRPr="00AA2718">
              <w:rPr>
                <w:rFonts w:cs="Arial"/>
              </w:rPr>
              <w:t>Lucro líquido</w:t>
            </w:r>
          </w:p>
        </w:tc>
        <w:tc>
          <w:tcPr>
            <w:tcW w:w="1441" w:type="dxa"/>
            <w:shd w:val="clear" w:color="auto" w:fill="auto"/>
            <w:vAlign w:val="center"/>
          </w:tcPr>
          <w:p w14:paraId="458CFD7B"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4CE5332C"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2.136</w:t>
            </w:r>
          </w:p>
        </w:tc>
        <w:tc>
          <w:tcPr>
            <w:tcW w:w="1720" w:type="dxa"/>
            <w:tcBorders>
              <w:top w:val="nil"/>
              <w:left w:val="nil"/>
              <w:bottom w:val="nil"/>
              <w:right w:val="nil"/>
            </w:tcBorders>
            <w:shd w:val="clear" w:color="auto" w:fill="auto"/>
            <w:vAlign w:val="center"/>
          </w:tcPr>
          <w:p w14:paraId="0FE8F082"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765F76AD"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4.646</w:t>
            </w:r>
          </w:p>
        </w:tc>
      </w:tr>
      <w:tr w:rsidR="00651032" w:rsidRPr="00AA2718" w14:paraId="10612B61"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vAlign w:val="center"/>
          </w:tcPr>
          <w:p w14:paraId="33F1295D" w14:textId="77777777" w:rsidR="00651032" w:rsidRPr="00AA2718" w:rsidRDefault="00651032" w:rsidP="005875F0">
            <w:pPr>
              <w:pStyle w:val="08-Tabelageral"/>
              <w:jc w:val="left"/>
              <w:rPr>
                <w:rFonts w:cs="Arial"/>
                <w:szCs w:val="14"/>
              </w:rPr>
            </w:pPr>
            <w:r w:rsidRPr="00AA2718">
              <w:rPr>
                <w:rFonts w:cs="Arial"/>
              </w:rPr>
              <w:t>Resultado abrangente total</w:t>
            </w:r>
          </w:p>
        </w:tc>
        <w:tc>
          <w:tcPr>
            <w:tcW w:w="1441" w:type="dxa"/>
            <w:tcBorders>
              <w:bottom w:val="nil"/>
            </w:tcBorders>
            <w:vAlign w:val="center"/>
          </w:tcPr>
          <w:p w14:paraId="45CCB5BE"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bottom w:val="nil"/>
            </w:tcBorders>
            <w:vAlign w:val="center"/>
          </w:tcPr>
          <w:p w14:paraId="59651582"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2.136</w:t>
            </w:r>
          </w:p>
        </w:tc>
        <w:tc>
          <w:tcPr>
            <w:tcW w:w="1720" w:type="dxa"/>
            <w:tcBorders>
              <w:bottom w:val="nil"/>
            </w:tcBorders>
            <w:vAlign w:val="center"/>
          </w:tcPr>
          <w:p w14:paraId="15F7141D"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bottom w:val="nil"/>
            </w:tcBorders>
            <w:vAlign w:val="center"/>
          </w:tcPr>
          <w:p w14:paraId="42CB67FD"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4.646</w:t>
            </w:r>
          </w:p>
        </w:tc>
      </w:tr>
      <w:tr w:rsidR="00651032" w:rsidRPr="00AA2718" w14:paraId="6266D20B"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7AC9F33D" w14:textId="77777777" w:rsidR="00651032" w:rsidRPr="00AA2718" w:rsidRDefault="00651032" w:rsidP="005875F0">
            <w:pPr>
              <w:pStyle w:val="08-Tabelageral"/>
              <w:jc w:val="left"/>
              <w:rPr>
                <w:rFonts w:cs="Arial"/>
                <w:szCs w:val="14"/>
              </w:rPr>
            </w:pPr>
            <w:r w:rsidRPr="00AA2718">
              <w:rPr>
                <w:rFonts w:cs="Arial"/>
                <w:color w:val="000000"/>
                <w:szCs w:val="14"/>
              </w:rPr>
              <w:t>Atribuível à BB Seguridade</w:t>
            </w:r>
          </w:p>
        </w:tc>
        <w:tc>
          <w:tcPr>
            <w:tcW w:w="1441" w:type="dxa"/>
            <w:tcBorders>
              <w:top w:val="nil"/>
              <w:bottom w:val="nil"/>
            </w:tcBorders>
            <w:shd w:val="clear" w:color="auto" w:fill="auto"/>
            <w:vAlign w:val="center"/>
          </w:tcPr>
          <w:p w14:paraId="3085648C"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nil"/>
            </w:tcBorders>
            <w:shd w:val="clear" w:color="auto" w:fill="auto"/>
            <w:vAlign w:val="center"/>
          </w:tcPr>
          <w:p w14:paraId="086F0C3B"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1.602</w:t>
            </w:r>
          </w:p>
        </w:tc>
        <w:tc>
          <w:tcPr>
            <w:tcW w:w="1720" w:type="dxa"/>
            <w:tcBorders>
              <w:top w:val="nil"/>
              <w:bottom w:val="nil"/>
            </w:tcBorders>
            <w:shd w:val="clear" w:color="auto" w:fill="auto"/>
            <w:vAlign w:val="center"/>
          </w:tcPr>
          <w:p w14:paraId="2734DDD8"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322F79F7" w14:textId="77777777" w:rsidR="00651032" w:rsidRPr="00AA2718"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AA2718">
              <w:rPr>
                <w:rFonts w:cs="Arial"/>
                <w:b/>
                <w:bCs/>
                <w:szCs w:val="14"/>
              </w:rPr>
              <w:t>3.484</w:t>
            </w:r>
          </w:p>
        </w:tc>
      </w:tr>
      <w:tr w:rsidR="00651032" w:rsidRPr="00AA2718" w14:paraId="21836151"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1D94DD9E" w14:textId="77777777" w:rsidR="00651032" w:rsidRPr="00AA2718" w:rsidRDefault="00651032" w:rsidP="005875F0">
            <w:pPr>
              <w:pStyle w:val="08-Tabelageral"/>
              <w:jc w:val="left"/>
              <w:rPr>
                <w:rFonts w:cs="Arial"/>
                <w:szCs w:val="14"/>
              </w:rPr>
            </w:pPr>
            <w:r w:rsidRPr="00AA2718">
              <w:rPr>
                <w:rFonts w:cs="Arial"/>
                <w:color w:val="000000"/>
                <w:szCs w:val="14"/>
              </w:rPr>
              <w:t>Resultado de equivalência</w:t>
            </w:r>
          </w:p>
        </w:tc>
        <w:tc>
          <w:tcPr>
            <w:tcW w:w="1441" w:type="dxa"/>
            <w:tcBorders>
              <w:top w:val="nil"/>
              <w:bottom w:val="single" w:sz="2" w:space="0" w:color="1F3864" w:themeColor="accent1" w:themeShade="80"/>
            </w:tcBorders>
            <w:vAlign w:val="center"/>
          </w:tcPr>
          <w:p w14:paraId="7306C645"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vAlign w:val="center"/>
          </w:tcPr>
          <w:p w14:paraId="65F13708"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1.602</w:t>
            </w:r>
          </w:p>
        </w:tc>
        <w:tc>
          <w:tcPr>
            <w:tcW w:w="1720" w:type="dxa"/>
            <w:tcBorders>
              <w:top w:val="nil"/>
              <w:bottom w:val="single" w:sz="2" w:space="0" w:color="1F3864" w:themeColor="accent1" w:themeShade="80"/>
            </w:tcBorders>
            <w:vAlign w:val="center"/>
          </w:tcPr>
          <w:p w14:paraId="71D91262"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vAlign w:val="center"/>
          </w:tcPr>
          <w:p w14:paraId="2FA329B2" w14:textId="77777777" w:rsidR="00651032" w:rsidRPr="00AA2718"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A2718">
              <w:rPr>
                <w:rFonts w:cs="Arial"/>
                <w:b/>
                <w:bCs/>
                <w:szCs w:val="14"/>
              </w:rPr>
              <w:t xml:space="preserve">3.484 </w:t>
            </w:r>
          </w:p>
        </w:tc>
      </w:tr>
    </w:tbl>
    <w:p w14:paraId="57551F3B" w14:textId="77777777" w:rsidR="003B6A26" w:rsidRPr="003B6A26" w:rsidRDefault="003B6A26" w:rsidP="00CB65D3">
      <w:pPr>
        <w:pStyle w:val="PargrafodaLista"/>
        <w:keepNext/>
        <w:keepLines/>
        <w:numPr>
          <w:ilvl w:val="0"/>
          <w:numId w:val="48"/>
        </w:numPr>
        <w:spacing w:after="0" w:line="240" w:lineRule="auto"/>
        <w:jc w:val="both"/>
        <w:rPr>
          <w:rFonts w:ascii="Arial" w:eastAsia="Times New Roman" w:hAnsi="Arial" w:cs="Arial"/>
          <w:spacing w:val="-2"/>
          <w:sz w:val="14"/>
          <w:szCs w:val="16"/>
          <w:lang w:eastAsia="zh-CN"/>
        </w:rPr>
      </w:pPr>
      <w:r w:rsidRPr="003B6A26">
        <w:rPr>
          <w:rFonts w:ascii="Arial" w:eastAsia="Times New Roman" w:hAnsi="Arial" w:cs="Arial"/>
          <w:spacing w:val="-2"/>
          <w:sz w:val="14"/>
          <w:szCs w:val="16"/>
          <w:lang w:eastAsia="zh-CN"/>
        </w:rPr>
        <w:t>Os valores referentes às receitas do Clube de Benefícios, reconhecidos anteriormente em “Outras receitas”, passaram a ser reconhecidos em “Receitas de comissões”.</w:t>
      </w:r>
    </w:p>
    <w:p w14:paraId="29E03733" w14:textId="77777777" w:rsidR="00F5205A" w:rsidRPr="00D25D79" w:rsidRDefault="00F5205A" w:rsidP="00F5205A">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19B26CC8" w14:textId="77777777" w:rsidR="00F5205A" w:rsidRPr="00D25D79" w:rsidRDefault="00F5205A" w:rsidP="00F5205A">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651032" w:rsidRPr="00D25D79" w14:paraId="7C0042D5" w14:textId="77777777" w:rsidTr="005875F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1083818C" w14:textId="77777777" w:rsidR="00651032" w:rsidRPr="00D25D79" w:rsidRDefault="00651032" w:rsidP="005875F0">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200D8FD5" w14:textId="77777777" w:rsidR="00651032" w:rsidRPr="00D25D79" w:rsidRDefault="00651032" w:rsidP="005875F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31.03.2026</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4353AC28" w14:textId="77777777" w:rsidR="00651032" w:rsidRPr="00D25D79" w:rsidRDefault="00651032" w:rsidP="005875F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5</w:t>
            </w:r>
          </w:p>
        </w:tc>
      </w:tr>
      <w:tr w:rsidR="00651032" w:rsidRPr="007B66CD" w14:paraId="12E68D10" w14:textId="77777777" w:rsidTr="005875F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3110F072" w14:textId="77777777" w:rsidR="00651032" w:rsidRPr="007B66CD" w:rsidRDefault="00651032" w:rsidP="005875F0">
            <w:pPr>
              <w:pStyle w:val="08-Tabelageral"/>
              <w:jc w:val="left"/>
              <w:rPr>
                <w:rFonts w:cs="Arial"/>
                <w:szCs w:val="14"/>
              </w:rPr>
            </w:pPr>
            <w:r w:rsidRPr="007B66CD">
              <w:rPr>
                <w:rFonts w:cs="Arial"/>
              </w:rPr>
              <w:t xml:space="preserve">Ativo circulante </w:t>
            </w:r>
          </w:p>
        </w:tc>
        <w:tc>
          <w:tcPr>
            <w:tcW w:w="2409" w:type="dxa"/>
            <w:tcBorders>
              <w:top w:val="single" w:sz="2" w:space="0" w:color="1F3864" w:themeColor="accent1" w:themeShade="80"/>
              <w:left w:val="nil"/>
              <w:bottom w:val="nil"/>
              <w:right w:val="nil"/>
            </w:tcBorders>
            <w:vAlign w:val="center"/>
          </w:tcPr>
          <w:p w14:paraId="71E5240C" w14:textId="77777777" w:rsidR="00651032" w:rsidRPr="007B66CD"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7B66CD">
              <w:rPr>
                <w:rFonts w:cs="Arial"/>
                <w:b/>
                <w:bCs/>
                <w:color w:val="000000"/>
                <w:szCs w:val="14"/>
              </w:rPr>
              <w:t>37.310</w:t>
            </w:r>
          </w:p>
        </w:tc>
        <w:tc>
          <w:tcPr>
            <w:tcW w:w="2410" w:type="dxa"/>
            <w:tcBorders>
              <w:top w:val="single" w:sz="2" w:space="0" w:color="1F3864" w:themeColor="accent1" w:themeShade="80"/>
              <w:left w:val="nil"/>
              <w:bottom w:val="nil"/>
              <w:right w:val="nil"/>
            </w:tcBorders>
            <w:vAlign w:val="center"/>
          </w:tcPr>
          <w:p w14:paraId="7EA4CA01" w14:textId="77777777" w:rsidR="00651032" w:rsidRPr="007B66CD"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7B66CD">
              <w:rPr>
                <w:rFonts w:cs="Arial"/>
                <w:b/>
                <w:bCs/>
                <w:color w:val="000000"/>
                <w:szCs w:val="14"/>
              </w:rPr>
              <w:t>35.423</w:t>
            </w:r>
          </w:p>
        </w:tc>
      </w:tr>
      <w:tr w:rsidR="00651032" w:rsidRPr="00F152E3" w14:paraId="531AEE7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1BE6CAA" w14:textId="77777777" w:rsidR="00651032" w:rsidRPr="00F152E3" w:rsidRDefault="00651032" w:rsidP="005875F0">
            <w:pPr>
              <w:pStyle w:val="08-Tabelageral"/>
              <w:ind w:left="113"/>
              <w:jc w:val="left"/>
              <w:rPr>
                <w:rFonts w:cs="Arial"/>
                <w:b w:val="0"/>
                <w:bCs w:val="0"/>
                <w:szCs w:val="14"/>
              </w:rPr>
            </w:pPr>
            <w:r w:rsidRPr="00F152E3">
              <w:rPr>
                <w:rFonts w:cs="Arial"/>
                <w:b w:val="0"/>
                <w:bCs w:val="0"/>
              </w:rPr>
              <w:t>Aplicações</w:t>
            </w:r>
          </w:p>
        </w:tc>
        <w:tc>
          <w:tcPr>
            <w:tcW w:w="2409" w:type="dxa"/>
            <w:tcBorders>
              <w:top w:val="nil"/>
              <w:left w:val="nil"/>
              <w:bottom w:val="nil"/>
              <w:right w:val="nil"/>
            </w:tcBorders>
            <w:shd w:val="clear" w:color="auto" w:fill="auto"/>
            <w:vAlign w:val="center"/>
          </w:tcPr>
          <w:p w14:paraId="715B8507" w14:textId="77777777" w:rsidR="00651032" w:rsidRPr="00F152E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7B66CD">
              <w:rPr>
                <w:rFonts w:cs="Arial"/>
                <w:color w:val="000000"/>
                <w:szCs w:val="14"/>
              </w:rPr>
              <w:t>22.959</w:t>
            </w:r>
          </w:p>
        </w:tc>
        <w:tc>
          <w:tcPr>
            <w:tcW w:w="2410" w:type="dxa"/>
            <w:tcBorders>
              <w:top w:val="nil"/>
              <w:left w:val="nil"/>
              <w:bottom w:val="nil"/>
              <w:right w:val="nil"/>
            </w:tcBorders>
            <w:shd w:val="clear" w:color="auto" w:fill="auto"/>
            <w:vAlign w:val="center"/>
          </w:tcPr>
          <w:p w14:paraId="5F0B647D" w14:textId="77777777" w:rsidR="00651032" w:rsidRPr="0044429F"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D00074">
              <w:rPr>
                <w:rFonts w:cs="Arial"/>
                <w:color w:val="000000"/>
                <w:szCs w:val="14"/>
              </w:rPr>
              <w:t>21.091</w:t>
            </w:r>
          </w:p>
        </w:tc>
      </w:tr>
      <w:tr w:rsidR="00651032" w:rsidRPr="00F152E3" w14:paraId="65205FC7"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B3C44DE" w14:textId="77777777" w:rsidR="00651032" w:rsidRPr="00F152E3" w:rsidRDefault="00651032" w:rsidP="005875F0">
            <w:pPr>
              <w:pStyle w:val="08-Tabelageral"/>
              <w:ind w:left="113"/>
              <w:jc w:val="left"/>
              <w:rPr>
                <w:rFonts w:cs="Arial"/>
                <w:b w:val="0"/>
                <w:bCs w:val="0"/>
                <w:szCs w:val="14"/>
              </w:rPr>
            </w:pPr>
            <w:r w:rsidRPr="00F152E3">
              <w:rPr>
                <w:rFonts w:cs="Arial"/>
                <w:b w:val="0"/>
                <w:bCs w:val="0"/>
              </w:rPr>
              <w:t>Outros ativos circulantes</w:t>
            </w:r>
          </w:p>
        </w:tc>
        <w:tc>
          <w:tcPr>
            <w:tcW w:w="2409" w:type="dxa"/>
            <w:tcBorders>
              <w:top w:val="nil"/>
              <w:left w:val="nil"/>
              <w:bottom w:val="nil"/>
              <w:right w:val="nil"/>
            </w:tcBorders>
            <w:vAlign w:val="center"/>
          </w:tcPr>
          <w:p w14:paraId="622AE478" w14:textId="77777777" w:rsidR="00651032" w:rsidRPr="00F152E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B66CD">
              <w:rPr>
                <w:rFonts w:cs="Arial"/>
                <w:color w:val="000000"/>
                <w:szCs w:val="14"/>
              </w:rPr>
              <w:t>14.351</w:t>
            </w:r>
          </w:p>
        </w:tc>
        <w:tc>
          <w:tcPr>
            <w:tcW w:w="2410" w:type="dxa"/>
            <w:tcBorders>
              <w:top w:val="nil"/>
              <w:left w:val="nil"/>
              <w:bottom w:val="nil"/>
              <w:right w:val="nil"/>
            </w:tcBorders>
            <w:vAlign w:val="center"/>
          </w:tcPr>
          <w:p w14:paraId="228BB80C" w14:textId="77777777" w:rsidR="00651032" w:rsidRPr="0044429F"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00074">
              <w:rPr>
                <w:rFonts w:cs="Arial"/>
                <w:color w:val="000000"/>
                <w:szCs w:val="14"/>
              </w:rPr>
              <w:t>14.332</w:t>
            </w:r>
          </w:p>
        </w:tc>
      </w:tr>
      <w:tr w:rsidR="00651032" w:rsidRPr="007B66CD" w14:paraId="676C4BA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60730B5" w14:textId="77777777" w:rsidR="00651032" w:rsidRPr="007B66CD" w:rsidRDefault="00651032" w:rsidP="005875F0">
            <w:pPr>
              <w:pStyle w:val="08-Tabelageral"/>
              <w:jc w:val="left"/>
              <w:rPr>
                <w:rFonts w:cs="Arial"/>
                <w:szCs w:val="14"/>
              </w:rPr>
            </w:pPr>
            <w:r w:rsidRPr="007B66CD">
              <w:rPr>
                <w:rFonts w:cs="Arial"/>
              </w:rPr>
              <w:t xml:space="preserve">Ativo não circulante </w:t>
            </w:r>
          </w:p>
        </w:tc>
        <w:tc>
          <w:tcPr>
            <w:tcW w:w="2409" w:type="dxa"/>
            <w:tcBorders>
              <w:top w:val="nil"/>
              <w:left w:val="nil"/>
              <w:bottom w:val="nil"/>
              <w:right w:val="nil"/>
            </w:tcBorders>
            <w:shd w:val="clear" w:color="auto" w:fill="auto"/>
            <w:vAlign w:val="center"/>
          </w:tcPr>
          <w:p w14:paraId="7CE45A4E"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3.092</w:t>
            </w:r>
          </w:p>
        </w:tc>
        <w:tc>
          <w:tcPr>
            <w:tcW w:w="2410" w:type="dxa"/>
            <w:tcBorders>
              <w:top w:val="nil"/>
              <w:bottom w:val="nil"/>
            </w:tcBorders>
            <w:shd w:val="clear" w:color="auto" w:fill="auto"/>
            <w:vAlign w:val="center"/>
          </w:tcPr>
          <w:p w14:paraId="5F695846"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3.612</w:t>
            </w:r>
          </w:p>
        </w:tc>
      </w:tr>
      <w:tr w:rsidR="00651032" w:rsidRPr="00F152E3" w14:paraId="689D6751"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09FE1F2" w14:textId="77777777" w:rsidR="00651032" w:rsidRPr="00F152E3" w:rsidRDefault="00651032" w:rsidP="005875F0">
            <w:pPr>
              <w:pStyle w:val="08-Tabelageral"/>
              <w:ind w:left="113"/>
              <w:jc w:val="left"/>
              <w:rPr>
                <w:rFonts w:cs="Arial"/>
                <w:b w:val="0"/>
                <w:bCs w:val="0"/>
                <w:szCs w:val="14"/>
              </w:rPr>
            </w:pPr>
            <w:r w:rsidRPr="00F152E3">
              <w:rPr>
                <w:rFonts w:cs="Arial"/>
                <w:b w:val="0"/>
                <w:bCs w:val="0"/>
              </w:rPr>
              <w:t>Outros ativos não circulantes</w:t>
            </w:r>
          </w:p>
        </w:tc>
        <w:tc>
          <w:tcPr>
            <w:tcW w:w="2409" w:type="dxa"/>
            <w:tcBorders>
              <w:top w:val="nil"/>
              <w:left w:val="nil"/>
              <w:bottom w:val="nil"/>
              <w:right w:val="nil"/>
            </w:tcBorders>
            <w:vAlign w:val="center"/>
          </w:tcPr>
          <w:p w14:paraId="50ABE04C" w14:textId="77777777" w:rsidR="00651032" w:rsidRPr="00F152E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B66CD">
              <w:rPr>
                <w:rFonts w:cs="Arial"/>
                <w:color w:val="000000"/>
                <w:szCs w:val="14"/>
              </w:rPr>
              <w:t>3.092</w:t>
            </w:r>
          </w:p>
        </w:tc>
        <w:tc>
          <w:tcPr>
            <w:tcW w:w="2410" w:type="dxa"/>
            <w:tcBorders>
              <w:top w:val="nil"/>
              <w:left w:val="nil"/>
              <w:bottom w:val="nil"/>
              <w:right w:val="nil"/>
            </w:tcBorders>
            <w:vAlign w:val="center"/>
          </w:tcPr>
          <w:p w14:paraId="6CC8A636" w14:textId="77777777" w:rsidR="00651032" w:rsidRPr="0044429F"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00074">
              <w:rPr>
                <w:rFonts w:cs="Arial"/>
                <w:color w:val="000000"/>
                <w:szCs w:val="14"/>
              </w:rPr>
              <w:t>3.612</w:t>
            </w:r>
          </w:p>
        </w:tc>
      </w:tr>
      <w:tr w:rsidR="00651032" w:rsidRPr="007B66CD" w14:paraId="37EED07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9917872" w14:textId="77777777" w:rsidR="00651032" w:rsidRPr="007B66CD" w:rsidRDefault="00651032" w:rsidP="005875F0">
            <w:pPr>
              <w:pStyle w:val="08-Tabelageral"/>
              <w:jc w:val="left"/>
              <w:rPr>
                <w:rFonts w:cs="Arial"/>
              </w:rPr>
            </w:pPr>
            <w:r w:rsidRPr="007B66CD">
              <w:rPr>
                <w:rFonts w:cs="Arial"/>
                <w:color w:val="000000"/>
                <w:szCs w:val="14"/>
              </w:rPr>
              <w:t>Ativo Total</w:t>
            </w:r>
          </w:p>
        </w:tc>
        <w:tc>
          <w:tcPr>
            <w:tcW w:w="2409" w:type="dxa"/>
            <w:tcBorders>
              <w:top w:val="nil"/>
              <w:bottom w:val="nil"/>
            </w:tcBorders>
            <w:shd w:val="clear" w:color="auto" w:fill="auto"/>
            <w:vAlign w:val="center"/>
          </w:tcPr>
          <w:p w14:paraId="5CC6AE70"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40.402</w:t>
            </w:r>
          </w:p>
        </w:tc>
        <w:tc>
          <w:tcPr>
            <w:tcW w:w="2410" w:type="dxa"/>
            <w:tcBorders>
              <w:top w:val="nil"/>
              <w:bottom w:val="nil"/>
            </w:tcBorders>
            <w:shd w:val="clear" w:color="auto" w:fill="auto"/>
            <w:vAlign w:val="center"/>
          </w:tcPr>
          <w:p w14:paraId="4D1EF6CC"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39.035</w:t>
            </w:r>
          </w:p>
        </w:tc>
      </w:tr>
      <w:tr w:rsidR="00651032" w:rsidRPr="00E3722F" w14:paraId="1E112444"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FC055B2" w14:textId="77777777" w:rsidR="00651032" w:rsidRPr="00E3722F" w:rsidRDefault="00651032" w:rsidP="005875F0">
            <w:pPr>
              <w:pStyle w:val="08-Tabelageral"/>
              <w:jc w:val="left"/>
              <w:rPr>
                <w:rFonts w:cs="Arial"/>
              </w:rPr>
            </w:pPr>
          </w:p>
        </w:tc>
        <w:tc>
          <w:tcPr>
            <w:tcW w:w="2409" w:type="dxa"/>
            <w:tcBorders>
              <w:top w:val="nil"/>
              <w:bottom w:val="nil"/>
            </w:tcBorders>
            <w:vAlign w:val="center"/>
          </w:tcPr>
          <w:p w14:paraId="70A48027" w14:textId="77777777" w:rsidR="00651032" w:rsidRPr="000A0E7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2410" w:type="dxa"/>
            <w:tcBorders>
              <w:top w:val="nil"/>
              <w:bottom w:val="nil"/>
            </w:tcBorders>
            <w:vAlign w:val="center"/>
          </w:tcPr>
          <w:p w14:paraId="71D546FC" w14:textId="77777777" w:rsidR="00651032" w:rsidRPr="0044429F"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r>
      <w:tr w:rsidR="00651032" w:rsidRPr="007B66CD" w14:paraId="09970E4F"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2A8FBC7" w14:textId="77777777" w:rsidR="00651032" w:rsidRPr="007B66CD" w:rsidRDefault="00651032" w:rsidP="005875F0">
            <w:pPr>
              <w:pStyle w:val="08-Tabelageral"/>
              <w:jc w:val="left"/>
              <w:rPr>
                <w:rFonts w:cs="Arial"/>
                <w:szCs w:val="14"/>
              </w:rPr>
            </w:pPr>
            <w:r w:rsidRPr="007B66CD">
              <w:rPr>
                <w:rFonts w:cs="Arial"/>
              </w:rPr>
              <w:t>Passivo circulante</w:t>
            </w:r>
          </w:p>
        </w:tc>
        <w:tc>
          <w:tcPr>
            <w:tcW w:w="2409" w:type="dxa"/>
            <w:tcBorders>
              <w:top w:val="nil"/>
              <w:bottom w:val="nil"/>
            </w:tcBorders>
            <w:shd w:val="clear" w:color="auto" w:fill="auto"/>
            <w:vAlign w:val="center"/>
          </w:tcPr>
          <w:p w14:paraId="77CFC82C"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0A0E73">
              <w:rPr>
                <w:rFonts w:cs="Arial"/>
                <w:b/>
                <w:bCs/>
                <w:color w:val="000000"/>
                <w:szCs w:val="14"/>
              </w:rPr>
              <w:t>10.433</w:t>
            </w:r>
          </w:p>
        </w:tc>
        <w:tc>
          <w:tcPr>
            <w:tcW w:w="2410" w:type="dxa"/>
            <w:tcBorders>
              <w:top w:val="nil"/>
              <w:bottom w:val="nil"/>
            </w:tcBorders>
            <w:shd w:val="clear" w:color="auto" w:fill="auto"/>
            <w:vAlign w:val="center"/>
          </w:tcPr>
          <w:p w14:paraId="793F39BD"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11.201</w:t>
            </w:r>
          </w:p>
        </w:tc>
      </w:tr>
      <w:tr w:rsidR="00651032" w:rsidRPr="00F152E3" w14:paraId="18406611"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030CAFEA" w14:textId="77777777" w:rsidR="00651032" w:rsidRPr="00F152E3" w:rsidRDefault="00651032" w:rsidP="005875F0">
            <w:pPr>
              <w:pStyle w:val="08-Tabelageral"/>
              <w:ind w:left="113"/>
              <w:jc w:val="left"/>
              <w:rPr>
                <w:rFonts w:cs="Arial"/>
                <w:b w:val="0"/>
                <w:bCs w:val="0"/>
                <w:szCs w:val="14"/>
              </w:rPr>
            </w:pPr>
            <w:r>
              <w:rPr>
                <w:rFonts w:cs="Arial"/>
                <w:b w:val="0"/>
                <w:bCs w:val="0"/>
              </w:rPr>
              <w:t>Fornecedores</w:t>
            </w:r>
          </w:p>
        </w:tc>
        <w:tc>
          <w:tcPr>
            <w:tcW w:w="2409" w:type="dxa"/>
            <w:tcBorders>
              <w:top w:val="nil"/>
              <w:bottom w:val="nil"/>
            </w:tcBorders>
            <w:vAlign w:val="center"/>
          </w:tcPr>
          <w:p w14:paraId="18C554DD" w14:textId="77777777" w:rsidR="00651032" w:rsidRPr="000A0E7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A0E73">
              <w:rPr>
                <w:rFonts w:cs="Arial"/>
                <w:color w:val="000000"/>
                <w:szCs w:val="14"/>
              </w:rPr>
              <w:t>1.058</w:t>
            </w:r>
          </w:p>
        </w:tc>
        <w:tc>
          <w:tcPr>
            <w:tcW w:w="2410" w:type="dxa"/>
            <w:tcBorders>
              <w:top w:val="nil"/>
              <w:bottom w:val="nil"/>
            </w:tcBorders>
            <w:vAlign w:val="center"/>
          </w:tcPr>
          <w:p w14:paraId="6555663F" w14:textId="77777777" w:rsidR="00651032" w:rsidRPr="000A0E7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A0E73">
              <w:rPr>
                <w:rFonts w:cs="Arial"/>
                <w:color w:val="000000"/>
                <w:szCs w:val="14"/>
              </w:rPr>
              <w:t>1.194</w:t>
            </w:r>
          </w:p>
        </w:tc>
      </w:tr>
      <w:tr w:rsidR="00651032" w:rsidRPr="00F152E3" w14:paraId="50A8341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9985238" w14:textId="77777777" w:rsidR="00651032" w:rsidRPr="00F152E3" w:rsidRDefault="00651032" w:rsidP="005875F0">
            <w:pPr>
              <w:pStyle w:val="08-Tabelageral"/>
              <w:ind w:left="113"/>
              <w:jc w:val="left"/>
              <w:rPr>
                <w:rFonts w:cs="Arial"/>
                <w:b w:val="0"/>
                <w:bCs w:val="0"/>
                <w:color w:val="FF0000"/>
                <w:szCs w:val="14"/>
              </w:rPr>
            </w:pPr>
            <w:r>
              <w:rPr>
                <w:rFonts w:cs="Arial"/>
                <w:b w:val="0"/>
                <w:bCs w:val="0"/>
              </w:rPr>
              <w:t>Obrigações trabalhistas e tributárias</w:t>
            </w:r>
          </w:p>
        </w:tc>
        <w:tc>
          <w:tcPr>
            <w:tcW w:w="2409" w:type="dxa"/>
            <w:tcBorders>
              <w:top w:val="nil"/>
              <w:bottom w:val="nil"/>
            </w:tcBorders>
            <w:shd w:val="clear" w:color="auto" w:fill="auto"/>
            <w:vAlign w:val="center"/>
          </w:tcPr>
          <w:p w14:paraId="63972973" w14:textId="77777777" w:rsidR="00651032" w:rsidRPr="000A0E7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0A0E73">
              <w:rPr>
                <w:rFonts w:cs="Arial"/>
                <w:color w:val="000000"/>
                <w:szCs w:val="14"/>
              </w:rPr>
              <w:t>3.572</w:t>
            </w:r>
          </w:p>
        </w:tc>
        <w:tc>
          <w:tcPr>
            <w:tcW w:w="2410" w:type="dxa"/>
            <w:tcBorders>
              <w:top w:val="nil"/>
              <w:bottom w:val="nil"/>
            </w:tcBorders>
            <w:shd w:val="clear" w:color="auto" w:fill="auto"/>
            <w:vAlign w:val="center"/>
          </w:tcPr>
          <w:p w14:paraId="391E0B67" w14:textId="77777777" w:rsidR="00651032" w:rsidRPr="000A0E7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0A0E73">
              <w:rPr>
                <w:rFonts w:cs="Arial"/>
                <w:color w:val="000000"/>
                <w:szCs w:val="14"/>
              </w:rPr>
              <w:t>3.035</w:t>
            </w:r>
          </w:p>
        </w:tc>
      </w:tr>
      <w:tr w:rsidR="00651032" w:rsidRPr="00F152E3" w14:paraId="11078C53"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FE3A06F" w14:textId="77777777" w:rsidR="00651032" w:rsidRPr="00F152E3" w:rsidRDefault="00651032" w:rsidP="005875F0">
            <w:pPr>
              <w:pStyle w:val="08-Tabelageral"/>
              <w:ind w:left="113"/>
              <w:jc w:val="left"/>
              <w:rPr>
                <w:rFonts w:cs="Arial"/>
                <w:b w:val="0"/>
                <w:bCs w:val="0"/>
              </w:rPr>
            </w:pPr>
            <w:r w:rsidRPr="00F152E3">
              <w:rPr>
                <w:rFonts w:cs="Arial"/>
                <w:b w:val="0"/>
                <w:bCs w:val="0"/>
              </w:rPr>
              <w:t>Outros passivos circulantes</w:t>
            </w:r>
          </w:p>
        </w:tc>
        <w:tc>
          <w:tcPr>
            <w:tcW w:w="2409" w:type="dxa"/>
            <w:tcBorders>
              <w:top w:val="nil"/>
              <w:left w:val="nil"/>
              <w:bottom w:val="nil"/>
              <w:right w:val="nil"/>
            </w:tcBorders>
            <w:vAlign w:val="center"/>
          </w:tcPr>
          <w:p w14:paraId="3A8EBE1B" w14:textId="77777777" w:rsidR="00651032" w:rsidRPr="000A0E7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A0E73">
              <w:rPr>
                <w:rFonts w:cs="Arial"/>
                <w:color w:val="000000"/>
                <w:szCs w:val="14"/>
              </w:rPr>
              <w:t>5.803</w:t>
            </w:r>
          </w:p>
        </w:tc>
        <w:tc>
          <w:tcPr>
            <w:tcW w:w="2410" w:type="dxa"/>
            <w:tcBorders>
              <w:top w:val="nil"/>
              <w:left w:val="nil"/>
              <w:bottom w:val="nil"/>
              <w:right w:val="nil"/>
            </w:tcBorders>
            <w:vAlign w:val="center"/>
          </w:tcPr>
          <w:p w14:paraId="111FEE59" w14:textId="77777777" w:rsidR="00651032" w:rsidRPr="000A0E7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A0E73">
              <w:rPr>
                <w:rFonts w:cs="Arial"/>
                <w:color w:val="000000"/>
                <w:szCs w:val="14"/>
              </w:rPr>
              <w:t>6.972</w:t>
            </w:r>
          </w:p>
        </w:tc>
      </w:tr>
      <w:tr w:rsidR="00651032" w:rsidRPr="007B66CD" w14:paraId="282C6E51"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99F0445" w14:textId="77777777" w:rsidR="00651032" w:rsidRPr="007B66CD" w:rsidRDefault="00651032" w:rsidP="005875F0">
            <w:pPr>
              <w:pStyle w:val="08-Tabelageral"/>
              <w:jc w:val="left"/>
              <w:rPr>
                <w:rFonts w:cs="Arial"/>
              </w:rPr>
            </w:pPr>
            <w:r w:rsidRPr="007B66CD">
              <w:rPr>
                <w:rFonts w:cs="Arial"/>
              </w:rPr>
              <w:t>Patrimônio líquido</w:t>
            </w:r>
          </w:p>
        </w:tc>
        <w:tc>
          <w:tcPr>
            <w:tcW w:w="2409" w:type="dxa"/>
            <w:tcBorders>
              <w:top w:val="nil"/>
              <w:bottom w:val="nil"/>
            </w:tcBorders>
            <w:shd w:val="clear" w:color="auto" w:fill="auto"/>
            <w:vAlign w:val="center"/>
          </w:tcPr>
          <w:p w14:paraId="1473CD25"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29.969</w:t>
            </w:r>
          </w:p>
        </w:tc>
        <w:tc>
          <w:tcPr>
            <w:tcW w:w="2410" w:type="dxa"/>
            <w:tcBorders>
              <w:top w:val="nil"/>
              <w:bottom w:val="nil"/>
            </w:tcBorders>
            <w:shd w:val="clear" w:color="auto" w:fill="auto"/>
            <w:vAlign w:val="center"/>
          </w:tcPr>
          <w:p w14:paraId="3991C481"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27.834</w:t>
            </w:r>
          </w:p>
        </w:tc>
      </w:tr>
      <w:tr w:rsidR="00651032" w:rsidRPr="007B66CD" w14:paraId="5C29B5D8"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B90F104" w14:textId="77777777" w:rsidR="00651032" w:rsidRPr="007B66CD" w:rsidRDefault="00651032" w:rsidP="005875F0">
            <w:pPr>
              <w:pStyle w:val="08-Tabelageral"/>
              <w:jc w:val="left"/>
              <w:rPr>
                <w:rFonts w:cs="Arial"/>
              </w:rPr>
            </w:pPr>
            <w:r w:rsidRPr="007B66CD">
              <w:rPr>
                <w:rFonts w:cs="Arial"/>
                <w:color w:val="000000"/>
                <w:szCs w:val="14"/>
              </w:rPr>
              <w:t>Passivo e Patrimônio Líquido</w:t>
            </w:r>
          </w:p>
        </w:tc>
        <w:tc>
          <w:tcPr>
            <w:tcW w:w="2409" w:type="dxa"/>
            <w:tcBorders>
              <w:top w:val="nil"/>
              <w:bottom w:val="nil"/>
            </w:tcBorders>
            <w:vAlign w:val="center"/>
          </w:tcPr>
          <w:p w14:paraId="127B0D42" w14:textId="77777777" w:rsidR="00651032" w:rsidRPr="007B66CD"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7B66CD">
              <w:rPr>
                <w:rFonts w:cs="Arial"/>
                <w:b/>
                <w:bCs/>
                <w:color w:val="000000"/>
                <w:szCs w:val="14"/>
              </w:rPr>
              <w:t>40.402</w:t>
            </w:r>
          </w:p>
        </w:tc>
        <w:tc>
          <w:tcPr>
            <w:tcW w:w="2410" w:type="dxa"/>
            <w:tcBorders>
              <w:top w:val="nil"/>
              <w:bottom w:val="nil"/>
            </w:tcBorders>
            <w:vAlign w:val="center"/>
          </w:tcPr>
          <w:p w14:paraId="15B8588C" w14:textId="77777777" w:rsidR="00651032" w:rsidRPr="007B66CD"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7B66CD">
              <w:rPr>
                <w:rFonts w:cs="Arial"/>
                <w:b/>
                <w:bCs/>
                <w:color w:val="000000"/>
                <w:szCs w:val="14"/>
              </w:rPr>
              <w:t>39.035</w:t>
            </w:r>
          </w:p>
        </w:tc>
      </w:tr>
      <w:tr w:rsidR="00651032" w:rsidRPr="007B66CD" w14:paraId="020FDA4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7320825" w14:textId="77777777" w:rsidR="00651032" w:rsidRPr="007B66CD" w:rsidRDefault="00651032" w:rsidP="005875F0">
            <w:pPr>
              <w:pStyle w:val="08-Tabelageral"/>
              <w:jc w:val="left"/>
              <w:rPr>
                <w:rFonts w:cs="Arial"/>
              </w:rPr>
            </w:pPr>
            <w:r w:rsidRPr="007B66CD">
              <w:rPr>
                <w:rFonts w:cs="Arial"/>
              </w:rPr>
              <w:t>Atribuível à BB Seguridade</w:t>
            </w:r>
          </w:p>
        </w:tc>
        <w:tc>
          <w:tcPr>
            <w:tcW w:w="2409" w:type="dxa"/>
            <w:tcBorders>
              <w:top w:val="nil"/>
              <w:bottom w:val="nil"/>
            </w:tcBorders>
            <w:shd w:val="clear" w:color="auto" w:fill="auto"/>
            <w:vAlign w:val="center"/>
          </w:tcPr>
          <w:p w14:paraId="656F43C3"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22.475</w:t>
            </w:r>
          </w:p>
        </w:tc>
        <w:tc>
          <w:tcPr>
            <w:tcW w:w="2410" w:type="dxa"/>
            <w:tcBorders>
              <w:top w:val="nil"/>
              <w:bottom w:val="nil"/>
            </w:tcBorders>
            <w:shd w:val="clear" w:color="auto" w:fill="auto"/>
            <w:vAlign w:val="center"/>
          </w:tcPr>
          <w:p w14:paraId="78878540"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20.873</w:t>
            </w:r>
          </w:p>
        </w:tc>
      </w:tr>
      <w:tr w:rsidR="00651032" w:rsidRPr="00F152E3" w14:paraId="03A3D95E"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5363468" w14:textId="77777777" w:rsidR="00651032" w:rsidRPr="00F152E3" w:rsidRDefault="00651032" w:rsidP="005875F0">
            <w:pPr>
              <w:pStyle w:val="08-Tabelageral"/>
              <w:ind w:left="113"/>
              <w:jc w:val="left"/>
              <w:rPr>
                <w:rFonts w:cs="Arial"/>
                <w:b w:val="0"/>
                <w:bCs w:val="0"/>
              </w:rPr>
            </w:pPr>
            <w:r w:rsidRPr="00F152E3">
              <w:rPr>
                <w:rFonts w:cs="Arial"/>
                <w:b w:val="0"/>
                <w:bCs w:val="0"/>
              </w:rPr>
              <w:t xml:space="preserve">Resultados de exercícios anteriores </w:t>
            </w:r>
            <w:r w:rsidRPr="00F152E3">
              <w:rPr>
                <w:rFonts w:cs="Arial"/>
                <w:b w:val="0"/>
                <w:bCs w:val="0"/>
                <w:vertAlign w:val="superscript"/>
              </w:rPr>
              <w:t>(1)</w:t>
            </w:r>
          </w:p>
        </w:tc>
        <w:tc>
          <w:tcPr>
            <w:tcW w:w="2409" w:type="dxa"/>
            <w:tcBorders>
              <w:top w:val="nil"/>
              <w:bottom w:val="nil"/>
            </w:tcBorders>
            <w:vAlign w:val="center"/>
          </w:tcPr>
          <w:p w14:paraId="7B85465B" w14:textId="77777777" w:rsidR="00651032" w:rsidRPr="00F152E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B66CD">
              <w:rPr>
                <w:rFonts w:cs="Arial"/>
                <w:color w:val="000000"/>
                <w:szCs w:val="14"/>
              </w:rPr>
              <w:t>25</w:t>
            </w:r>
          </w:p>
        </w:tc>
        <w:tc>
          <w:tcPr>
            <w:tcW w:w="2410" w:type="dxa"/>
            <w:tcBorders>
              <w:top w:val="nil"/>
              <w:bottom w:val="nil"/>
            </w:tcBorders>
            <w:vAlign w:val="center"/>
          </w:tcPr>
          <w:p w14:paraId="42E91A54" w14:textId="77777777" w:rsidR="00651032" w:rsidRPr="0044429F"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25</w:t>
            </w:r>
          </w:p>
        </w:tc>
      </w:tr>
      <w:tr w:rsidR="00651032" w:rsidRPr="007B66CD" w14:paraId="6EADC3B5"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3FD69E40" w14:textId="77777777" w:rsidR="00651032" w:rsidRPr="007B66CD" w:rsidRDefault="00651032" w:rsidP="005875F0">
            <w:pPr>
              <w:pStyle w:val="08-Tabelageral"/>
              <w:jc w:val="left"/>
              <w:rPr>
                <w:rFonts w:cs="Arial"/>
              </w:rPr>
            </w:pPr>
            <w:r w:rsidRPr="007B66CD">
              <w:rPr>
                <w:rFonts w:cs="Arial"/>
              </w:rPr>
              <w:t>Saldo do investimento</w:t>
            </w:r>
          </w:p>
        </w:tc>
        <w:tc>
          <w:tcPr>
            <w:tcW w:w="2409" w:type="dxa"/>
            <w:tcBorders>
              <w:top w:val="nil"/>
              <w:left w:val="nil"/>
              <w:bottom w:val="single" w:sz="2" w:space="0" w:color="1F3864" w:themeColor="accent1" w:themeShade="80"/>
              <w:right w:val="nil"/>
            </w:tcBorders>
            <w:shd w:val="clear" w:color="auto" w:fill="auto"/>
            <w:vAlign w:val="center"/>
          </w:tcPr>
          <w:p w14:paraId="2781D272"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 xml:space="preserve">22.500 </w:t>
            </w:r>
          </w:p>
        </w:tc>
        <w:tc>
          <w:tcPr>
            <w:tcW w:w="2410" w:type="dxa"/>
            <w:tcBorders>
              <w:top w:val="nil"/>
              <w:bottom w:val="single" w:sz="2" w:space="0" w:color="1F3864" w:themeColor="accent1" w:themeShade="80"/>
            </w:tcBorders>
            <w:shd w:val="clear" w:color="auto" w:fill="auto"/>
            <w:vAlign w:val="center"/>
          </w:tcPr>
          <w:p w14:paraId="3A73270C" w14:textId="77777777" w:rsidR="00651032" w:rsidRPr="007B66CD"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B66CD">
              <w:rPr>
                <w:rFonts w:cs="Arial"/>
                <w:b/>
                <w:bCs/>
                <w:color w:val="000000"/>
                <w:szCs w:val="14"/>
              </w:rPr>
              <w:t>20.898</w:t>
            </w:r>
          </w:p>
        </w:tc>
      </w:tr>
    </w:tbl>
    <w:p w14:paraId="21D6E184" w14:textId="77777777" w:rsidR="00F5205A" w:rsidRPr="00D25D79" w:rsidRDefault="00F5205A" w:rsidP="00F5205A">
      <w:pPr>
        <w:pStyle w:val="PargrafodaLista"/>
        <w:numPr>
          <w:ilvl w:val="0"/>
          <w:numId w:val="36"/>
        </w:numPr>
        <w:spacing w:after="0" w:line="240" w:lineRule="auto"/>
        <w:ind w:left="284" w:hanging="284"/>
        <w:jc w:val="both"/>
        <w:rPr>
          <w:rFonts w:ascii="Arial" w:eastAsia="Times New Roman" w:hAnsi="Arial" w:cs="Arial"/>
          <w:bCs/>
          <w:color w:val="000000" w:themeColor="text1"/>
          <w:spacing w:val="-2"/>
          <w:sz w:val="14"/>
          <w:szCs w:val="16"/>
          <w:lang w:eastAsia="pt-BR"/>
        </w:rPr>
      </w:pPr>
      <w:r w:rsidRPr="00D25D79">
        <w:rPr>
          <w:rFonts w:ascii="Arial" w:eastAsia="Times New Roman" w:hAnsi="Arial" w:cs="Arial"/>
          <w:bCs/>
          <w:color w:val="000000" w:themeColor="text1"/>
          <w:spacing w:val="-2"/>
          <w:sz w:val="14"/>
          <w:szCs w:val="16"/>
          <w:lang w:eastAsia="pt-BR"/>
        </w:rPr>
        <w:t xml:space="preserve">Refere-se a resultados de exercícios anteriores a participação da BB Corretora na </w:t>
      </w:r>
      <w:proofErr w:type="spellStart"/>
      <w:r w:rsidRPr="00D25D79">
        <w:rPr>
          <w:rFonts w:ascii="Arial" w:eastAsia="Times New Roman" w:hAnsi="Arial" w:cs="Arial"/>
          <w:bCs/>
          <w:color w:val="000000" w:themeColor="text1"/>
          <w:spacing w:val="-2"/>
          <w:sz w:val="14"/>
          <w:szCs w:val="16"/>
          <w:lang w:eastAsia="pt-BR"/>
        </w:rPr>
        <w:t>Ciclic</w:t>
      </w:r>
      <w:proofErr w:type="spellEnd"/>
      <w:r w:rsidRPr="00D25D79">
        <w:rPr>
          <w:rFonts w:ascii="Arial" w:eastAsia="Times New Roman" w:hAnsi="Arial" w:cs="Arial"/>
          <w:bCs/>
          <w:color w:val="000000" w:themeColor="text1"/>
          <w:spacing w:val="-2"/>
          <w:sz w:val="14"/>
          <w:szCs w:val="16"/>
          <w:lang w:eastAsia="pt-BR"/>
        </w:rPr>
        <w:t>.</w:t>
      </w:r>
    </w:p>
    <w:p w14:paraId="4B964192" w14:textId="77777777" w:rsidR="00F5205A" w:rsidRPr="00D25D79" w:rsidRDefault="00F5205A" w:rsidP="00F5205A">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5E5E55DA" w14:textId="77777777" w:rsidR="00F5205A" w:rsidRPr="00D25D79" w:rsidRDefault="00F5205A" w:rsidP="00F5205A">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c.6) BB Corretora</w:t>
      </w:r>
    </w:p>
    <w:p w14:paraId="641087E6" w14:textId="77777777" w:rsidR="00F5205A" w:rsidRPr="00D25D79" w:rsidRDefault="00F5205A" w:rsidP="00F5205A">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693A7E7C" w14:textId="77777777" w:rsidR="00F5205A" w:rsidRPr="00D25D79" w:rsidRDefault="00F5205A" w:rsidP="00F5205A">
      <w:pPr>
        <w:pStyle w:val="01-TtulodeNota"/>
        <w:spacing w:before="0" w:after="0"/>
        <w:ind w:right="-1"/>
        <w:jc w:val="right"/>
        <w:rPr>
          <w:rFonts w:cs="Arial"/>
          <w:sz w:val="14"/>
          <w:szCs w:val="14"/>
        </w:rPr>
      </w:pPr>
      <w:bookmarkStart w:id="76" w:name="_Hlk141876175"/>
      <w:r w:rsidRPr="00D25D79">
        <w:rPr>
          <w:rFonts w:cs="Arial"/>
          <w:sz w:val="14"/>
          <w:szCs w:val="14"/>
        </w:rPr>
        <w:t>R$ mil</w:t>
      </w:r>
    </w:p>
    <w:bookmarkEnd w:id="76"/>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84"/>
        <w:gridCol w:w="1177"/>
        <w:gridCol w:w="1559"/>
        <w:gridCol w:w="1281"/>
        <w:gridCol w:w="1538"/>
      </w:tblGrid>
      <w:tr w:rsidR="00651032" w:rsidRPr="00D25D79" w14:paraId="4B711490" w14:textId="77777777" w:rsidTr="005875F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AEF792A" w14:textId="77777777" w:rsidR="00651032" w:rsidRPr="00D25D79" w:rsidRDefault="00651032" w:rsidP="005875F0">
            <w:pPr>
              <w:pStyle w:val="08-Tabelageral"/>
              <w:jc w:val="left"/>
              <w:rPr>
                <w:rFonts w:cs="Arial"/>
              </w:rPr>
            </w:pPr>
          </w:p>
        </w:tc>
        <w:tc>
          <w:tcPr>
            <w:tcW w:w="11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008033F" w14:textId="77777777" w:rsidR="00651032" w:rsidRPr="00D25D79" w:rsidRDefault="00651032" w:rsidP="005875F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E714A32" w14:textId="77777777" w:rsidR="00651032" w:rsidRPr="00D25D79" w:rsidRDefault="00651032" w:rsidP="005875F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A603C9">
              <w:rPr>
                <w:rFonts w:cs="Arial"/>
                <w:bCs w:val="0"/>
              </w:rPr>
              <w:t>1º Trim/202</w:t>
            </w:r>
            <w:r>
              <w:rPr>
                <w:rFonts w:cs="Arial"/>
                <w:bCs w:val="0"/>
              </w:rPr>
              <w:t>6</w:t>
            </w:r>
          </w:p>
        </w:tc>
        <w:tc>
          <w:tcPr>
            <w:tcW w:w="128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B3856DB" w14:textId="77777777" w:rsidR="00651032" w:rsidRPr="00D25D79" w:rsidRDefault="00651032" w:rsidP="005875F0">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p>
        </w:tc>
        <w:tc>
          <w:tcPr>
            <w:tcW w:w="15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B68B840" w14:textId="77777777" w:rsidR="00651032" w:rsidRPr="00D25D79" w:rsidRDefault="00651032" w:rsidP="005875F0">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A603C9">
              <w:rPr>
                <w:rFonts w:cs="Arial"/>
                <w:bCs w:val="0"/>
              </w:rPr>
              <w:t>1º Trim/202</w:t>
            </w:r>
            <w:r>
              <w:rPr>
                <w:rFonts w:cs="Arial"/>
                <w:bCs w:val="0"/>
              </w:rPr>
              <w:t>5</w:t>
            </w:r>
          </w:p>
        </w:tc>
      </w:tr>
      <w:tr w:rsidR="00651032" w:rsidRPr="00413E17" w14:paraId="5A66AF4A"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tcBorders>
            <w:vAlign w:val="center"/>
          </w:tcPr>
          <w:p w14:paraId="4C2EC3AF" w14:textId="77777777" w:rsidR="00651032" w:rsidRPr="00413E17" w:rsidRDefault="00651032" w:rsidP="005875F0">
            <w:pPr>
              <w:pStyle w:val="08-Tabelageral"/>
              <w:jc w:val="left"/>
              <w:rPr>
                <w:rFonts w:cs="Arial"/>
                <w:szCs w:val="14"/>
              </w:rPr>
            </w:pPr>
            <w:r w:rsidRPr="00413E17">
              <w:rPr>
                <w:rFonts w:cs="Arial"/>
                <w:szCs w:val="14"/>
              </w:rPr>
              <w:t>Receitas Operacionais</w:t>
            </w:r>
          </w:p>
        </w:tc>
        <w:tc>
          <w:tcPr>
            <w:tcW w:w="1177" w:type="dxa"/>
            <w:tcBorders>
              <w:top w:val="nil"/>
            </w:tcBorders>
            <w:vAlign w:val="center"/>
          </w:tcPr>
          <w:p w14:paraId="3915F594" w14:textId="77777777" w:rsidR="00651032" w:rsidRPr="00413E17"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tcBorders>
            <w:vAlign w:val="bottom"/>
          </w:tcPr>
          <w:p w14:paraId="1A7B02EA" w14:textId="77777777" w:rsidR="00651032" w:rsidRPr="00883660"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szCs w:val="14"/>
              </w:rPr>
              <w:t xml:space="preserve">1.256.941 </w:t>
            </w:r>
          </w:p>
        </w:tc>
        <w:tc>
          <w:tcPr>
            <w:tcW w:w="1281" w:type="dxa"/>
            <w:tcBorders>
              <w:top w:val="nil"/>
              <w:left w:val="nil"/>
              <w:bottom w:val="nil"/>
              <w:right w:val="nil"/>
            </w:tcBorders>
            <w:vAlign w:val="center"/>
          </w:tcPr>
          <w:p w14:paraId="7C2B7DCE" w14:textId="77777777" w:rsidR="00651032" w:rsidRPr="00883660"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38" w:type="dxa"/>
            <w:tcBorders>
              <w:top w:val="single" w:sz="2" w:space="0" w:color="1F3864" w:themeColor="accent1" w:themeShade="80"/>
            </w:tcBorders>
            <w:vAlign w:val="center"/>
          </w:tcPr>
          <w:p w14:paraId="2B864DE2" w14:textId="77777777" w:rsidR="00651032" w:rsidRPr="00883660"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83660">
              <w:rPr>
                <w:rFonts w:cs="Arial"/>
                <w:b/>
                <w:bCs/>
              </w:rPr>
              <w:t>1.239.460</w:t>
            </w:r>
          </w:p>
        </w:tc>
      </w:tr>
      <w:tr w:rsidR="00651032" w:rsidRPr="00A73891" w14:paraId="550A9C62"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05FA212" w14:textId="77777777" w:rsidR="00651032" w:rsidRPr="00A73891" w:rsidRDefault="00651032" w:rsidP="005875F0">
            <w:pPr>
              <w:pStyle w:val="08-Tabelageral"/>
              <w:ind w:left="113"/>
              <w:jc w:val="left"/>
              <w:rPr>
                <w:rFonts w:cs="Arial"/>
                <w:b w:val="0"/>
                <w:szCs w:val="14"/>
              </w:rPr>
            </w:pPr>
            <w:r w:rsidRPr="00A73891">
              <w:rPr>
                <w:rFonts w:cs="Arial"/>
                <w:b w:val="0"/>
                <w:szCs w:val="14"/>
              </w:rPr>
              <w:t>Receitas de comissões, líquidas</w:t>
            </w:r>
          </w:p>
        </w:tc>
        <w:tc>
          <w:tcPr>
            <w:tcW w:w="1177" w:type="dxa"/>
            <w:shd w:val="clear" w:color="auto" w:fill="auto"/>
            <w:vAlign w:val="center"/>
          </w:tcPr>
          <w:p w14:paraId="5FD94D80"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shd w:val="clear" w:color="auto" w:fill="auto"/>
            <w:vAlign w:val="bottom"/>
          </w:tcPr>
          <w:p w14:paraId="2E7F13D9"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 xml:space="preserve">1.256.941 </w:t>
            </w:r>
          </w:p>
        </w:tc>
        <w:tc>
          <w:tcPr>
            <w:tcW w:w="1281" w:type="dxa"/>
            <w:tcBorders>
              <w:top w:val="nil"/>
              <w:left w:val="nil"/>
              <w:bottom w:val="nil"/>
              <w:right w:val="nil"/>
            </w:tcBorders>
            <w:shd w:val="clear" w:color="auto" w:fill="auto"/>
            <w:vAlign w:val="center"/>
          </w:tcPr>
          <w:p w14:paraId="5C293855"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538" w:type="dxa"/>
            <w:tcBorders>
              <w:top w:val="nil"/>
              <w:left w:val="nil"/>
              <w:bottom w:val="nil"/>
              <w:right w:val="nil"/>
            </w:tcBorders>
            <w:shd w:val="clear" w:color="auto" w:fill="auto"/>
            <w:vAlign w:val="center"/>
          </w:tcPr>
          <w:p w14:paraId="3463002D"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Pr>
                <w:rFonts w:cs="Arial"/>
                <w:color w:val="000000"/>
                <w:szCs w:val="14"/>
              </w:rPr>
              <w:t>1.239.460</w:t>
            </w:r>
          </w:p>
        </w:tc>
      </w:tr>
      <w:tr w:rsidR="00651032" w:rsidRPr="00575AD9" w14:paraId="52FCED95"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131E33DF" w14:textId="77777777" w:rsidR="00651032" w:rsidRPr="00B208CA" w:rsidRDefault="00651032" w:rsidP="005875F0">
            <w:pPr>
              <w:pStyle w:val="08-Tabelageral"/>
              <w:jc w:val="left"/>
              <w:rPr>
                <w:rFonts w:cs="Arial"/>
                <w:bCs w:val="0"/>
                <w:szCs w:val="14"/>
              </w:rPr>
            </w:pPr>
            <w:r w:rsidRPr="00B208CA">
              <w:rPr>
                <w:rFonts w:cs="Arial"/>
                <w:bCs w:val="0"/>
                <w:szCs w:val="14"/>
              </w:rPr>
              <w:t>Custos dos Serviços Prestados</w:t>
            </w:r>
          </w:p>
        </w:tc>
        <w:tc>
          <w:tcPr>
            <w:tcW w:w="1177" w:type="dxa"/>
            <w:tcBorders>
              <w:top w:val="nil"/>
              <w:left w:val="nil"/>
              <w:bottom w:val="nil"/>
              <w:right w:val="nil"/>
            </w:tcBorders>
            <w:vAlign w:val="center"/>
          </w:tcPr>
          <w:p w14:paraId="08B8A471"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9" w:type="dxa"/>
            <w:tcBorders>
              <w:top w:val="nil"/>
              <w:left w:val="nil"/>
              <w:bottom w:val="nil"/>
              <w:right w:val="nil"/>
            </w:tcBorders>
            <w:vAlign w:val="bottom"/>
          </w:tcPr>
          <w:p w14:paraId="2E893FE5"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B208CA">
              <w:rPr>
                <w:rFonts w:cs="Arial"/>
                <w:b/>
                <w:szCs w:val="14"/>
              </w:rPr>
              <w:t xml:space="preserve">(44.910) </w:t>
            </w:r>
          </w:p>
        </w:tc>
        <w:tc>
          <w:tcPr>
            <w:tcW w:w="1281" w:type="dxa"/>
            <w:tcBorders>
              <w:top w:val="nil"/>
              <w:left w:val="nil"/>
              <w:bottom w:val="nil"/>
              <w:right w:val="nil"/>
            </w:tcBorders>
            <w:vAlign w:val="center"/>
          </w:tcPr>
          <w:p w14:paraId="6264FA8C"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538" w:type="dxa"/>
            <w:tcBorders>
              <w:top w:val="nil"/>
              <w:left w:val="nil"/>
              <w:bottom w:val="nil"/>
              <w:right w:val="nil"/>
            </w:tcBorders>
            <w:vAlign w:val="center"/>
          </w:tcPr>
          <w:p w14:paraId="56ECBC34"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208CA">
              <w:rPr>
                <w:rFonts w:cs="Arial"/>
                <w:b/>
                <w:color w:val="000000"/>
                <w:szCs w:val="14"/>
              </w:rPr>
              <w:t>(42.294)</w:t>
            </w:r>
          </w:p>
        </w:tc>
      </w:tr>
      <w:tr w:rsidR="00651032" w:rsidRPr="007C1D1D" w14:paraId="2DDDF40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C334D09" w14:textId="77777777" w:rsidR="00651032" w:rsidRPr="00B208CA" w:rsidRDefault="00651032" w:rsidP="005875F0">
            <w:pPr>
              <w:pStyle w:val="08-Tabelageral"/>
              <w:jc w:val="left"/>
              <w:rPr>
                <w:rFonts w:cs="Arial"/>
                <w:bCs w:val="0"/>
                <w:szCs w:val="14"/>
              </w:rPr>
            </w:pPr>
            <w:r w:rsidRPr="00B208CA">
              <w:rPr>
                <w:rFonts w:cs="Arial"/>
                <w:bCs w:val="0"/>
                <w:szCs w:val="14"/>
              </w:rPr>
              <w:t>Resultado Bruto</w:t>
            </w:r>
          </w:p>
        </w:tc>
        <w:tc>
          <w:tcPr>
            <w:tcW w:w="1177" w:type="dxa"/>
            <w:tcBorders>
              <w:top w:val="nil"/>
              <w:left w:val="nil"/>
              <w:bottom w:val="nil"/>
              <w:right w:val="nil"/>
            </w:tcBorders>
            <w:shd w:val="clear" w:color="auto" w:fill="auto"/>
            <w:vAlign w:val="center"/>
          </w:tcPr>
          <w:p w14:paraId="671F3F4A"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p>
        </w:tc>
        <w:tc>
          <w:tcPr>
            <w:tcW w:w="1559" w:type="dxa"/>
            <w:tcBorders>
              <w:top w:val="nil"/>
              <w:left w:val="nil"/>
              <w:bottom w:val="nil"/>
              <w:right w:val="nil"/>
            </w:tcBorders>
            <w:shd w:val="clear" w:color="auto" w:fill="auto"/>
            <w:vAlign w:val="bottom"/>
          </w:tcPr>
          <w:p w14:paraId="34CBDEBD"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B208CA">
              <w:rPr>
                <w:rFonts w:cs="Arial"/>
                <w:b/>
                <w:szCs w:val="14"/>
              </w:rPr>
              <w:t xml:space="preserve">1.212.031 </w:t>
            </w:r>
          </w:p>
        </w:tc>
        <w:tc>
          <w:tcPr>
            <w:tcW w:w="1281" w:type="dxa"/>
            <w:tcBorders>
              <w:top w:val="nil"/>
              <w:left w:val="nil"/>
              <w:bottom w:val="nil"/>
              <w:right w:val="nil"/>
            </w:tcBorders>
            <w:shd w:val="clear" w:color="auto" w:fill="auto"/>
            <w:vAlign w:val="center"/>
          </w:tcPr>
          <w:p w14:paraId="0C2CBEDF"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38" w:type="dxa"/>
            <w:tcBorders>
              <w:top w:val="nil"/>
              <w:left w:val="nil"/>
              <w:bottom w:val="nil"/>
              <w:right w:val="nil"/>
            </w:tcBorders>
            <w:shd w:val="clear" w:color="auto" w:fill="auto"/>
            <w:vAlign w:val="center"/>
          </w:tcPr>
          <w:p w14:paraId="2BA32C0F"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highlight w:val="yellow"/>
              </w:rPr>
            </w:pPr>
            <w:r w:rsidRPr="00B208CA">
              <w:rPr>
                <w:rFonts w:cs="Arial"/>
                <w:b/>
                <w:color w:val="000000"/>
                <w:szCs w:val="14"/>
              </w:rPr>
              <w:t>1.197.166</w:t>
            </w:r>
          </w:p>
        </w:tc>
      </w:tr>
      <w:tr w:rsidR="00651032" w:rsidRPr="007C1D1D" w14:paraId="2743F7E5"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36E742FA" w14:textId="77777777" w:rsidR="00651032" w:rsidRPr="00B208CA" w:rsidRDefault="00651032" w:rsidP="005875F0">
            <w:pPr>
              <w:pStyle w:val="08-Tabelageral"/>
              <w:jc w:val="left"/>
              <w:rPr>
                <w:rFonts w:cs="Arial"/>
                <w:bCs w:val="0"/>
                <w:szCs w:val="14"/>
              </w:rPr>
            </w:pPr>
            <w:r w:rsidRPr="00B208CA">
              <w:rPr>
                <w:rFonts w:cs="Arial"/>
                <w:bCs w:val="0"/>
                <w:szCs w:val="14"/>
              </w:rPr>
              <w:t>Outras Receitas e Despesas</w:t>
            </w:r>
          </w:p>
        </w:tc>
        <w:tc>
          <w:tcPr>
            <w:tcW w:w="1177" w:type="dxa"/>
            <w:tcBorders>
              <w:top w:val="nil"/>
              <w:left w:val="nil"/>
              <w:bottom w:val="nil"/>
              <w:right w:val="nil"/>
            </w:tcBorders>
            <w:vAlign w:val="center"/>
          </w:tcPr>
          <w:p w14:paraId="61013E85"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9" w:type="dxa"/>
            <w:tcBorders>
              <w:top w:val="nil"/>
              <w:left w:val="nil"/>
              <w:bottom w:val="nil"/>
              <w:right w:val="nil"/>
            </w:tcBorders>
            <w:vAlign w:val="bottom"/>
          </w:tcPr>
          <w:p w14:paraId="07C85C05"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B208CA">
              <w:rPr>
                <w:rFonts w:cs="Arial"/>
                <w:b/>
                <w:szCs w:val="14"/>
              </w:rPr>
              <w:t xml:space="preserve">(39.022) </w:t>
            </w:r>
          </w:p>
        </w:tc>
        <w:tc>
          <w:tcPr>
            <w:tcW w:w="1281" w:type="dxa"/>
            <w:tcBorders>
              <w:top w:val="nil"/>
              <w:left w:val="nil"/>
              <w:bottom w:val="nil"/>
              <w:right w:val="nil"/>
            </w:tcBorders>
            <w:vAlign w:val="center"/>
          </w:tcPr>
          <w:p w14:paraId="2C7EEE48"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538" w:type="dxa"/>
            <w:tcBorders>
              <w:top w:val="nil"/>
              <w:left w:val="nil"/>
              <w:bottom w:val="nil"/>
              <w:right w:val="nil"/>
            </w:tcBorders>
            <w:vAlign w:val="center"/>
          </w:tcPr>
          <w:p w14:paraId="1C87F80E"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208CA">
              <w:rPr>
                <w:rFonts w:cs="Arial"/>
                <w:b/>
                <w:color w:val="000000"/>
                <w:szCs w:val="14"/>
              </w:rPr>
              <w:t>(38.650)</w:t>
            </w:r>
          </w:p>
        </w:tc>
      </w:tr>
      <w:tr w:rsidR="00651032" w:rsidRPr="00A73891" w14:paraId="382F525D"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589D89E" w14:textId="77777777" w:rsidR="00651032" w:rsidRPr="00A73891" w:rsidRDefault="00651032" w:rsidP="005875F0">
            <w:pPr>
              <w:pStyle w:val="08-Tabelageral"/>
              <w:ind w:left="113"/>
              <w:jc w:val="left"/>
              <w:rPr>
                <w:rFonts w:cs="Arial"/>
                <w:b w:val="0"/>
                <w:szCs w:val="14"/>
              </w:rPr>
            </w:pPr>
            <w:r w:rsidRPr="00A73891">
              <w:rPr>
                <w:rFonts w:cs="Arial"/>
                <w:b w:val="0"/>
                <w:szCs w:val="14"/>
              </w:rPr>
              <w:t>Resultado de investimentos em participações societárias</w:t>
            </w:r>
          </w:p>
        </w:tc>
        <w:tc>
          <w:tcPr>
            <w:tcW w:w="1177" w:type="dxa"/>
            <w:tcBorders>
              <w:top w:val="nil"/>
              <w:left w:val="nil"/>
              <w:bottom w:val="nil"/>
              <w:right w:val="nil"/>
            </w:tcBorders>
            <w:shd w:val="clear" w:color="auto" w:fill="auto"/>
            <w:vAlign w:val="center"/>
          </w:tcPr>
          <w:p w14:paraId="444809BA"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bottom"/>
          </w:tcPr>
          <w:p w14:paraId="1AAA06CE" w14:textId="77777777" w:rsidR="00651032" w:rsidRPr="00883660"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 xml:space="preserve">1.602 </w:t>
            </w:r>
          </w:p>
        </w:tc>
        <w:tc>
          <w:tcPr>
            <w:tcW w:w="1281" w:type="dxa"/>
            <w:tcBorders>
              <w:top w:val="nil"/>
              <w:left w:val="nil"/>
              <w:bottom w:val="nil"/>
              <w:right w:val="nil"/>
            </w:tcBorders>
            <w:shd w:val="clear" w:color="auto" w:fill="auto"/>
            <w:vAlign w:val="center"/>
          </w:tcPr>
          <w:p w14:paraId="07D3C556" w14:textId="77777777" w:rsidR="00651032" w:rsidRPr="00883660"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38" w:type="dxa"/>
            <w:tcBorders>
              <w:top w:val="nil"/>
              <w:left w:val="nil"/>
              <w:bottom w:val="nil"/>
              <w:right w:val="nil"/>
            </w:tcBorders>
            <w:shd w:val="clear" w:color="auto" w:fill="auto"/>
            <w:vAlign w:val="center"/>
          </w:tcPr>
          <w:p w14:paraId="62462611" w14:textId="77777777" w:rsidR="00651032" w:rsidRPr="00883660"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883660">
              <w:rPr>
                <w:rFonts w:cs="Arial"/>
                <w:color w:val="000000"/>
                <w:szCs w:val="14"/>
              </w:rPr>
              <w:t>3.484</w:t>
            </w:r>
          </w:p>
        </w:tc>
      </w:tr>
      <w:tr w:rsidR="00651032" w:rsidRPr="00A73891" w14:paraId="709A5B30"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0A777AC0" w14:textId="77777777" w:rsidR="00651032" w:rsidRPr="00A73891" w:rsidRDefault="00651032" w:rsidP="005875F0">
            <w:pPr>
              <w:pStyle w:val="08-Tabelageral"/>
              <w:ind w:left="113"/>
              <w:jc w:val="left"/>
              <w:rPr>
                <w:rFonts w:cs="Arial"/>
                <w:b w:val="0"/>
                <w:szCs w:val="14"/>
              </w:rPr>
            </w:pPr>
            <w:r w:rsidRPr="00A73891">
              <w:rPr>
                <w:rFonts w:cs="Arial"/>
                <w:b w:val="0"/>
                <w:szCs w:val="14"/>
              </w:rPr>
              <w:t>Despesas com pessoal</w:t>
            </w:r>
          </w:p>
        </w:tc>
        <w:tc>
          <w:tcPr>
            <w:tcW w:w="1177" w:type="dxa"/>
            <w:tcBorders>
              <w:top w:val="nil"/>
              <w:left w:val="nil"/>
              <w:bottom w:val="nil"/>
              <w:right w:val="nil"/>
            </w:tcBorders>
            <w:vAlign w:val="center"/>
          </w:tcPr>
          <w:p w14:paraId="24ACDDBC"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vAlign w:val="bottom"/>
          </w:tcPr>
          <w:p w14:paraId="16C341CD"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szCs w:val="14"/>
              </w:rPr>
              <w:t xml:space="preserve">(18.240) </w:t>
            </w:r>
          </w:p>
        </w:tc>
        <w:tc>
          <w:tcPr>
            <w:tcW w:w="1281" w:type="dxa"/>
            <w:tcBorders>
              <w:top w:val="nil"/>
              <w:left w:val="nil"/>
              <w:bottom w:val="nil"/>
              <w:right w:val="nil"/>
            </w:tcBorders>
            <w:vAlign w:val="center"/>
          </w:tcPr>
          <w:p w14:paraId="5BC01A68"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538" w:type="dxa"/>
            <w:tcBorders>
              <w:top w:val="nil"/>
              <w:left w:val="nil"/>
              <w:bottom w:val="nil"/>
              <w:right w:val="nil"/>
            </w:tcBorders>
            <w:vAlign w:val="center"/>
          </w:tcPr>
          <w:p w14:paraId="73C1E5D0"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color w:val="000000"/>
                <w:szCs w:val="14"/>
              </w:rPr>
              <w:t>(17.524)</w:t>
            </w:r>
          </w:p>
        </w:tc>
      </w:tr>
      <w:tr w:rsidR="00651032" w:rsidRPr="00A73891" w14:paraId="7A1F4199"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CA93FBD" w14:textId="77777777" w:rsidR="00651032" w:rsidRPr="00A73891" w:rsidRDefault="00651032" w:rsidP="005875F0">
            <w:pPr>
              <w:pStyle w:val="08-Tabelageral"/>
              <w:ind w:left="113"/>
              <w:jc w:val="left"/>
              <w:rPr>
                <w:rFonts w:cs="Arial"/>
                <w:b w:val="0"/>
                <w:szCs w:val="14"/>
              </w:rPr>
            </w:pPr>
            <w:r w:rsidRPr="00A73891">
              <w:rPr>
                <w:rFonts w:cs="Arial"/>
                <w:b w:val="0"/>
                <w:szCs w:val="14"/>
              </w:rPr>
              <w:t>Despesas administrativas e com vendas</w:t>
            </w:r>
          </w:p>
        </w:tc>
        <w:tc>
          <w:tcPr>
            <w:tcW w:w="1177" w:type="dxa"/>
            <w:tcBorders>
              <w:top w:val="nil"/>
              <w:left w:val="nil"/>
              <w:bottom w:val="nil"/>
              <w:right w:val="nil"/>
            </w:tcBorders>
            <w:shd w:val="clear" w:color="auto" w:fill="auto"/>
            <w:vAlign w:val="center"/>
          </w:tcPr>
          <w:p w14:paraId="33FF26E1"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bottom"/>
          </w:tcPr>
          <w:p w14:paraId="5E834AE5"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 xml:space="preserve">(12.578) </w:t>
            </w:r>
          </w:p>
        </w:tc>
        <w:tc>
          <w:tcPr>
            <w:tcW w:w="1281" w:type="dxa"/>
            <w:tcBorders>
              <w:top w:val="nil"/>
              <w:left w:val="nil"/>
              <w:bottom w:val="nil"/>
              <w:right w:val="nil"/>
            </w:tcBorders>
            <w:shd w:val="clear" w:color="auto" w:fill="auto"/>
            <w:vAlign w:val="center"/>
          </w:tcPr>
          <w:p w14:paraId="6DDD2621"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538" w:type="dxa"/>
            <w:tcBorders>
              <w:top w:val="nil"/>
              <w:left w:val="nil"/>
              <w:bottom w:val="nil"/>
              <w:right w:val="nil"/>
            </w:tcBorders>
            <w:shd w:val="clear" w:color="auto" w:fill="auto"/>
            <w:vAlign w:val="center"/>
          </w:tcPr>
          <w:p w14:paraId="580CB241"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Cs/>
              </w:rPr>
            </w:pPr>
            <w:r>
              <w:rPr>
                <w:rFonts w:cs="Arial"/>
                <w:color w:val="000000"/>
                <w:szCs w:val="14"/>
              </w:rPr>
              <w:t>(16.387)</w:t>
            </w:r>
          </w:p>
        </w:tc>
      </w:tr>
      <w:tr w:rsidR="00651032" w:rsidRPr="00A73891" w14:paraId="657C2CE1"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1C24908E" w14:textId="77777777" w:rsidR="00651032" w:rsidRPr="00A73891" w:rsidRDefault="00651032" w:rsidP="005875F0">
            <w:pPr>
              <w:pStyle w:val="08-Tabelageral"/>
              <w:ind w:left="113"/>
              <w:jc w:val="left"/>
              <w:rPr>
                <w:rFonts w:cs="Arial"/>
                <w:b w:val="0"/>
                <w:szCs w:val="14"/>
              </w:rPr>
            </w:pPr>
            <w:r w:rsidRPr="00A73891">
              <w:rPr>
                <w:rFonts w:cs="Arial"/>
                <w:b w:val="0"/>
                <w:szCs w:val="14"/>
              </w:rPr>
              <w:t>Despesas tributárias</w:t>
            </w:r>
          </w:p>
        </w:tc>
        <w:tc>
          <w:tcPr>
            <w:tcW w:w="1177" w:type="dxa"/>
            <w:tcBorders>
              <w:top w:val="nil"/>
              <w:left w:val="nil"/>
              <w:bottom w:val="nil"/>
              <w:right w:val="nil"/>
            </w:tcBorders>
            <w:vAlign w:val="center"/>
          </w:tcPr>
          <w:p w14:paraId="41CA68BC"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vAlign w:val="bottom"/>
          </w:tcPr>
          <w:p w14:paraId="0D20C346"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szCs w:val="14"/>
              </w:rPr>
              <w:t xml:space="preserve">(9.884) </w:t>
            </w:r>
          </w:p>
        </w:tc>
        <w:tc>
          <w:tcPr>
            <w:tcW w:w="1281" w:type="dxa"/>
            <w:tcBorders>
              <w:top w:val="nil"/>
              <w:left w:val="nil"/>
              <w:bottom w:val="nil"/>
              <w:right w:val="nil"/>
            </w:tcBorders>
            <w:vAlign w:val="center"/>
          </w:tcPr>
          <w:p w14:paraId="3CF01924"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538" w:type="dxa"/>
            <w:tcBorders>
              <w:top w:val="nil"/>
              <w:left w:val="nil"/>
              <w:bottom w:val="nil"/>
              <w:right w:val="nil"/>
            </w:tcBorders>
            <w:vAlign w:val="center"/>
          </w:tcPr>
          <w:p w14:paraId="62014335"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rPr>
            </w:pPr>
            <w:r>
              <w:rPr>
                <w:rFonts w:cs="Arial"/>
                <w:color w:val="000000"/>
                <w:szCs w:val="14"/>
              </w:rPr>
              <w:t>(7.641)</w:t>
            </w:r>
          </w:p>
        </w:tc>
      </w:tr>
      <w:tr w:rsidR="00651032" w:rsidRPr="00A73891" w14:paraId="02C9F2D6"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7D2B1C4" w14:textId="77777777" w:rsidR="00651032" w:rsidRPr="00A73891" w:rsidRDefault="00651032" w:rsidP="005875F0">
            <w:pPr>
              <w:pStyle w:val="08-Tabelageral"/>
              <w:ind w:left="113"/>
              <w:jc w:val="left"/>
              <w:rPr>
                <w:rFonts w:cs="Arial"/>
                <w:b w:val="0"/>
                <w:szCs w:val="14"/>
              </w:rPr>
            </w:pPr>
            <w:r w:rsidRPr="00A73891">
              <w:rPr>
                <w:rFonts w:cs="Arial"/>
                <w:b w:val="0"/>
                <w:szCs w:val="14"/>
              </w:rPr>
              <w:t>Outras receitas operacionais</w:t>
            </w:r>
          </w:p>
        </w:tc>
        <w:tc>
          <w:tcPr>
            <w:tcW w:w="1177" w:type="dxa"/>
            <w:tcBorders>
              <w:top w:val="nil"/>
              <w:left w:val="nil"/>
              <w:bottom w:val="nil"/>
              <w:right w:val="nil"/>
            </w:tcBorders>
            <w:shd w:val="clear" w:color="auto" w:fill="auto"/>
            <w:vAlign w:val="center"/>
          </w:tcPr>
          <w:p w14:paraId="18FA99FA"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bottom"/>
          </w:tcPr>
          <w:p w14:paraId="60F1C344"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 xml:space="preserve">5.130 </w:t>
            </w:r>
          </w:p>
        </w:tc>
        <w:tc>
          <w:tcPr>
            <w:tcW w:w="1281" w:type="dxa"/>
            <w:tcBorders>
              <w:top w:val="nil"/>
              <w:left w:val="nil"/>
              <w:bottom w:val="nil"/>
              <w:right w:val="nil"/>
            </w:tcBorders>
            <w:shd w:val="clear" w:color="auto" w:fill="auto"/>
            <w:vAlign w:val="center"/>
          </w:tcPr>
          <w:p w14:paraId="35DCF16E"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bCs/>
              </w:rPr>
            </w:pPr>
          </w:p>
        </w:tc>
        <w:tc>
          <w:tcPr>
            <w:tcW w:w="1538" w:type="dxa"/>
            <w:tcBorders>
              <w:top w:val="nil"/>
              <w:left w:val="nil"/>
              <w:bottom w:val="nil"/>
              <w:right w:val="nil"/>
            </w:tcBorders>
            <w:shd w:val="clear" w:color="auto" w:fill="auto"/>
            <w:vAlign w:val="center"/>
          </w:tcPr>
          <w:p w14:paraId="7826C7BF"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bCs/>
              </w:rPr>
            </w:pPr>
            <w:r w:rsidRPr="0098773E">
              <w:t>4.694</w:t>
            </w:r>
          </w:p>
        </w:tc>
      </w:tr>
      <w:tr w:rsidR="00651032" w:rsidRPr="00A73891" w14:paraId="30FD56CA"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1875A661" w14:textId="77777777" w:rsidR="00651032" w:rsidRPr="00A73891" w:rsidRDefault="00651032" w:rsidP="005875F0">
            <w:pPr>
              <w:pStyle w:val="08-Tabelageral"/>
              <w:ind w:left="113"/>
              <w:jc w:val="left"/>
              <w:rPr>
                <w:rFonts w:cs="Arial"/>
                <w:b w:val="0"/>
                <w:szCs w:val="14"/>
              </w:rPr>
            </w:pPr>
            <w:r w:rsidRPr="00A73891">
              <w:rPr>
                <w:rFonts w:cs="Arial"/>
                <w:b w:val="0"/>
                <w:szCs w:val="14"/>
              </w:rPr>
              <w:t>Outras despesas operacionais</w:t>
            </w:r>
          </w:p>
        </w:tc>
        <w:tc>
          <w:tcPr>
            <w:tcW w:w="1177" w:type="dxa"/>
            <w:tcBorders>
              <w:top w:val="nil"/>
              <w:left w:val="nil"/>
              <w:bottom w:val="nil"/>
              <w:right w:val="nil"/>
            </w:tcBorders>
            <w:vAlign w:val="center"/>
          </w:tcPr>
          <w:p w14:paraId="747C9847"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vAlign w:val="bottom"/>
          </w:tcPr>
          <w:p w14:paraId="6AEABFBF"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szCs w:val="14"/>
              </w:rPr>
              <w:t xml:space="preserve">(5.052) </w:t>
            </w:r>
          </w:p>
        </w:tc>
        <w:tc>
          <w:tcPr>
            <w:tcW w:w="1281" w:type="dxa"/>
            <w:tcBorders>
              <w:top w:val="nil"/>
              <w:left w:val="nil"/>
              <w:bottom w:val="nil"/>
              <w:right w:val="nil"/>
            </w:tcBorders>
            <w:vAlign w:val="center"/>
          </w:tcPr>
          <w:p w14:paraId="4ACAE837"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tcBorders>
              <w:top w:val="nil"/>
              <w:left w:val="nil"/>
              <w:bottom w:val="nil"/>
              <w:right w:val="nil"/>
            </w:tcBorders>
            <w:vAlign w:val="center"/>
          </w:tcPr>
          <w:p w14:paraId="653B5A1F"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98773E">
              <w:t>(5.27</w:t>
            </w:r>
            <w:r>
              <w:t>6</w:t>
            </w:r>
            <w:r w:rsidRPr="0098773E">
              <w:t>)</w:t>
            </w:r>
          </w:p>
        </w:tc>
      </w:tr>
      <w:tr w:rsidR="00651032" w:rsidRPr="007C1D1D" w14:paraId="6D609CB8"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1F76312" w14:textId="77777777" w:rsidR="00651032" w:rsidRPr="00B208CA" w:rsidRDefault="00651032" w:rsidP="005875F0">
            <w:pPr>
              <w:pStyle w:val="08-Tabelageral"/>
              <w:jc w:val="left"/>
              <w:rPr>
                <w:rFonts w:cs="Arial"/>
                <w:szCs w:val="14"/>
              </w:rPr>
            </w:pPr>
            <w:r w:rsidRPr="00B208CA">
              <w:rPr>
                <w:rFonts w:cs="Arial"/>
                <w:szCs w:val="14"/>
              </w:rPr>
              <w:t>Resultado Antes das Receitas e Despesas Financeiras</w:t>
            </w:r>
          </w:p>
        </w:tc>
        <w:tc>
          <w:tcPr>
            <w:tcW w:w="1177" w:type="dxa"/>
            <w:tcBorders>
              <w:top w:val="nil"/>
              <w:left w:val="nil"/>
              <w:bottom w:val="nil"/>
              <w:right w:val="nil"/>
            </w:tcBorders>
            <w:shd w:val="clear" w:color="auto" w:fill="auto"/>
            <w:vAlign w:val="center"/>
          </w:tcPr>
          <w:p w14:paraId="0AA05B4C"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bottom"/>
          </w:tcPr>
          <w:p w14:paraId="44DB171A"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208CA">
              <w:rPr>
                <w:rFonts w:cs="Arial"/>
                <w:b/>
                <w:bCs/>
                <w:szCs w:val="14"/>
              </w:rPr>
              <w:t xml:space="preserve">1.173.009 </w:t>
            </w:r>
          </w:p>
        </w:tc>
        <w:tc>
          <w:tcPr>
            <w:tcW w:w="1281" w:type="dxa"/>
            <w:tcBorders>
              <w:top w:val="nil"/>
              <w:left w:val="nil"/>
              <w:bottom w:val="nil"/>
              <w:right w:val="nil"/>
            </w:tcBorders>
            <w:shd w:val="clear" w:color="auto" w:fill="auto"/>
            <w:vAlign w:val="center"/>
          </w:tcPr>
          <w:p w14:paraId="24121C86"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8" w:type="dxa"/>
            <w:tcBorders>
              <w:top w:val="nil"/>
              <w:left w:val="nil"/>
              <w:bottom w:val="nil"/>
              <w:right w:val="nil"/>
            </w:tcBorders>
            <w:shd w:val="clear" w:color="auto" w:fill="auto"/>
            <w:vAlign w:val="center"/>
          </w:tcPr>
          <w:p w14:paraId="65DD144C"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208CA">
              <w:rPr>
                <w:rFonts w:cs="Arial"/>
                <w:b/>
                <w:bCs/>
                <w:color w:val="000000"/>
                <w:szCs w:val="14"/>
              </w:rPr>
              <w:t>1.158.516</w:t>
            </w:r>
          </w:p>
        </w:tc>
      </w:tr>
      <w:tr w:rsidR="00651032" w:rsidRPr="007C1D1D" w14:paraId="36EF0370"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2E693B60" w14:textId="77777777" w:rsidR="00651032" w:rsidRPr="00B208CA" w:rsidRDefault="00651032" w:rsidP="005875F0">
            <w:pPr>
              <w:pStyle w:val="08-Tabelageral"/>
              <w:jc w:val="left"/>
              <w:rPr>
                <w:rFonts w:cs="Arial"/>
                <w:szCs w:val="14"/>
              </w:rPr>
            </w:pPr>
            <w:r w:rsidRPr="00B208CA">
              <w:rPr>
                <w:rFonts w:cs="Arial"/>
                <w:szCs w:val="14"/>
              </w:rPr>
              <w:t>Resultado Financeiro</w:t>
            </w:r>
          </w:p>
        </w:tc>
        <w:tc>
          <w:tcPr>
            <w:tcW w:w="1177" w:type="dxa"/>
            <w:tcBorders>
              <w:top w:val="nil"/>
              <w:left w:val="nil"/>
              <w:bottom w:val="nil"/>
              <w:right w:val="nil"/>
            </w:tcBorders>
            <w:vAlign w:val="center"/>
          </w:tcPr>
          <w:p w14:paraId="1617A785"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left w:val="nil"/>
              <w:bottom w:val="nil"/>
              <w:right w:val="nil"/>
            </w:tcBorders>
            <w:vAlign w:val="bottom"/>
          </w:tcPr>
          <w:p w14:paraId="24826466"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208CA">
              <w:rPr>
                <w:rFonts w:cs="Arial"/>
                <w:b/>
                <w:bCs/>
                <w:szCs w:val="14"/>
              </w:rPr>
              <w:t xml:space="preserve">150.761 </w:t>
            </w:r>
          </w:p>
        </w:tc>
        <w:tc>
          <w:tcPr>
            <w:tcW w:w="1281" w:type="dxa"/>
            <w:tcBorders>
              <w:top w:val="nil"/>
              <w:left w:val="nil"/>
              <w:bottom w:val="nil"/>
              <w:right w:val="nil"/>
            </w:tcBorders>
            <w:vAlign w:val="center"/>
          </w:tcPr>
          <w:p w14:paraId="395250AE"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538" w:type="dxa"/>
            <w:tcBorders>
              <w:top w:val="nil"/>
              <w:left w:val="nil"/>
              <w:bottom w:val="nil"/>
              <w:right w:val="nil"/>
            </w:tcBorders>
            <w:vAlign w:val="center"/>
          </w:tcPr>
          <w:p w14:paraId="25EE02D2"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208CA">
              <w:rPr>
                <w:rFonts w:cs="Arial"/>
                <w:b/>
                <w:bCs/>
                <w:color w:val="000000"/>
                <w:szCs w:val="14"/>
              </w:rPr>
              <w:t>126.594</w:t>
            </w:r>
          </w:p>
        </w:tc>
      </w:tr>
      <w:tr w:rsidR="00651032" w:rsidRPr="00A73891" w14:paraId="16C3F58E"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A63AEAA" w14:textId="77777777" w:rsidR="00651032" w:rsidRPr="00A73891" w:rsidRDefault="00651032" w:rsidP="005875F0">
            <w:pPr>
              <w:pStyle w:val="08-Tabelageral"/>
              <w:ind w:left="113"/>
              <w:jc w:val="left"/>
              <w:rPr>
                <w:rFonts w:cs="Arial"/>
                <w:b w:val="0"/>
                <w:szCs w:val="14"/>
              </w:rPr>
            </w:pPr>
            <w:r w:rsidRPr="00A73891">
              <w:rPr>
                <w:rFonts w:cs="Arial"/>
                <w:b w:val="0"/>
                <w:szCs w:val="14"/>
              </w:rPr>
              <w:t>Receitas financeiras</w:t>
            </w:r>
          </w:p>
        </w:tc>
        <w:tc>
          <w:tcPr>
            <w:tcW w:w="1177" w:type="dxa"/>
            <w:tcBorders>
              <w:top w:val="nil"/>
              <w:left w:val="nil"/>
              <w:bottom w:val="nil"/>
              <w:right w:val="nil"/>
            </w:tcBorders>
            <w:shd w:val="clear" w:color="auto" w:fill="auto"/>
            <w:vAlign w:val="center"/>
          </w:tcPr>
          <w:p w14:paraId="2D307478"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bottom"/>
          </w:tcPr>
          <w:p w14:paraId="36F0E8BA" w14:textId="77777777" w:rsidR="00651032" w:rsidRPr="001B7BB3"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 xml:space="preserve">211.183 </w:t>
            </w:r>
          </w:p>
        </w:tc>
        <w:tc>
          <w:tcPr>
            <w:tcW w:w="1281" w:type="dxa"/>
            <w:tcBorders>
              <w:top w:val="nil"/>
              <w:left w:val="nil"/>
              <w:bottom w:val="nil"/>
              <w:right w:val="nil"/>
            </w:tcBorders>
            <w:shd w:val="clear" w:color="auto" w:fill="auto"/>
            <w:vAlign w:val="center"/>
          </w:tcPr>
          <w:p w14:paraId="531CE5D6"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538" w:type="dxa"/>
            <w:tcBorders>
              <w:top w:val="nil"/>
              <w:left w:val="nil"/>
              <w:bottom w:val="nil"/>
              <w:right w:val="nil"/>
            </w:tcBorders>
            <w:shd w:val="clear" w:color="auto" w:fill="auto"/>
            <w:vAlign w:val="center"/>
          </w:tcPr>
          <w:p w14:paraId="16AA1A69" w14:textId="77777777" w:rsidR="00651032" w:rsidRPr="00A73891"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162.960</w:t>
            </w:r>
          </w:p>
        </w:tc>
      </w:tr>
      <w:tr w:rsidR="00651032" w:rsidRPr="00A73891" w14:paraId="5EBC3A0F"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76B00008" w14:textId="77777777" w:rsidR="00651032" w:rsidRPr="00A73891" w:rsidRDefault="00651032" w:rsidP="005875F0">
            <w:pPr>
              <w:pStyle w:val="08-Tabelageral"/>
              <w:ind w:left="113"/>
              <w:jc w:val="left"/>
              <w:rPr>
                <w:rFonts w:cs="Arial"/>
                <w:b w:val="0"/>
                <w:szCs w:val="14"/>
              </w:rPr>
            </w:pPr>
            <w:r w:rsidRPr="00A73891">
              <w:rPr>
                <w:rFonts w:cs="Arial"/>
                <w:b w:val="0"/>
                <w:szCs w:val="14"/>
              </w:rPr>
              <w:t xml:space="preserve">Despesas financeiras </w:t>
            </w:r>
          </w:p>
        </w:tc>
        <w:tc>
          <w:tcPr>
            <w:tcW w:w="1177" w:type="dxa"/>
            <w:tcBorders>
              <w:top w:val="nil"/>
              <w:left w:val="nil"/>
              <w:bottom w:val="nil"/>
              <w:right w:val="nil"/>
            </w:tcBorders>
            <w:vAlign w:val="center"/>
          </w:tcPr>
          <w:p w14:paraId="58FE1CA1"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vAlign w:val="bottom"/>
          </w:tcPr>
          <w:p w14:paraId="279D31B8"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szCs w:val="14"/>
              </w:rPr>
              <w:t xml:space="preserve">(60.422) </w:t>
            </w:r>
          </w:p>
        </w:tc>
        <w:tc>
          <w:tcPr>
            <w:tcW w:w="1281" w:type="dxa"/>
            <w:tcBorders>
              <w:top w:val="nil"/>
              <w:left w:val="nil"/>
              <w:bottom w:val="nil"/>
              <w:right w:val="nil"/>
            </w:tcBorders>
            <w:vAlign w:val="center"/>
          </w:tcPr>
          <w:p w14:paraId="54892287"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tcBorders>
              <w:top w:val="nil"/>
              <w:left w:val="nil"/>
              <w:bottom w:val="nil"/>
              <w:right w:val="nil"/>
            </w:tcBorders>
            <w:vAlign w:val="center"/>
          </w:tcPr>
          <w:p w14:paraId="2BFE8836"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(36.366)</w:t>
            </w:r>
          </w:p>
        </w:tc>
      </w:tr>
      <w:tr w:rsidR="00651032" w:rsidRPr="00B208CA" w14:paraId="3E51F45C"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60C455C" w14:textId="77777777" w:rsidR="00651032" w:rsidRPr="00B208CA" w:rsidRDefault="00651032" w:rsidP="005875F0">
            <w:pPr>
              <w:pStyle w:val="08-Tabelageral"/>
              <w:jc w:val="left"/>
              <w:rPr>
                <w:rFonts w:cs="Arial"/>
                <w:szCs w:val="14"/>
              </w:rPr>
            </w:pPr>
            <w:r w:rsidRPr="00B208CA">
              <w:rPr>
                <w:rFonts w:cs="Arial"/>
              </w:rPr>
              <w:t xml:space="preserve">Resultado antes do </w:t>
            </w:r>
            <w:r w:rsidRPr="00B208CA">
              <w:rPr>
                <w:rFonts w:cs="Arial"/>
                <w:szCs w:val="14"/>
              </w:rPr>
              <w:t>IRPJ e CSLL</w:t>
            </w:r>
          </w:p>
        </w:tc>
        <w:tc>
          <w:tcPr>
            <w:tcW w:w="1177" w:type="dxa"/>
            <w:tcBorders>
              <w:top w:val="nil"/>
              <w:left w:val="nil"/>
              <w:bottom w:val="nil"/>
              <w:right w:val="nil"/>
            </w:tcBorders>
            <w:shd w:val="clear" w:color="auto" w:fill="auto"/>
            <w:vAlign w:val="center"/>
          </w:tcPr>
          <w:p w14:paraId="4FCDDA8C"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bottom"/>
          </w:tcPr>
          <w:p w14:paraId="27461E14"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208CA">
              <w:rPr>
                <w:rFonts w:cs="Arial"/>
                <w:b/>
                <w:bCs/>
                <w:szCs w:val="14"/>
              </w:rPr>
              <w:t xml:space="preserve">1.323.770 </w:t>
            </w:r>
          </w:p>
        </w:tc>
        <w:tc>
          <w:tcPr>
            <w:tcW w:w="1281" w:type="dxa"/>
            <w:tcBorders>
              <w:top w:val="nil"/>
              <w:left w:val="nil"/>
              <w:bottom w:val="nil"/>
              <w:right w:val="nil"/>
            </w:tcBorders>
            <w:shd w:val="clear" w:color="auto" w:fill="auto"/>
            <w:vAlign w:val="center"/>
          </w:tcPr>
          <w:p w14:paraId="47FCAA59"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8" w:type="dxa"/>
            <w:tcBorders>
              <w:top w:val="nil"/>
              <w:left w:val="nil"/>
              <w:bottom w:val="nil"/>
              <w:right w:val="nil"/>
            </w:tcBorders>
            <w:shd w:val="clear" w:color="auto" w:fill="auto"/>
            <w:vAlign w:val="center"/>
          </w:tcPr>
          <w:p w14:paraId="4320044E"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208CA">
              <w:rPr>
                <w:rFonts w:cs="Arial"/>
                <w:b/>
                <w:bCs/>
                <w:color w:val="000000"/>
                <w:szCs w:val="14"/>
              </w:rPr>
              <w:t>1.285.110</w:t>
            </w:r>
          </w:p>
        </w:tc>
      </w:tr>
      <w:tr w:rsidR="00651032" w:rsidRPr="00A73891" w14:paraId="4E1C1668"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691846F6" w14:textId="77777777" w:rsidR="00651032" w:rsidRPr="00A73891" w:rsidRDefault="00651032" w:rsidP="005875F0">
            <w:pPr>
              <w:pStyle w:val="08-Tabelageral"/>
              <w:ind w:left="113"/>
              <w:jc w:val="left"/>
              <w:rPr>
                <w:rFonts w:cs="Arial"/>
                <w:b w:val="0"/>
                <w:szCs w:val="14"/>
              </w:rPr>
            </w:pPr>
            <w:r w:rsidRPr="00A73891">
              <w:rPr>
                <w:rFonts w:cs="Arial"/>
                <w:b w:val="0"/>
                <w:szCs w:val="14"/>
              </w:rPr>
              <w:t>IRPJ e CSLL</w:t>
            </w:r>
          </w:p>
        </w:tc>
        <w:tc>
          <w:tcPr>
            <w:tcW w:w="1177" w:type="dxa"/>
            <w:tcBorders>
              <w:top w:val="nil"/>
              <w:left w:val="nil"/>
              <w:bottom w:val="nil"/>
              <w:right w:val="nil"/>
            </w:tcBorders>
            <w:vAlign w:val="center"/>
          </w:tcPr>
          <w:p w14:paraId="63672787"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vAlign w:val="bottom"/>
          </w:tcPr>
          <w:p w14:paraId="07644FEC"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szCs w:val="14"/>
              </w:rPr>
              <w:t xml:space="preserve">(448.144) </w:t>
            </w:r>
          </w:p>
        </w:tc>
        <w:tc>
          <w:tcPr>
            <w:tcW w:w="1281" w:type="dxa"/>
            <w:tcBorders>
              <w:top w:val="nil"/>
              <w:left w:val="nil"/>
              <w:bottom w:val="nil"/>
              <w:right w:val="nil"/>
            </w:tcBorders>
            <w:vAlign w:val="center"/>
          </w:tcPr>
          <w:p w14:paraId="2E5AB719"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tcBorders>
              <w:top w:val="nil"/>
              <w:left w:val="nil"/>
              <w:bottom w:val="nil"/>
              <w:right w:val="nil"/>
            </w:tcBorders>
            <w:vAlign w:val="center"/>
          </w:tcPr>
          <w:p w14:paraId="692F13EB"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(435.862)</w:t>
            </w:r>
          </w:p>
        </w:tc>
      </w:tr>
      <w:tr w:rsidR="00651032" w:rsidRPr="007C1D1D" w14:paraId="43F2A3C4"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6946D2C" w14:textId="77777777" w:rsidR="00651032" w:rsidRPr="00B208CA" w:rsidRDefault="00651032" w:rsidP="005875F0">
            <w:pPr>
              <w:pStyle w:val="08-Tabelageral"/>
              <w:jc w:val="left"/>
              <w:rPr>
                <w:rFonts w:cs="Arial"/>
                <w:szCs w:val="14"/>
              </w:rPr>
            </w:pPr>
            <w:r w:rsidRPr="00B208CA">
              <w:rPr>
                <w:rFonts w:cs="Arial"/>
                <w:szCs w:val="14"/>
              </w:rPr>
              <w:t xml:space="preserve">Lucro Líquido </w:t>
            </w:r>
          </w:p>
        </w:tc>
        <w:tc>
          <w:tcPr>
            <w:tcW w:w="1177" w:type="dxa"/>
            <w:shd w:val="clear" w:color="auto" w:fill="auto"/>
            <w:vAlign w:val="center"/>
          </w:tcPr>
          <w:p w14:paraId="272CFF36"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shd w:val="clear" w:color="auto" w:fill="auto"/>
            <w:vAlign w:val="bottom"/>
          </w:tcPr>
          <w:p w14:paraId="04478660"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208CA">
              <w:rPr>
                <w:rFonts w:cs="Arial"/>
                <w:b/>
                <w:bCs/>
                <w:szCs w:val="14"/>
              </w:rPr>
              <w:t xml:space="preserve">875.626 </w:t>
            </w:r>
          </w:p>
        </w:tc>
        <w:tc>
          <w:tcPr>
            <w:tcW w:w="1281" w:type="dxa"/>
            <w:shd w:val="clear" w:color="auto" w:fill="auto"/>
            <w:vAlign w:val="center"/>
          </w:tcPr>
          <w:p w14:paraId="46FAB67D"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38" w:type="dxa"/>
            <w:shd w:val="clear" w:color="auto" w:fill="auto"/>
            <w:vAlign w:val="center"/>
          </w:tcPr>
          <w:p w14:paraId="1B37BA4C"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208CA">
              <w:rPr>
                <w:rFonts w:cs="Arial"/>
                <w:b/>
                <w:bCs/>
                <w:color w:val="000000"/>
                <w:szCs w:val="14"/>
              </w:rPr>
              <w:t>849.248</w:t>
            </w:r>
          </w:p>
        </w:tc>
      </w:tr>
      <w:tr w:rsidR="00651032" w:rsidRPr="00A73891" w14:paraId="3594206E"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4E816BD8" w14:textId="77777777" w:rsidR="00651032" w:rsidRPr="00A73891" w:rsidRDefault="00651032" w:rsidP="005875F0">
            <w:pPr>
              <w:pStyle w:val="08-Tabelageral"/>
              <w:ind w:left="113"/>
              <w:jc w:val="left"/>
              <w:rPr>
                <w:rFonts w:cs="Arial"/>
                <w:b w:val="0"/>
                <w:szCs w:val="14"/>
              </w:rPr>
            </w:pPr>
            <w:r w:rsidRPr="00A73891">
              <w:rPr>
                <w:rFonts w:cs="Arial"/>
                <w:b w:val="0"/>
                <w:szCs w:val="14"/>
              </w:rPr>
              <w:t>Outros Resultados Abrangentes</w:t>
            </w:r>
          </w:p>
        </w:tc>
        <w:tc>
          <w:tcPr>
            <w:tcW w:w="1177" w:type="dxa"/>
            <w:vAlign w:val="center"/>
          </w:tcPr>
          <w:p w14:paraId="56132EE9"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vAlign w:val="bottom"/>
          </w:tcPr>
          <w:p w14:paraId="38FB7AA2" w14:textId="77777777" w:rsidR="00651032" w:rsidRPr="001B7BB3"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1281" w:type="dxa"/>
            <w:vAlign w:val="center"/>
          </w:tcPr>
          <w:p w14:paraId="229C7876"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vAlign w:val="center"/>
          </w:tcPr>
          <w:p w14:paraId="67C61803" w14:textId="77777777" w:rsidR="00651032" w:rsidRPr="00A73891"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D43346">
              <w:t>(10</w:t>
            </w:r>
            <w:r>
              <w:t>9</w:t>
            </w:r>
            <w:r w:rsidRPr="00D43346">
              <w:t>)</w:t>
            </w:r>
          </w:p>
        </w:tc>
      </w:tr>
      <w:tr w:rsidR="00651032" w:rsidRPr="00413E17" w14:paraId="55B41BE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EACE0AC" w14:textId="77777777" w:rsidR="00651032" w:rsidRPr="00B208CA" w:rsidRDefault="00651032" w:rsidP="005875F0">
            <w:pPr>
              <w:pStyle w:val="08-Tabelageral"/>
              <w:jc w:val="left"/>
              <w:rPr>
                <w:rFonts w:cs="Arial"/>
                <w:szCs w:val="14"/>
              </w:rPr>
            </w:pPr>
            <w:r w:rsidRPr="00B208CA">
              <w:rPr>
                <w:rFonts w:cs="Arial"/>
                <w:szCs w:val="14"/>
              </w:rPr>
              <w:t>Resultado Abrangente</w:t>
            </w:r>
          </w:p>
        </w:tc>
        <w:tc>
          <w:tcPr>
            <w:tcW w:w="1177" w:type="dxa"/>
            <w:shd w:val="clear" w:color="auto" w:fill="auto"/>
            <w:vAlign w:val="center"/>
          </w:tcPr>
          <w:p w14:paraId="1933EF9E"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shd w:val="clear" w:color="auto" w:fill="auto"/>
            <w:vAlign w:val="bottom"/>
          </w:tcPr>
          <w:p w14:paraId="787C3EA9"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208CA">
              <w:rPr>
                <w:rFonts w:cs="Arial"/>
                <w:b/>
                <w:bCs/>
                <w:szCs w:val="14"/>
              </w:rPr>
              <w:t xml:space="preserve">875.626 </w:t>
            </w:r>
          </w:p>
        </w:tc>
        <w:tc>
          <w:tcPr>
            <w:tcW w:w="1281" w:type="dxa"/>
            <w:shd w:val="clear" w:color="auto" w:fill="auto"/>
            <w:vAlign w:val="center"/>
          </w:tcPr>
          <w:p w14:paraId="517CD76C"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38" w:type="dxa"/>
            <w:shd w:val="clear" w:color="auto" w:fill="auto"/>
            <w:vAlign w:val="center"/>
          </w:tcPr>
          <w:p w14:paraId="3D613828"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sidRPr="00B208CA">
              <w:rPr>
                <w:rFonts w:cs="Arial"/>
                <w:b/>
                <w:bCs/>
              </w:rPr>
              <w:t>849.139</w:t>
            </w:r>
          </w:p>
        </w:tc>
      </w:tr>
      <w:tr w:rsidR="00651032" w:rsidRPr="00413E17" w14:paraId="07AC4382" w14:textId="77777777" w:rsidTr="005875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799FC17D" w14:textId="77777777" w:rsidR="00651032" w:rsidRPr="00B208CA" w:rsidRDefault="00651032" w:rsidP="005875F0">
            <w:pPr>
              <w:pStyle w:val="08-Tabelageral"/>
              <w:jc w:val="left"/>
              <w:rPr>
                <w:rFonts w:cs="Arial"/>
                <w:szCs w:val="14"/>
              </w:rPr>
            </w:pPr>
            <w:r w:rsidRPr="00B208CA">
              <w:rPr>
                <w:rFonts w:cs="Arial"/>
                <w:szCs w:val="14"/>
              </w:rPr>
              <w:t>Atribuível à BB Seguridade</w:t>
            </w:r>
          </w:p>
        </w:tc>
        <w:tc>
          <w:tcPr>
            <w:tcW w:w="1177" w:type="dxa"/>
            <w:vAlign w:val="center"/>
          </w:tcPr>
          <w:p w14:paraId="00CEBE51"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vAlign w:val="bottom"/>
          </w:tcPr>
          <w:p w14:paraId="1667DE1A"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208CA">
              <w:rPr>
                <w:rFonts w:cs="Arial"/>
                <w:b/>
                <w:bCs/>
                <w:szCs w:val="14"/>
              </w:rPr>
              <w:t xml:space="preserve">875.626 </w:t>
            </w:r>
          </w:p>
        </w:tc>
        <w:tc>
          <w:tcPr>
            <w:tcW w:w="1281" w:type="dxa"/>
            <w:vAlign w:val="center"/>
          </w:tcPr>
          <w:p w14:paraId="29C05986"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38" w:type="dxa"/>
            <w:vAlign w:val="center"/>
          </w:tcPr>
          <w:p w14:paraId="533732FF" w14:textId="77777777" w:rsidR="00651032" w:rsidRPr="00B208CA" w:rsidRDefault="00651032" w:rsidP="005875F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green"/>
              </w:rPr>
            </w:pPr>
            <w:r w:rsidRPr="00B208CA">
              <w:rPr>
                <w:rFonts w:cs="Arial"/>
                <w:b/>
                <w:bCs/>
              </w:rPr>
              <w:t>849.139</w:t>
            </w:r>
          </w:p>
        </w:tc>
      </w:tr>
      <w:tr w:rsidR="00651032" w:rsidRPr="00413E17" w14:paraId="312DE96A" w14:textId="77777777" w:rsidTr="005875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6A68C5E" w14:textId="77777777" w:rsidR="00651032" w:rsidRPr="00B208CA" w:rsidRDefault="00651032" w:rsidP="005875F0">
            <w:pPr>
              <w:pStyle w:val="08-Tabelageral"/>
              <w:jc w:val="left"/>
              <w:rPr>
                <w:rFonts w:cs="Arial"/>
                <w:szCs w:val="14"/>
              </w:rPr>
            </w:pPr>
            <w:r w:rsidRPr="00B208CA">
              <w:rPr>
                <w:rFonts w:cs="Arial"/>
                <w:szCs w:val="14"/>
              </w:rPr>
              <w:t>Resultado de equivalência</w:t>
            </w:r>
          </w:p>
        </w:tc>
        <w:tc>
          <w:tcPr>
            <w:tcW w:w="1177" w:type="dxa"/>
            <w:shd w:val="clear" w:color="auto" w:fill="auto"/>
            <w:vAlign w:val="center"/>
          </w:tcPr>
          <w:p w14:paraId="6E63F08D"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shd w:val="clear" w:color="auto" w:fill="auto"/>
            <w:vAlign w:val="bottom"/>
          </w:tcPr>
          <w:p w14:paraId="0B103B8D"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208CA">
              <w:rPr>
                <w:rFonts w:cs="Arial"/>
                <w:b/>
                <w:bCs/>
                <w:szCs w:val="14"/>
              </w:rPr>
              <w:t xml:space="preserve">875.626 </w:t>
            </w:r>
          </w:p>
        </w:tc>
        <w:tc>
          <w:tcPr>
            <w:tcW w:w="1281" w:type="dxa"/>
            <w:shd w:val="clear" w:color="auto" w:fill="auto"/>
            <w:vAlign w:val="center"/>
          </w:tcPr>
          <w:p w14:paraId="08C93A1C"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38" w:type="dxa"/>
            <w:shd w:val="clear" w:color="auto" w:fill="auto"/>
            <w:vAlign w:val="center"/>
          </w:tcPr>
          <w:p w14:paraId="2AC70C41" w14:textId="77777777" w:rsidR="00651032" w:rsidRPr="00B208CA" w:rsidRDefault="00651032" w:rsidP="005875F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sidRPr="00B208CA">
              <w:rPr>
                <w:rFonts w:cs="Arial"/>
                <w:b/>
                <w:bCs/>
              </w:rPr>
              <w:t>849.139</w:t>
            </w:r>
          </w:p>
        </w:tc>
      </w:tr>
    </w:tbl>
    <w:p w14:paraId="6D56E741" w14:textId="77777777" w:rsidR="00F5205A" w:rsidRPr="00D25D79" w:rsidRDefault="00F5205A" w:rsidP="00F5205A">
      <w:pPr>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39F29F86" w14:textId="77777777" w:rsidR="00F5205A" w:rsidRPr="00D25D79" w:rsidRDefault="00F5205A" w:rsidP="00F5205A">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F5205A" w:rsidRPr="00D25D79" w14:paraId="796036C5" w14:textId="77777777" w:rsidTr="00642E04">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auto"/>
            <w:vAlign w:val="center"/>
          </w:tcPr>
          <w:p w14:paraId="2BDEBBB6" w14:textId="77777777" w:rsidR="00F5205A" w:rsidRPr="00D25D79" w:rsidRDefault="00F5205A" w:rsidP="00642E04">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auto"/>
            <w:vAlign w:val="center"/>
          </w:tcPr>
          <w:p w14:paraId="1AD3FB67" w14:textId="77777777" w:rsidR="00F5205A" w:rsidRPr="00D25D79" w:rsidRDefault="00F5205A" w:rsidP="00642E04">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31.03.2026</w:t>
            </w:r>
          </w:p>
        </w:tc>
        <w:tc>
          <w:tcPr>
            <w:tcW w:w="2185" w:type="dxa"/>
            <w:tcBorders>
              <w:top w:val="single" w:sz="2" w:space="0" w:color="1F3864" w:themeColor="accent1" w:themeShade="80"/>
              <w:bottom w:val="single" w:sz="2" w:space="0" w:color="1F3864" w:themeColor="accent1" w:themeShade="80"/>
            </w:tcBorders>
            <w:shd w:val="clear" w:color="auto" w:fill="auto"/>
            <w:vAlign w:val="center"/>
          </w:tcPr>
          <w:p w14:paraId="5160606E" w14:textId="77777777" w:rsidR="00F5205A" w:rsidRPr="00D25D79" w:rsidRDefault="00F5205A" w:rsidP="00642E04">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5</w:t>
            </w:r>
          </w:p>
        </w:tc>
      </w:tr>
      <w:tr w:rsidR="00F5205A" w:rsidRPr="00B82C5C" w14:paraId="0A19EF9F" w14:textId="77777777" w:rsidTr="00642E0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vAlign w:val="center"/>
          </w:tcPr>
          <w:p w14:paraId="7B222976" w14:textId="77777777" w:rsidR="00F5205A" w:rsidRPr="00B82C5C" w:rsidRDefault="00F5205A" w:rsidP="00642E04">
            <w:pPr>
              <w:pStyle w:val="08-Tabelageral"/>
              <w:jc w:val="left"/>
              <w:rPr>
                <w:rFonts w:cs="Arial"/>
                <w:szCs w:val="14"/>
              </w:rPr>
            </w:pPr>
            <w:r w:rsidRPr="00B82C5C">
              <w:rPr>
                <w:rFonts w:cs="Arial"/>
                <w:szCs w:val="14"/>
              </w:rPr>
              <w:t>Ativo Circulante</w:t>
            </w:r>
          </w:p>
        </w:tc>
        <w:tc>
          <w:tcPr>
            <w:tcW w:w="2183" w:type="dxa"/>
            <w:tcBorders>
              <w:top w:val="nil"/>
              <w:left w:val="nil"/>
              <w:bottom w:val="nil"/>
              <w:right w:val="nil"/>
            </w:tcBorders>
            <w:vAlign w:val="center"/>
          </w:tcPr>
          <w:p w14:paraId="689D847B"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4.772.679</w:t>
            </w:r>
          </w:p>
        </w:tc>
        <w:tc>
          <w:tcPr>
            <w:tcW w:w="2185" w:type="dxa"/>
            <w:tcBorders>
              <w:top w:val="nil"/>
              <w:left w:val="nil"/>
              <w:bottom w:val="nil"/>
              <w:right w:val="nil"/>
            </w:tcBorders>
            <w:vAlign w:val="center"/>
          </w:tcPr>
          <w:p w14:paraId="7DF0632F" w14:textId="77777777" w:rsidR="00F5205A" w:rsidRPr="00B82C5C" w:rsidRDefault="00F5205A" w:rsidP="00642E0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B82C5C">
              <w:rPr>
                <w:b/>
                <w:bCs/>
              </w:rPr>
              <w:t>6.770.098</w:t>
            </w:r>
          </w:p>
        </w:tc>
      </w:tr>
      <w:tr w:rsidR="00F5205A" w:rsidRPr="00D25D79" w14:paraId="7F01E12F"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00A6FD2" w14:textId="77777777" w:rsidR="00F5205A" w:rsidRPr="00D25D79" w:rsidRDefault="00F5205A" w:rsidP="00642E04">
            <w:pPr>
              <w:pStyle w:val="08-Tabelageral"/>
              <w:ind w:left="113"/>
              <w:jc w:val="left"/>
              <w:rPr>
                <w:rFonts w:cs="Arial"/>
                <w:b w:val="0"/>
                <w:szCs w:val="14"/>
              </w:rPr>
            </w:pPr>
            <w:r w:rsidRPr="00D25D79">
              <w:rPr>
                <w:rFonts w:cs="Arial"/>
                <w:b w:val="0"/>
                <w:szCs w:val="14"/>
              </w:rPr>
              <w:t>Caixa e equivalentes de caixa</w:t>
            </w:r>
          </w:p>
        </w:tc>
        <w:tc>
          <w:tcPr>
            <w:tcW w:w="2183" w:type="dxa"/>
            <w:tcBorders>
              <w:top w:val="nil"/>
              <w:left w:val="nil"/>
              <w:bottom w:val="nil"/>
              <w:right w:val="nil"/>
            </w:tcBorders>
            <w:shd w:val="clear" w:color="auto" w:fill="auto"/>
            <w:vAlign w:val="center"/>
          </w:tcPr>
          <w:p w14:paraId="4B708296"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3.141.886</w:t>
            </w:r>
          </w:p>
        </w:tc>
        <w:tc>
          <w:tcPr>
            <w:tcW w:w="2185" w:type="dxa"/>
            <w:tcBorders>
              <w:top w:val="nil"/>
              <w:left w:val="nil"/>
              <w:bottom w:val="nil"/>
              <w:right w:val="nil"/>
            </w:tcBorders>
            <w:shd w:val="clear" w:color="auto" w:fill="auto"/>
            <w:vAlign w:val="center"/>
          </w:tcPr>
          <w:p w14:paraId="364E9048"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26120">
              <w:t>4.247.139</w:t>
            </w:r>
          </w:p>
        </w:tc>
      </w:tr>
      <w:tr w:rsidR="00F5205A" w:rsidRPr="00D25D79" w14:paraId="700B5B27"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0628CFC6" w14:textId="77777777" w:rsidR="00F5205A" w:rsidRPr="00D25D79" w:rsidRDefault="00F5205A" w:rsidP="00642E04">
            <w:pPr>
              <w:pStyle w:val="08-Tabelageral"/>
              <w:ind w:left="113"/>
              <w:jc w:val="left"/>
              <w:rPr>
                <w:rFonts w:cs="Arial"/>
                <w:szCs w:val="14"/>
              </w:rPr>
            </w:pPr>
            <w:r w:rsidRPr="00543230">
              <w:rPr>
                <w:b w:val="0"/>
                <w:bCs w:val="0"/>
              </w:rPr>
              <w:t>Ativos Financeiros Mensurados ao Custo Amortizado</w:t>
            </w:r>
          </w:p>
        </w:tc>
        <w:tc>
          <w:tcPr>
            <w:tcW w:w="2183" w:type="dxa"/>
            <w:tcBorders>
              <w:top w:val="nil"/>
              <w:left w:val="nil"/>
              <w:bottom w:val="nil"/>
              <w:right w:val="nil"/>
            </w:tcBorders>
            <w:vAlign w:val="center"/>
          </w:tcPr>
          <w:p w14:paraId="66B7909B" w14:textId="77777777" w:rsidR="00F5205A"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305.860</w:t>
            </w:r>
          </w:p>
        </w:tc>
        <w:tc>
          <w:tcPr>
            <w:tcW w:w="2185" w:type="dxa"/>
            <w:tcBorders>
              <w:top w:val="nil"/>
              <w:left w:val="nil"/>
              <w:bottom w:val="nil"/>
              <w:right w:val="nil"/>
            </w:tcBorders>
            <w:vAlign w:val="center"/>
          </w:tcPr>
          <w:p w14:paraId="2B33748F"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A26120">
              <w:t>1.189.751</w:t>
            </w:r>
          </w:p>
        </w:tc>
      </w:tr>
      <w:tr w:rsidR="00F5205A" w:rsidRPr="00D25D79" w14:paraId="40CDB0A4"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EB4D2C3" w14:textId="77777777" w:rsidR="00F5205A" w:rsidRPr="00D25D79" w:rsidRDefault="00F5205A" w:rsidP="00642E04">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auto"/>
            <w:vAlign w:val="center"/>
          </w:tcPr>
          <w:p w14:paraId="7A067CBF"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Pr>
                <w:rFonts w:cs="Arial"/>
                <w:szCs w:val="14"/>
              </w:rPr>
              <w:t>1.324.431</w:t>
            </w:r>
          </w:p>
        </w:tc>
        <w:tc>
          <w:tcPr>
            <w:tcW w:w="2185" w:type="dxa"/>
            <w:tcBorders>
              <w:top w:val="nil"/>
              <w:left w:val="nil"/>
              <w:bottom w:val="nil"/>
              <w:right w:val="nil"/>
            </w:tcBorders>
            <w:shd w:val="clear" w:color="auto" w:fill="auto"/>
            <w:vAlign w:val="center"/>
          </w:tcPr>
          <w:p w14:paraId="65EC999B"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26120">
              <w:t>1.332.990</w:t>
            </w:r>
          </w:p>
        </w:tc>
      </w:tr>
      <w:tr w:rsidR="00F5205A" w:rsidRPr="00D25D79" w14:paraId="25DDD19F"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2DFE5B8C" w14:textId="77777777" w:rsidR="00F5205A" w:rsidRPr="00D25D79" w:rsidRDefault="00F5205A" w:rsidP="00642E04">
            <w:pPr>
              <w:pStyle w:val="08-Tabelageral"/>
              <w:ind w:left="113"/>
              <w:jc w:val="left"/>
              <w:rPr>
                <w:rFonts w:cs="Arial"/>
                <w:b w:val="0"/>
                <w:szCs w:val="14"/>
              </w:rPr>
            </w:pPr>
            <w:r w:rsidRPr="00D25D79">
              <w:rPr>
                <w:rFonts w:cs="Arial"/>
                <w:b w:val="0"/>
                <w:szCs w:val="14"/>
              </w:rPr>
              <w:t>Outros ativos</w:t>
            </w:r>
          </w:p>
        </w:tc>
        <w:tc>
          <w:tcPr>
            <w:tcW w:w="2183" w:type="dxa"/>
            <w:tcBorders>
              <w:top w:val="nil"/>
              <w:left w:val="nil"/>
              <w:bottom w:val="nil"/>
              <w:right w:val="nil"/>
            </w:tcBorders>
            <w:vAlign w:val="center"/>
          </w:tcPr>
          <w:p w14:paraId="120AC6C7"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502</w:t>
            </w:r>
          </w:p>
        </w:tc>
        <w:tc>
          <w:tcPr>
            <w:tcW w:w="2185" w:type="dxa"/>
            <w:tcBorders>
              <w:top w:val="nil"/>
              <w:left w:val="nil"/>
              <w:bottom w:val="nil"/>
              <w:right w:val="nil"/>
            </w:tcBorders>
            <w:vAlign w:val="center"/>
          </w:tcPr>
          <w:p w14:paraId="42788D9F"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26120">
              <w:t>218</w:t>
            </w:r>
          </w:p>
        </w:tc>
      </w:tr>
      <w:tr w:rsidR="00F5205A" w:rsidRPr="00B82C5C" w14:paraId="2299F91C"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9BF97D4" w14:textId="77777777" w:rsidR="00F5205A" w:rsidRPr="00B82C5C" w:rsidRDefault="00F5205A" w:rsidP="00642E04">
            <w:pPr>
              <w:pStyle w:val="08-Tabelageral"/>
              <w:jc w:val="left"/>
              <w:rPr>
                <w:rFonts w:cs="Arial"/>
                <w:szCs w:val="14"/>
              </w:rPr>
            </w:pPr>
            <w:r w:rsidRPr="00B82C5C">
              <w:rPr>
                <w:rFonts w:cs="Arial"/>
                <w:szCs w:val="14"/>
              </w:rPr>
              <w:t>Ativo Não Circulante</w:t>
            </w:r>
          </w:p>
        </w:tc>
        <w:tc>
          <w:tcPr>
            <w:tcW w:w="2183" w:type="dxa"/>
            <w:tcBorders>
              <w:top w:val="nil"/>
              <w:left w:val="nil"/>
              <w:bottom w:val="nil"/>
              <w:right w:val="nil"/>
            </w:tcBorders>
            <w:shd w:val="clear" w:color="auto" w:fill="auto"/>
            <w:vAlign w:val="center"/>
          </w:tcPr>
          <w:p w14:paraId="56307C67"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rPr>
              <w:t>2.845.481</w:t>
            </w:r>
          </w:p>
        </w:tc>
        <w:tc>
          <w:tcPr>
            <w:tcW w:w="2185" w:type="dxa"/>
            <w:tcBorders>
              <w:top w:val="nil"/>
              <w:bottom w:val="nil"/>
            </w:tcBorders>
            <w:shd w:val="clear" w:color="auto" w:fill="auto"/>
            <w:vAlign w:val="center"/>
          </w:tcPr>
          <w:p w14:paraId="1D2153D6"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b/>
                <w:bCs/>
              </w:rPr>
              <w:t>2.547.090</w:t>
            </w:r>
          </w:p>
        </w:tc>
      </w:tr>
      <w:tr w:rsidR="00F5205A" w:rsidRPr="00A12E94" w14:paraId="251963E3"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07F65BC6" w14:textId="77777777" w:rsidR="00F5205A" w:rsidRPr="00392B8B" w:rsidRDefault="00F5205A" w:rsidP="00642E04">
            <w:pPr>
              <w:pStyle w:val="08-Tabelageral"/>
              <w:ind w:left="113"/>
              <w:jc w:val="left"/>
              <w:rPr>
                <w:rFonts w:cs="Arial"/>
                <w:b w:val="0"/>
                <w:bCs w:val="0"/>
              </w:rPr>
            </w:pPr>
            <w:r w:rsidRPr="00392B8B">
              <w:rPr>
                <w:rFonts w:cs="Arial"/>
                <w:b w:val="0"/>
                <w:bCs w:val="0"/>
              </w:rPr>
              <w:t>Ativos Financeiros Mensurados ao Custo Amortizado</w:t>
            </w:r>
          </w:p>
        </w:tc>
        <w:tc>
          <w:tcPr>
            <w:tcW w:w="2183" w:type="dxa"/>
            <w:tcBorders>
              <w:top w:val="nil"/>
              <w:left w:val="nil"/>
              <w:bottom w:val="nil"/>
              <w:right w:val="nil"/>
            </w:tcBorders>
            <w:vAlign w:val="center"/>
          </w:tcPr>
          <w:p w14:paraId="112B820A" w14:textId="77777777" w:rsidR="00F5205A" w:rsidRPr="00392B8B" w:rsidRDefault="00F5205A" w:rsidP="00642E0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Pr>
                <w:rFonts w:cs="Arial"/>
                <w:szCs w:val="14"/>
              </w:rPr>
              <w:t>1.080.518</w:t>
            </w:r>
          </w:p>
        </w:tc>
        <w:tc>
          <w:tcPr>
            <w:tcW w:w="2185" w:type="dxa"/>
            <w:tcBorders>
              <w:top w:val="nil"/>
              <w:left w:val="nil"/>
              <w:bottom w:val="nil"/>
              <w:right w:val="nil"/>
            </w:tcBorders>
            <w:vAlign w:val="center"/>
          </w:tcPr>
          <w:p w14:paraId="4D287B92" w14:textId="77777777" w:rsidR="00F5205A" w:rsidRPr="00A12E94" w:rsidRDefault="00F5205A" w:rsidP="00642E04">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A26120">
              <w:t>822.499</w:t>
            </w:r>
          </w:p>
        </w:tc>
      </w:tr>
      <w:tr w:rsidR="00F5205A" w:rsidRPr="00D25D79" w14:paraId="5609F8DE"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A19B8C1" w14:textId="77777777" w:rsidR="00F5205A" w:rsidRPr="00D25D79" w:rsidRDefault="00F5205A" w:rsidP="00642E04">
            <w:pPr>
              <w:pStyle w:val="08-Tabelageral"/>
              <w:ind w:left="113"/>
              <w:jc w:val="left"/>
              <w:rPr>
                <w:rFonts w:cs="Arial"/>
                <w:b w:val="0"/>
                <w:bCs w:val="0"/>
                <w:szCs w:val="14"/>
              </w:rPr>
            </w:pPr>
            <w:r w:rsidRPr="00E54244">
              <w:rPr>
                <w:rFonts w:cs="Arial"/>
                <w:b w:val="0"/>
                <w:bCs w:val="0"/>
              </w:rPr>
              <w:t>Ativos por tributos diferidos</w:t>
            </w:r>
          </w:p>
        </w:tc>
        <w:tc>
          <w:tcPr>
            <w:tcW w:w="2183" w:type="dxa"/>
            <w:tcBorders>
              <w:top w:val="nil"/>
              <w:left w:val="nil"/>
              <w:bottom w:val="nil"/>
              <w:right w:val="nil"/>
            </w:tcBorders>
            <w:shd w:val="clear" w:color="auto" w:fill="auto"/>
            <w:vAlign w:val="center"/>
          </w:tcPr>
          <w:p w14:paraId="27D1B448"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29.356</w:t>
            </w:r>
          </w:p>
        </w:tc>
        <w:tc>
          <w:tcPr>
            <w:tcW w:w="2185" w:type="dxa"/>
            <w:tcBorders>
              <w:top w:val="nil"/>
              <w:left w:val="nil"/>
              <w:bottom w:val="nil"/>
              <w:right w:val="nil"/>
            </w:tcBorders>
            <w:shd w:val="clear" w:color="auto" w:fill="auto"/>
            <w:vAlign w:val="center"/>
          </w:tcPr>
          <w:p w14:paraId="32FE04C6"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26120">
              <w:t>29.083</w:t>
            </w:r>
          </w:p>
        </w:tc>
      </w:tr>
      <w:tr w:rsidR="00F5205A" w:rsidRPr="00D25D79" w14:paraId="258D631B"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79D4DCA" w14:textId="77777777" w:rsidR="00F5205A" w:rsidRPr="00D25D79" w:rsidRDefault="00F5205A" w:rsidP="00642E04">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vAlign w:val="center"/>
          </w:tcPr>
          <w:p w14:paraId="48BE22DD"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1.442.546</w:t>
            </w:r>
          </w:p>
        </w:tc>
        <w:tc>
          <w:tcPr>
            <w:tcW w:w="2185" w:type="dxa"/>
            <w:tcBorders>
              <w:top w:val="nil"/>
              <w:left w:val="nil"/>
              <w:bottom w:val="nil"/>
              <w:right w:val="nil"/>
            </w:tcBorders>
            <w:vAlign w:val="center"/>
          </w:tcPr>
          <w:p w14:paraId="414C4204"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A26120">
              <w:t>1.407.983</w:t>
            </w:r>
          </w:p>
        </w:tc>
      </w:tr>
      <w:tr w:rsidR="00F5205A" w:rsidRPr="00D25D79" w14:paraId="01314BC0"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C1FB982" w14:textId="77777777" w:rsidR="00F5205A" w:rsidRPr="00D25D79" w:rsidRDefault="00F5205A" w:rsidP="00642E04">
            <w:pPr>
              <w:pStyle w:val="08-Tabelageral"/>
              <w:ind w:left="113"/>
              <w:jc w:val="left"/>
              <w:rPr>
                <w:rFonts w:cs="Arial"/>
                <w:b w:val="0"/>
                <w:szCs w:val="14"/>
              </w:rPr>
            </w:pPr>
            <w:r w:rsidRPr="00D25D79">
              <w:rPr>
                <w:rFonts w:cs="Arial"/>
                <w:b w:val="0"/>
              </w:rPr>
              <w:t>Investimentos em participações societárias</w:t>
            </w:r>
          </w:p>
        </w:tc>
        <w:tc>
          <w:tcPr>
            <w:tcW w:w="2183" w:type="dxa"/>
            <w:tcBorders>
              <w:top w:val="nil"/>
              <w:left w:val="nil"/>
              <w:bottom w:val="nil"/>
              <w:right w:val="nil"/>
            </w:tcBorders>
            <w:shd w:val="clear" w:color="auto" w:fill="auto"/>
            <w:vAlign w:val="center"/>
          </w:tcPr>
          <w:p w14:paraId="281C7AA2"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22.500</w:t>
            </w:r>
          </w:p>
        </w:tc>
        <w:tc>
          <w:tcPr>
            <w:tcW w:w="2185" w:type="dxa"/>
            <w:tcBorders>
              <w:top w:val="nil"/>
              <w:left w:val="nil"/>
              <w:bottom w:val="nil"/>
              <w:right w:val="nil"/>
            </w:tcBorders>
            <w:shd w:val="clear" w:color="auto" w:fill="auto"/>
            <w:vAlign w:val="center"/>
          </w:tcPr>
          <w:p w14:paraId="67995A7D"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26120">
              <w:t>20.898</w:t>
            </w:r>
          </w:p>
        </w:tc>
      </w:tr>
      <w:tr w:rsidR="00F5205A" w:rsidRPr="00D25D79" w14:paraId="04A4804E"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B33AC29" w14:textId="77777777" w:rsidR="00F5205A" w:rsidRPr="00D25D79" w:rsidRDefault="00F5205A" w:rsidP="00642E04">
            <w:pPr>
              <w:pStyle w:val="08-Tabelageral"/>
              <w:ind w:left="113"/>
              <w:jc w:val="left"/>
              <w:rPr>
                <w:rFonts w:cs="Arial"/>
                <w:b w:val="0"/>
                <w:szCs w:val="14"/>
              </w:rPr>
            </w:pPr>
            <w:r w:rsidRPr="00D25D79">
              <w:rPr>
                <w:rFonts w:cs="Arial"/>
                <w:b w:val="0"/>
                <w:szCs w:val="14"/>
              </w:rPr>
              <w:t>Outros ativos</w:t>
            </w:r>
          </w:p>
        </w:tc>
        <w:tc>
          <w:tcPr>
            <w:tcW w:w="2183" w:type="dxa"/>
            <w:tcBorders>
              <w:top w:val="nil"/>
              <w:bottom w:val="nil"/>
            </w:tcBorders>
            <w:vAlign w:val="center"/>
          </w:tcPr>
          <w:p w14:paraId="68608F90"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270.561</w:t>
            </w:r>
          </w:p>
        </w:tc>
        <w:tc>
          <w:tcPr>
            <w:tcW w:w="2185" w:type="dxa"/>
            <w:tcBorders>
              <w:top w:val="nil"/>
              <w:bottom w:val="nil"/>
            </w:tcBorders>
            <w:vAlign w:val="center"/>
          </w:tcPr>
          <w:p w14:paraId="5B70777B"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26120">
              <w:t>266.627</w:t>
            </w:r>
          </w:p>
        </w:tc>
      </w:tr>
      <w:tr w:rsidR="00F5205A" w:rsidRPr="00B82C5C" w14:paraId="424A6C3B" w14:textId="77777777" w:rsidTr="00642E04">
        <w:trPr>
          <w:cnfStyle w:val="000000010000" w:firstRow="0" w:lastRow="0" w:firstColumn="0" w:lastColumn="0" w:oddVBand="0" w:evenVBand="0" w:oddHBand="0" w:evenHBand="1"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5DAE2EA" w14:textId="77777777" w:rsidR="00F5205A" w:rsidRPr="00B82C5C" w:rsidRDefault="00F5205A" w:rsidP="00642E04">
            <w:pPr>
              <w:pStyle w:val="08-Tabelageral"/>
              <w:jc w:val="left"/>
              <w:rPr>
                <w:rFonts w:cs="Arial"/>
                <w:szCs w:val="14"/>
              </w:rPr>
            </w:pPr>
            <w:r w:rsidRPr="00B82C5C">
              <w:rPr>
                <w:rFonts w:cs="Arial"/>
                <w:szCs w:val="14"/>
              </w:rPr>
              <w:t>Total do Ativo</w:t>
            </w:r>
          </w:p>
        </w:tc>
        <w:tc>
          <w:tcPr>
            <w:tcW w:w="2183" w:type="dxa"/>
            <w:tcBorders>
              <w:top w:val="nil"/>
              <w:bottom w:val="nil"/>
            </w:tcBorders>
            <w:shd w:val="clear" w:color="auto" w:fill="auto"/>
            <w:vAlign w:val="center"/>
          </w:tcPr>
          <w:p w14:paraId="293FF5CA"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7.618.160</w:t>
            </w:r>
          </w:p>
        </w:tc>
        <w:tc>
          <w:tcPr>
            <w:tcW w:w="2185" w:type="dxa"/>
            <w:tcBorders>
              <w:top w:val="nil"/>
              <w:bottom w:val="nil"/>
            </w:tcBorders>
            <w:shd w:val="clear" w:color="auto" w:fill="auto"/>
            <w:vAlign w:val="center"/>
          </w:tcPr>
          <w:p w14:paraId="15C50480"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b/>
                <w:bCs/>
              </w:rPr>
              <w:t>9.317.188</w:t>
            </w:r>
          </w:p>
        </w:tc>
      </w:tr>
      <w:tr w:rsidR="00F5205A" w:rsidRPr="00D25D79" w14:paraId="0475F265"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C26E315" w14:textId="77777777" w:rsidR="00F5205A" w:rsidRPr="00D25D79" w:rsidRDefault="00F5205A" w:rsidP="00642E04">
            <w:pPr>
              <w:pStyle w:val="08-Tabelageral"/>
              <w:jc w:val="left"/>
              <w:rPr>
                <w:rFonts w:cs="Arial"/>
                <w:b w:val="0"/>
                <w:color w:val="FF0000"/>
                <w:szCs w:val="14"/>
              </w:rPr>
            </w:pPr>
          </w:p>
        </w:tc>
        <w:tc>
          <w:tcPr>
            <w:tcW w:w="2183" w:type="dxa"/>
            <w:tcBorders>
              <w:top w:val="nil"/>
              <w:bottom w:val="nil"/>
            </w:tcBorders>
            <w:vAlign w:val="center"/>
          </w:tcPr>
          <w:p w14:paraId="3AE279B1"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vAlign w:val="center"/>
          </w:tcPr>
          <w:p w14:paraId="1D6345B5"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F5205A" w:rsidRPr="00B82C5C" w14:paraId="4506609B"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BE0C4AA" w14:textId="77777777" w:rsidR="00F5205A" w:rsidRPr="00B82C5C" w:rsidRDefault="00F5205A" w:rsidP="00642E04">
            <w:pPr>
              <w:pStyle w:val="08-Tabelageral"/>
              <w:jc w:val="left"/>
              <w:rPr>
                <w:rFonts w:cs="Arial"/>
              </w:rPr>
            </w:pPr>
            <w:r w:rsidRPr="00B82C5C">
              <w:rPr>
                <w:rFonts w:cs="Arial"/>
              </w:rPr>
              <w:t>Passivo Circulante</w:t>
            </w:r>
          </w:p>
        </w:tc>
        <w:tc>
          <w:tcPr>
            <w:tcW w:w="2183" w:type="dxa"/>
            <w:tcBorders>
              <w:top w:val="nil"/>
              <w:left w:val="nil"/>
              <w:bottom w:val="nil"/>
              <w:right w:val="nil"/>
            </w:tcBorders>
            <w:shd w:val="clear" w:color="auto" w:fill="auto"/>
            <w:vAlign w:val="center"/>
          </w:tcPr>
          <w:p w14:paraId="38E57B89"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rPr>
              <w:t>3.153.180</w:t>
            </w:r>
          </w:p>
        </w:tc>
        <w:tc>
          <w:tcPr>
            <w:tcW w:w="2185" w:type="dxa"/>
            <w:tcBorders>
              <w:top w:val="nil"/>
              <w:left w:val="nil"/>
              <w:bottom w:val="nil"/>
              <w:right w:val="nil"/>
            </w:tcBorders>
            <w:shd w:val="clear" w:color="auto" w:fill="auto"/>
            <w:vAlign w:val="center"/>
          </w:tcPr>
          <w:p w14:paraId="56C0FF13"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b/>
                <w:bCs/>
              </w:rPr>
              <w:t>5.735.885</w:t>
            </w:r>
          </w:p>
        </w:tc>
      </w:tr>
      <w:tr w:rsidR="00F5205A" w:rsidRPr="00D25D79" w14:paraId="2ED9BD52"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20B4F8F2" w14:textId="77777777" w:rsidR="00F5205A" w:rsidRPr="00D25D79" w:rsidRDefault="00F5205A" w:rsidP="00642E04">
            <w:pPr>
              <w:pStyle w:val="08-Tabelageral"/>
              <w:ind w:left="113"/>
              <w:jc w:val="left"/>
              <w:rPr>
                <w:rFonts w:cs="Arial"/>
                <w:b w:val="0"/>
              </w:rPr>
            </w:pPr>
            <w:r w:rsidRPr="00D25D79">
              <w:rPr>
                <w:rFonts w:cs="Arial"/>
                <w:b w:val="0"/>
              </w:rPr>
              <w:t>Dividendos a pagar</w:t>
            </w:r>
          </w:p>
        </w:tc>
        <w:tc>
          <w:tcPr>
            <w:tcW w:w="2183" w:type="dxa"/>
            <w:tcBorders>
              <w:top w:val="nil"/>
              <w:left w:val="nil"/>
              <w:bottom w:val="nil"/>
              <w:right w:val="nil"/>
            </w:tcBorders>
            <w:vAlign w:val="center"/>
          </w:tcPr>
          <w:p w14:paraId="59BF1F33"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2185" w:type="dxa"/>
            <w:tcBorders>
              <w:top w:val="nil"/>
              <w:left w:val="nil"/>
              <w:bottom w:val="nil"/>
              <w:right w:val="nil"/>
            </w:tcBorders>
            <w:vAlign w:val="center"/>
          </w:tcPr>
          <w:p w14:paraId="141CC5B7"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7739E">
              <w:t>1.802.102</w:t>
            </w:r>
          </w:p>
        </w:tc>
      </w:tr>
      <w:tr w:rsidR="00F5205A" w:rsidRPr="00D25D79" w14:paraId="4D10E958"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240C356" w14:textId="77777777" w:rsidR="00F5205A" w:rsidRPr="00D25D79" w:rsidRDefault="00F5205A" w:rsidP="00642E04">
            <w:pPr>
              <w:pStyle w:val="08-Tabelageral"/>
              <w:ind w:left="113"/>
              <w:jc w:val="left"/>
              <w:rPr>
                <w:rFonts w:cs="Arial"/>
                <w:b w:val="0"/>
              </w:rPr>
            </w:pPr>
            <w:r w:rsidRPr="00D25D79">
              <w:rPr>
                <w:rFonts w:cs="Arial"/>
                <w:b w:val="0"/>
              </w:rPr>
              <w:t>Provisões trabalhistas, fiscais e cíveis</w:t>
            </w:r>
          </w:p>
        </w:tc>
        <w:tc>
          <w:tcPr>
            <w:tcW w:w="2183" w:type="dxa"/>
            <w:tcBorders>
              <w:top w:val="nil"/>
              <w:left w:val="nil"/>
              <w:bottom w:val="nil"/>
              <w:right w:val="nil"/>
            </w:tcBorders>
            <w:shd w:val="clear" w:color="auto" w:fill="auto"/>
            <w:vAlign w:val="center"/>
          </w:tcPr>
          <w:p w14:paraId="39929E32"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15.837</w:t>
            </w:r>
          </w:p>
        </w:tc>
        <w:tc>
          <w:tcPr>
            <w:tcW w:w="2185" w:type="dxa"/>
            <w:tcBorders>
              <w:top w:val="nil"/>
              <w:left w:val="nil"/>
              <w:bottom w:val="nil"/>
              <w:right w:val="nil"/>
            </w:tcBorders>
            <w:shd w:val="clear" w:color="auto" w:fill="auto"/>
            <w:vAlign w:val="center"/>
          </w:tcPr>
          <w:p w14:paraId="48CBC9FE"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7739E">
              <w:t>16.976</w:t>
            </w:r>
          </w:p>
        </w:tc>
      </w:tr>
      <w:tr w:rsidR="00F5205A" w:rsidRPr="00D25D79" w14:paraId="071B68F7"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CD4A72B" w14:textId="77777777" w:rsidR="00F5205A" w:rsidRPr="00D25D79" w:rsidRDefault="00F5205A" w:rsidP="00642E04">
            <w:pPr>
              <w:pStyle w:val="08-Tabelageral"/>
              <w:ind w:left="113"/>
              <w:jc w:val="left"/>
              <w:rPr>
                <w:rFonts w:cs="Arial"/>
                <w:b w:val="0"/>
              </w:rPr>
            </w:pPr>
            <w:r w:rsidRPr="00D25D79">
              <w:rPr>
                <w:rFonts w:cs="Arial"/>
                <w:b w:val="0"/>
              </w:rPr>
              <w:t>Passivos por impostos correntes</w:t>
            </w:r>
          </w:p>
        </w:tc>
        <w:tc>
          <w:tcPr>
            <w:tcW w:w="2183" w:type="dxa"/>
            <w:tcBorders>
              <w:top w:val="nil"/>
              <w:left w:val="nil"/>
              <w:bottom w:val="nil"/>
              <w:right w:val="nil"/>
            </w:tcBorders>
            <w:vAlign w:val="center"/>
          </w:tcPr>
          <w:p w14:paraId="251DDA10"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314.901</w:t>
            </w:r>
          </w:p>
        </w:tc>
        <w:tc>
          <w:tcPr>
            <w:tcW w:w="2185" w:type="dxa"/>
            <w:tcBorders>
              <w:top w:val="nil"/>
              <w:left w:val="nil"/>
              <w:bottom w:val="nil"/>
              <w:right w:val="nil"/>
            </w:tcBorders>
            <w:vAlign w:val="center"/>
          </w:tcPr>
          <w:p w14:paraId="05436F8F"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7739E">
              <w:t>1.121.512</w:t>
            </w:r>
          </w:p>
        </w:tc>
      </w:tr>
      <w:tr w:rsidR="00F5205A" w:rsidRPr="00D25D79" w14:paraId="7F957F3A"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1967F0E" w14:textId="77777777" w:rsidR="00F5205A" w:rsidRPr="00D25D79" w:rsidRDefault="00F5205A" w:rsidP="00642E04">
            <w:pPr>
              <w:pStyle w:val="08-Tabelageral"/>
              <w:ind w:left="113"/>
              <w:jc w:val="left"/>
              <w:rPr>
                <w:rFonts w:cs="Arial"/>
                <w:b w:val="0"/>
              </w:rPr>
            </w:pPr>
            <w:r w:rsidRPr="00D25D79">
              <w:rPr>
                <w:rFonts w:cs="Arial"/>
                <w:b w:val="0"/>
              </w:rPr>
              <w:t>Comissões a apropriar</w:t>
            </w:r>
          </w:p>
        </w:tc>
        <w:tc>
          <w:tcPr>
            <w:tcW w:w="2183" w:type="dxa"/>
            <w:tcBorders>
              <w:top w:val="nil"/>
              <w:left w:val="nil"/>
              <w:bottom w:val="nil"/>
              <w:right w:val="nil"/>
            </w:tcBorders>
            <w:shd w:val="clear" w:color="auto" w:fill="auto"/>
            <w:vAlign w:val="center"/>
          </w:tcPr>
          <w:p w14:paraId="4595262F"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2.719.340</w:t>
            </w:r>
          </w:p>
        </w:tc>
        <w:tc>
          <w:tcPr>
            <w:tcW w:w="2185" w:type="dxa"/>
            <w:tcBorders>
              <w:top w:val="nil"/>
              <w:left w:val="nil"/>
              <w:bottom w:val="nil"/>
              <w:right w:val="nil"/>
            </w:tcBorders>
            <w:shd w:val="clear" w:color="auto" w:fill="auto"/>
            <w:vAlign w:val="center"/>
          </w:tcPr>
          <w:p w14:paraId="05E6BAB6"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7739E">
              <w:t>2.674.050</w:t>
            </w:r>
          </w:p>
        </w:tc>
      </w:tr>
      <w:tr w:rsidR="00F5205A" w:rsidRPr="00D25D79" w14:paraId="1C3107CD"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253ECD3B" w14:textId="77777777" w:rsidR="00F5205A" w:rsidRPr="00D25D79" w:rsidRDefault="00F5205A" w:rsidP="00642E04">
            <w:pPr>
              <w:pStyle w:val="08-Tabelageral"/>
              <w:ind w:left="113"/>
              <w:jc w:val="left"/>
              <w:rPr>
                <w:rFonts w:cs="Arial"/>
                <w:b w:val="0"/>
              </w:rPr>
            </w:pPr>
            <w:r w:rsidRPr="00D25D79">
              <w:rPr>
                <w:rFonts w:cs="Arial"/>
                <w:b w:val="0"/>
              </w:rPr>
              <w:t>Outros passivos</w:t>
            </w:r>
          </w:p>
        </w:tc>
        <w:tc>
          <w:tcPr>
            <w:tcW w:w="2183" w:type="dxa"/>
            <w:tcBorders>
              <w:top w:val="nil"/>
              <w:left w:val="nil"/>
              <w:bottom w:val="nil"/>
              <w:right w:val="nil"/>
            </w:tcBorders>
            <w:vAlign w:val="center"/>
          </w:tcPr>
          <w:p w14:paraId="75541F55"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103.102</w:t>
            </w:r>
          </w:p>
        </w:tc>
        <w:tc>
          <w:tcPr>
            <w:tcW w:w="2185" w:type="dxa"/>
            <w:tcBorders>
              <w:top w:val="nil"/>
              <w:left w:val="nil"/>
              <w:bottom w:val="nil"/>
              <w:right w:val="nil"/>
            </w:tcBorders>
            <w:vAlign w:val="center"/>
          </w:tcPr>
          <w:p w14:paraId="3742E3FC"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7739E">
              <w:t>121.245</w:t>
            </w:r>
          </w:p>
        </w:tc>
      </w:tr>
      <w:tr w:rsidR="00F5205A" w:rsidRPr="00B82C5C" w14:paraId="0FEC7289"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005015E" w14:textId="77777777" w:rsidR="00F5205A" w:rsidRPr="00B82C5C" w:rsidRDefault="00F5205A" w:rsidP="00642E04">
            <w:pPr>
              <w:pStyle w:val="08-Tabelageral"/>
              <w:jc w:val="left"/>
              <w:rPr>
                <w:rFonts w:cs="Arial"/>
              </w:rPr>
            </w:pPr>
            <w:r w:rsidRPr="00B82C5C">
              <w:rPr>
                <w:rFonts w:cs="Arial"/>
              </w:rPr>
              <w:t>Passivo Não Circulante</w:t>
            </w:r>
          </w:p>
        </w:tc>
        <w:tc>
          <w:tcPr>
            <w:tcW w:w="2183" w:type="dxa"/>
            <w:tcBorders>
              <w:top w:val="nil"/>
              <w:bottom w:val="nil"/>
            </w:tcBorders>
            <w:shd w:val="clear" w:color="auto" w:fill="auto"/>
            <w:vAlign w:val="center"/>
          </w:tcPr>
          <w:p w14:paraId="7B1227F8"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szCs w:val="14"/>
              </w:rPr>
              <w:t>3.583.346</w:t>
            </w:r>
          </w:p>
        </w:tc>
        <w:tc>
          <w:tcPr>
            <w:tcW w:w="2185" w:type="dxa"/>
            <w:tcBorders>
              <w:top w:val="nil"/>
              <w:bottom w:val="nil"/>
            </w:tcBorders>
            <w:shd w:val="clear" w:color="auto" w:fill="auto"/>
            <w:vAlign w:val="center"/>
          </w:tcPr>
          <w:p w14:paraId="02945779"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b/>
                <w:bCs/>
              </w:rPr>
              <w:t>3.575.295</w:t>
            </w:r>
          </w:p>
        </w:tc>
      </w:tr>
      <w:tr w:rsidR="00F5205A" w:rsidRPr="00D25D79" w14:paraId="67014D16"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7CF2A060" w14:textId="77777777" w:rsidR="00F5205A" w:rsidRPr="00D25D79" w:rsidRDefault="00F5205A" w:rsidP="00642E04">
            <w:pPr>
              <w:pStyle w:val="08-Tabelageral"/>
              <w:ind w:left="113"/>
              <w:jc w:val="left"/>
              <w:rPr>
                <w:rFonts w:cs="Arial"/>
                <w:b w:val="0"/>
              </w:rPr>
            </w:pPr>
            <w:r w:rsidRPr="00D25D79">
              <w:rPr>
                <w:rFonts w:cs="Arial"/>
                <w:b w:val="0"/>
              </w:rPr>
              <w:t>Provisões trabalhistas, fiscais e cíveis</w:t>
            </w:r>
          </w:p>
        </w:tc>
        <w:tc>
          <w:tcPr>
            <w:tcW w:w="2183" w:type="dxa"/>
            <w:tcBorders>
              <w:top w:val="nil"/>
              <w:bottom w:val="nil"/>
            </w:tcBorders>
            <w:vAlign w:val="center"/>
          </w:tcPr>
          <w:p w14:paraId="02FF72F9"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34.052</w:t>
            </w:r>
          </w:p>
        </w:tc>
        <w:tc>
          <w:tcPr>
            <w:tcW w:w="2185" w:type="dxa"/>
            <w:tcBorders>
              <w:top w:val="nil"/>
              <w:bottom w:val="nil"/>
            </w:tcBorders>
            <w:vAlign w:val="center"/>
          </w:tcPr>
          <w:p w14:paraId="1CEA63BF"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7739E">
              <w:t>33.260</w:t>
            </w:r>
          </w:p>
        </w:tc>
      </w:tr>
      <w:tr w:rsidR="00F5205A" w:rsidRPr="00D25D79" w14:paraId="30C1E23E"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7F72666" w14:textId="77777777" w:rsidR="00F5205A" w:rsidRPr="00D25D79" w:rsidRDefault="00F5205A" w:rsidP="00642E04">
            <w:pPr>
              <w:pStyle w:val="08-Tabelageral"/>
              <w:ind w:left="113"/>
              <w:jc w:val="left"/>
              <w:rPr>
                <w:rFonts w:cs="Arial"/>
                <w:b w:val="0"/>
              </w:rPr>
            </w:pPr>
            <w:r w:rsidRPr="00D25D79">
              <w:rPr>
                <w:rFonts w:cs="Arial"/>
                <w:b w:val="0"/>
              </w:rPr>
              <w:t>Comissões a apropriar</w:t>
            </w:r>
          </w:p>
        </w:tc>
        <w:tc>
          <w:tcPr>
            <w:tcW w:w="2183" w:type="dxa"/>
            <w:tcBorders>
              <w:top w:val="nil"/>
              <w:bottom w:val="nil"/>
            </w:tcBorders>
            <w:shd w:val="clear" w:color="auto" w:fill="auto"/>
            <w:vAlign w:val="center"/>
          </w:tcPr>
          <w:p w14:paraId="1F88F5FE"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3.549.294</w:t>
            </w:r>
          </w:p>
        </w:tc>
        <w:tc>
          <w:tcPr>
            <w:tcW w:w="2185" w:type="dxa"/>
            <w:tcBorders>
              <w:top w:val="nil"/>
              <w:bottom w:val="nil"/>
            </w:tcBorders>
            <w:shd w:val="clear" w:color="auto" w:fill="auto"/>
            <w:vAlign w:val="center"/>
          </w:tcPr>
          <w:p w14:paraId="6451CA11"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7739E">
              <w:t>3.542.035</w:t>
            </w:r>
          </w:p>
        </w:tc>
      </w:tr>
      <w:tr w:rsidR="00F5205A" w:rsidRPr="00B82C5C" w14:paraId="5868A91C"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91125DD" w14:textId="77777777" w:rsidR="00F5205A" w:rsidRPr="00B82C5C" w:rsidRDefault="00F5205A" w:rsidP="00642E04">
            <w:pPr>
              <w:pStyle w:val="08-Tabelageral"/>
              <w:jc w:val="left"/>
              <w:rPr>
                <w:rFonts w:cs="Arial"/>
              </w:rPr>
            </w:pPr>
            <w:r w:rsidRPr="00B82C5C">
              <w:rPr>
                <w:rFonts w:cs="Arial"/>
              </w:rPr>
              <w:t>Total do Passivo</w:t>
            </w:r>
          </w:p>
        </w:tc>
        <w:tc>
          <w:tcPr>
            <w:tcW w:w="2183" w:type="dxa"/>
            <w:tcBorders>
              <w:top w:val="nil"/>
              <w:bottom w:val="nil"/>
            </w:tcBorders>
            <w:vAlign w:val="center"/>
          </w:tcPr>
          <w:p w14:paraId="41E651BF"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6.736.526</w:t>
            </w:r>
          </w:p>
        </w:tc>
        <w:tc>
          <w:tcPr>
            <w:tcW w:w="2185" w:type="dxa"/>
            <w:tcBorders>
              <w:top w:val="nil"/>
              <w:bottom w:val="nil"/>
            </w:tcBorders>
            <w:vAlign w:val="center"/>
          </w:tcPr>
          <w:p w14:paraId="3BDAEAA6"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82C5C">
              <w:rPr>
                <w:b/>
                <w:bCs/>
              </w:rPr>
              <w:t>9.311.180</w:t>
            </w:r>
          </w:p>
        </w:tc>
      </w:tr>
      <w:tr w:rsidR="00F5205A" w:rsidRPr="00D25D79" w14:paraId="6D131C2D"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22C89F6" w14:textId="77777777" w:rsidR="00F5205A" w:rsidRPr="00D25D79" w:rsidRDefault="00F5205A" w:rsidP="00642E04">
            <w:pPr>
              <w:pStyle w:val="08-Tabelageral"/>
              <w:jc w:val="left"/>
              <w:rPr>
                <w:rFonts w:cs="Arial"/>
                <w:b w:val="0"/>
              </w:rPr>
            </w:pPr>
          </w:p>
        </w:tc>
        <w:tc>
          <w:tcPr>
            <w:tcW w:w="2183" w:type="dxa"/>
            <w:tcBorders>
              <w:top w:val="nil"/>
              <w:bottom w:val="nil"/>
            </w:tcBorders>
            <w:shd w:val="clear" w:color="auto" w:fill="auto"/>
            <w:vAlign w:val="center"/>
          </w:tcPr>
          <w:p w14:paraId="41B586B2"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6BFD3CD1"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F5205A" w:rsidRPr="00B82C5C" w14:paraId="0FEC0924"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12CED1A" w14:textId="77777777" w:rsidR="00F5205A" w:rsidRPr="00B82C5C" w:rsidRDefault="00F5205A" w:rsidP="00642E04">
            <w:pPr>
              <w:pStyle w:val="08-Tabelageral"/>
              <w:jc w:val="left"/>
              <w:rPr>
                <w:rFonts w:cs="Arial"/>
              </w:rPr>
            </w:pPr>
            <w:r w:rsidRPr="00B82C5C">
              <w:rPr>
                <w:rFonts w:cs="Arial"/>
              </w:rPr>
              <w:t>Patrimônio Líquido</w:t>
            </w:r>
          </w:p>
        </w:tc>
        <w:tc>
          <w:tcPr>
            <w:tcW w:w="2183" w:type="dxa"/>
            <w:tcBorders>
              <w:top w:val="nil"/>
              <w:left w:val="nil"/>
              <w:bottom w:val="nil"/>
              <w:right w:val="nil"/>
            </w:tcBorders>
            <w:vAlign w:val="center"/>
          </w:tcPr>
          <w:p w14:paraId="0390B094"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881.634</w:t>
            </w:r>
          </w:p>
        </w:tc>
        <w:tc>
          <w:tcPr>
            <w:tcW w:w="2185" w:type="dxa"/>
            <w:tcBorders>
              <w:top w:val="nil"/>
              <w:bottom w:val="nil"/>
            </w:tcBorders>
            <w:vAlign w:val="center"/>
          </w:tcPr>
          <w:p w14:paraId="60D2BEBB"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2C5C">
              <w:rPr>
                <w:b/>
                <w:bCs/>
              </w:rPr>
              <w:t>6.008</w:t>
            </w:r>
          </w:p>
        </w:tc>
      </w:tr>
      <w:tr w:rsidR="00F5205A" w:rsidRPr="00D25D79" w14:paraId="6DAD8561"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D27718F" w14:textId="77777777" w:rsidR="00F5205A" w:rsidRPr="00D25D79" w:rsidRDefault="00F5205A" w:rsidP="00642E04">
            <w:pPr>
              <w:pStyle w:val="08-Tabelageral"/>
              <w:ind w:left="113"/>
              <w:jc w:val="left"/>
              <w:rPr>
                <w:rFonts w:cs="Arial"/>
                <w:b w:val="0"/>
              </w:rPr>
            </w:pPr>
            <w:r w:rsidRPr="00D25D79">
              <w:rPr>
                <w:rFonts w:cs="Arial"/>
                <w:b w:val="0"/>
              </w:rPr>
              <w:t>Capital social</w:t>
            </w:r>
          </w:p>
        </w:tc>
        <w:tc>
          <w:tcPr>
            <w:tcW w:w="2183" w:type="dxa"/>
            <w:tcBorders>
              <w:top w:val="nil"/>
              <w:left w:val="nil"/>
              <w:bottom w:val="nil"/>
              <w:right w:val="nil"/>
            </w:tcBorders>
            <w:shd w:val="clear" w:color="auto" w:fill="auto"/>
            <w:vAlign w:val="center"/>
          </w:tcPr>
          <w:p w14:paraId="1D3C5FBB"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1.000</w:t>
            </w:r>
          </w:p>
        </w:tc>
        <w:tc>
          <w:tcPr>
            <w:tcW w:w="2185" w:type="dxa"/>
            <w:tcBorders>
              <w:top w:val="nil"/>
              <w:bottom w:val="nil"/>
            </w:tcBorders>
            <w:shd w:val="clear" w:color="auto" w:fill="auto"/>
            <w:vAlign w:val="center"/>
          </w:tcPr>
          <w:p w14:paraId="30314840"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08540C">
              <w:t>1.000</w:t>
            </w:r>
          </w:p>
        </w:tc>
      </w:tr>
      <w:tr w:rsidR="00F5205A" w:rsidRPr="00D25D79" w14:paraId="790FB377"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4E2DB0B" w14:textId="77777777" w:rsidR="00F5205A" w:rsidRPr="00D25D79" w:rsidRDefault="00F5205A" w:rsidP="00642E04">
            <w:pPr>
              <w:pStyle w:val="08-Tabelageral"/>
              <w:ind w:left="113"/>
              <w:jc w:val="left"/>
              <w:rPr>
                <w:rFonts w:cs="Arial"/>
                <w:b w:val="0"/>
              </w:rPr>
            </w:pPr>
            <w:r w:rsidRPr="00D25D79">
              <w:rPr>
                <w:rFonts w:cs="Arial"/>
                <w:b w:val="0"/>
              </w:rPr>
              <w:t>Reservas de capital</w:t>
            </w:r>
          </w:p>
        </w:tc>
        <w:tc>
          <w:tcPr>
            <w:tcW w:w="2183" w:type="dxa"/>
            <w:tcBorders>
              <w:top w:val="nil"/>
              <w:left w:val="nil"/>
              <w:bottom w:val="nil"/>
              <w:right w:val="nil"/>
            </w:tcBorders>
            <w:vAlign w:val="center"/>
          </w:tcPr>
          <w:p w14:paraId="7DF9F1C2"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4.975</w:t>
            </w:r>
          </w:p>
        </w:tc>
        <w:tc>
          <w:tcPr>
            <w:tcW w:w="2185" w:type="dxa"/>
            <w:tcBorders>
              <w:top w:val="nil"/>
              <w:bottom w:val="nil"/>
            </w:tcBorders>
            <w:vAlign w:val="center"/>
          </w:tcPr>
          <w:p w14:paraId="78BCAB97"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08540C">
              <w:t>4.975</w:t>
            </w:r>
          </w:p>
        </w:tc>
      </w:tr>
      <w:tr w:rsidR="00F5205A" w:rsidRPr="00D25D79" w14:paraId="55DB880C"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A64E6EC" w14:textId="77777777" w:rsidR="00F5205A" w:rsidRPr="00D25D79" w:rsidRDefault="00F5205A" w:rsidP="00642E04">
            <w:pPr>
              <w:pStyle w:val="08-Tabelageral"/>
              <w:ind w:left="113"/>
              <w:jc w:val="left"/>
              <w:rPr>
                <w:rFonts w:cs="Arial"/>
                <w:b w:val="0"/>
              </w:rPr>
            </w:pPr>
            <w:r w:rsidRPr="00D25D79">
              <w:rPr>
                <w:rFonts w:cs="Arial"/>
                <w:b w:val="0"/>
              </w:rPr>
              <w:t>Reservas de lucros</w:t>
            </w:r>
          </w:p>
        </w:tc>
        <w:tc>
          <w:tcPr>
            <w:tcW w:w="2183" w:type="dxa"/>
            <w:tcBorders>
              <w:top w:val="nil"/>
              <w:left w:val="nil"/>
              <w:bottom w:val="nil"/>
              <w:right w:val="nil"/>
            </w:tcBorders>
            <w:shd w:val="clear" w:color="auto" w:fill="auto"/>
            <w:vAlign w:val="center"/>
          </w:tcPr>
          <w:p w14:paraId="3BFBCDF7"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200</w:t>
            </w:r>
          </w:p>
        </w:tc>
        <w:tc>
          <w:tcPr>
            <w:tcW w:w="2185" w:type="dxa"/>
            <w:tcBorders>
              <w:top w:val="nil"/>
              <w:bottom w:val="nil"/>
            </w:tcBorders>
            <w:shd w:val="clear" w:color="auto" w:fill="auto"/>
            <w:vAlign w:val="center"/>
          </w:tcPr>
          <w:p w14:paraId="46195B97" w14:textId="77777777" w:rsidR="00F5205A" w:rsidRPr="00D25D79"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08540C">
              <w:t>200</w:t>
            </w:r>
          </w:p>
        </w:tc>
      </w:tr>
      <w:tr w:rsidR="00F5205A" w:rsidRPr="00D25D79" w14:paraId="3A63D4E7"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61FF062E" w14:textId="77777777" w:rsidR="00F5205A" w:rsidRPr="00D25D79" w:rsidRDefault="00F5205A" w:rsidP="00642E04">
            <w:pPr>
              <w:pStyle w:val="08-Tabelageral"/>
              <w:ind w:left="113"/>
              <w:jc w:val="left"/>
              <w:rPr>
                <w:rFonts w:cs="Arial"/>
                <w:b w:val="0"/>
              </w:rPr>
            </w:pPr>
            <w:r w:rsidRPr="00D25D79">
              <w:rPr>
                <w:rFonts w:cs="Arial"/>
                <w:b w:val="0"/>
              </w:rPr>
              <w:t>Outros resultados abrangentes acumulados</w:t>
            </w:r>
          </w:p>
        </w:tc>
        <w:tc>
          <w:tcPr>
            <w:tcW w:w="2183" w:type="dxa"/>
            <w:tcBorders>
              <w:top w:val="nil"/>
              <w:left w:val="nil"/>
              <w:bottom w:val="nil"/>
              <w:right w:val="nil"/>
            </w:tcBorders>
            <w:vAlign w:val="center"/>
          </w:tcPr>
          <w:p w14:paraId="0F9CFA0A"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(167)</w:t>
            </w:r>
          </w:p>
        </w:tc>
        <w:tc>
          <w:tcPr>
            <w:tcW w:w="2185" w:type="dxa"/>
            <w:tcBorders>
              <w:top w:val="nil"/>
              <w:bottom w:val="nil"/>
            </w:tcBorders>
            <w:vAlign w:val="center"/>
          </w:tcPr>
          <w:p w14:paraId="1431179E" w14:textId="77777777" w:rsidR="00F5205A" w:rsidRPr="00D25D79"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rPr>
            </w:pPr>
            <w:r>
              <w:t>(</w:t>
            </w:r>
            <w:r w:rsidRPr="0008540C">
              <w:t>167</w:t>
            </w:r>
            <w:r>
              <w:t>)</w:t>
            </w:r>
          </w:p>
        </w:tc>
      </w:tr>
      <w:tr w:rsidR="00F5205A" w:rsidRPr="00DB68BC" w14:paraId="7E30CDD0"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22EB66DB" w14:textId="77777777" w:rsidR="00F5205A" w:rsidRPr="00DB68BC" w:rsidRDefault="00F5205A" w:rsidP="00642E04">
            <w:pPr>
              <w:pStyle w:val="08-Tabelageral"/>
              <w:ind w:left="113"/>
              <w:jc w:val="left"/>
              <w:rPr>
                <w:rFonts w:cs="Arial"/>
                <w:b w:val="0"/>
              </w:rPr>
            </w:pPr>
            <w:r w:rsidRPr="00DB68BC">
              <w:rPr>
                <w:rFonts w:cs="Arial"/>
                <w:b w:val="0"/>
              </w:rPr>
              <w:t xml:space="preserve">Lucros </w:t>
            </w:r>
            <w:r>
              <w:rPr>
                <w:rFonts w:cs="Arial"/>
                <w:b w:val="0"/>
              </w:rPr>
              <w:t>a</w:t>
            </w:r>
            <w:r w:rsidRPr="00DB68BC">
              <w:rPr>
                <w:rFonts w:cs="Arial"/>
                <w:b w:val="0"/>
              </w:rPr>
              <w:t>cumulados</w:t>
            </w:r>
          </w:p>
        </w:tc>
        <w:tc>
          <w:tcPr>
            <w:tcW w:w="2183" w:type="dxa"/>
            <w:tcBorders>
              <w:top w:val="nil"/>
              <w:bottom w:val="nil"/>
            </w:tcBorders>
            <w:shd w:val="clear" w:color="auto" w:fill="FFFFFF" w:themeFill="background1"/>
            <w:vAlign w:val="center"/>
          </w:tcPr>
          <w:p w14:paraId="3BD5973B" w14:textId="77777777" w:rsidR="00F5205A" w:rsidRPr="00DB68BC"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Pr>
                <w:rFonts w:cs="Arial"/>
                <w:szCs w:val="14"/>
              </w:rPr>
              <w:t>875.626</w:t>
            </w:r>
          </w:p>
        </w:tc>
        <w:tc>
          <w:tcPr>
            <w:tcW w:w="2185" w:type="dxa"/>
            <w:tcBorders>
              <w:top w:val="nil"/>
              <w:bottom w:val="nil"/>
            </w:tcBorders>
            <w:shd w:val="clear" w:color="auto" w:fill="FFFFFF" w:themeFill="background1"/>
            <w:vAlign w:val="center"/>
          </w:tcPr>
          <w:p w14:paraId="0C178AB4" w14:textId="77777777" w:rsidR="00F5205A" w:rsidRPr="00DB68BC" w:rsidRDefault="00F5205A" w:rsidP="00642E04">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Pr>
                <w:rFonts w:cs="Arial"/>
                <w:b/>
              </w:rPr>
              <w:t>--</w:t>
            </w:r>
          </w:p>
        </w:tc>
      </w:tr>
      <w:tr w:rsidR="00F5205A" w:rsidRPr="00B82C5C" w14:paraId="075CBCC7"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154AE22" w14:textId="77777777" w:rsidR="00F5205A" w:rsidRPr="00B82C5C" w:rsidRDefault="00F5205A" w:rsidP="00642E04">
            <w:pPr>
              <w:pStyle w:val="08-Tabelageral"/>
              <w:jc w:val="left"/>
              <w:rPr>
                <w:rFonts w:cs="Arial"/>
              </w:rPr>
            </w:pPr>
            <w:r w:rsidRPr="00B82C5C">
              <w:rPr>
                <w:rFonts w:cs="Arial"/>
              </w:rPr>
              <w:t>Passivo e Patrimônio Líquido</w:t>
            </w:r>
          </w:p>
        </w:tc>
        <w:tc>
          <w:tcPr>
            <w:tcW w:w="2183" w:type="dxa"/>
            <w:tcBorders>
              <w:top w:val="nil"/>
              <w:bottom w:val="nil"/>
            </w:tcBorders>
            <w:vAlign w:val="center"/>
          </w:tcPr>
          <w:p w14:paraId="18A914B6"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7.618.160</w:t>
            </w:r>
          </w:p>
        </w:tc>
        <w:tc>
          <w:tcPr>
            <w:tcW w:w="2185" w:type="dxa"/>
            <w:tcBorders>
              <w:top w:val="nil"/>
              <w:bottom w:val="nil"/>
            </w:tcBorders>
            <w:vAlign w:val="center"/>
          </w:tcPr>
          <w:p w14:paraId="298C5319"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82C5C">
              <w:rPr>
                <w:b/>
                <w:bCs/>
              </w:rPr>
              <w:t>9.317.188</w:t>
            </w:r>
          </w:p>
        </w:tc>
      </w:tr>
      <w:tr w:rsidR="00F5205A" w:rsidRPr="00B82C5C" w14:paraId="71619CDF" w14:textId="77777777" w:rsidTr="00642E0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0BC2D7D7" w14:textId="77777777" w:rsidR="00F5205A" w:rsidRPr="00B82C5C" w:rsidRDefault="00F5205A" w:rsidP="00642E04">
            <w:pPr>
              <w:pStyle w:val="08-Tabelageral"/>
              <w:jc w:val="left"/>
              <w:rPr>
                <w:rFonts w:cs="Arial"/>
              </w:rPr>
            </w:pPr>
            <w:r w:rsidRPr="00B82C5C">
              <w:rPr>
                <w:rFonts w:cs="Arial"/>
              </w:rPr>
              <w:t>Atribuível à BB Seguridade</w:t>
            </w:r>
          </w:p>
        </w:tc>
        <w:tc>
          <w:tcPr>
            <w:tcW w:w="2183" w:type="dxa"/>
            <w:tcBorders>
              <w:top w:val="nil"/>
              <w:bottom w:val="nil"/>
            </w:tcBorders>
            <w:shd w:val="clear" w:color="auto" w:fill="FFFFFF" w:themeFill="background1"/>
            <w:vAlign w:val="center"/>
          </w:tcPr>
          <w:p w14:paraId="4CDF19C3" w14:textId="77777777" w:rsidR="00F5205A" w:rsidRPr="00DB68B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B68BC">
              <w:rPr>
                <w:rFonts w:cs="Arial"/>
                <w:b/>
                <w:bCs/>
                <w:color w:val="000000"/>
                <w:szCs w:val="14"/>
              </w:rPr>
              <w:t>881.634</w:t>
            </w:r>
          </w:p>
        </w:tc>
        <w:tc>
          <w:tcPr>
            <w:tcW w:w="2185" w:type="dxa"/>
            <w:tcBorders>
              <w:top w:val="nil"/>
              <w:bottom w:val="nil"/>
            </w:tcBorders>
            <w:shd w:val="clear" w:color="auto" w:fill="FFFFFF" w:themeFill="background1"/>
            <w:vAlign w:val="center"/>
          </w:tcPr>
          <w:p w14:paraId="25EC32B2" w14:textId="77777777" w:rsidR="00F5205A" w:rsidRPr="00B82C5C" w:rsidRDefault="00F5205A" w:rsidP="00642E0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b/>
                <w:bCs/>
              </w:rPr>
              <w:t>6.008</w:t>
            </w:r>
          </w:p>
        </w:tc>
      </w:tr>
      <w:tr w:rsidR="00F5205A" w:rsidRPr="00B82C5C" w14:paraId="1F1CE457" w14:textId="77777777" w:rsidTr="00642E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vAlign w:val="center"/>
          </w:tcPr>
          <w:p w14:paraId="48CBF86B" w14:textId="77777777" w:rsidR="00F5205A" w:rsidRPr="00B82C5C" w:rsidRDefault="00F5205A" w:rsidP="00642E04">
            <w:pPr>
              <w:pStyle w:val="08-Tabelageral"/>
              <w:keepNext w:val="0"/>
              <w:keepLines w:val="0"/>
              <w:widowControl w:val="0"/>
              <w:jc w:val="left"/>
              <w:rPr>
                <w:rFonts w:cs="Arial"/>
              </w:rPr>
            </w:pPr>
            <w:r w:rsidRPr="00B82C5C">
              <w:rPr>
                <w:rFonts w:cs="Arial"/>
              </w:rPr>
              <w:t>Saldo do investimento</w:t>
            </w:r>
          </w:p>
        </w:tc>
        <w:tc>
          <w:tcPr>
            <w:tcW w:w="2183" w:type="dxa"/>
            <w:tcBorders>
              <w:top w:val="nil"/>
              <w:bottom w:val="single" w:sz="2" w:space="0" w:color="1F3864" w:themeColor="accent1" w:themeShade="80"/>
            </w:tcBorders>
            <w:vAlign w:val="center"/>
          </w:tcPr>
          <w:p w14:paraId="5405FFCE" w14:textId="77777777" w:rsidR="00F5205A" w:rsidRPr="00DB68B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B68BC">
              <w:rPr>
                <w:rFonts w:cs="Arial"/>
                <w:b/>
                <w:bCs/>
                <w:color w:val="000000"/>
                <w:szCs w:val="14"/>
              </w:rPr>
              <w:t>881.634</w:t>
            </w:r>
          </w:p>
        </w:tc>
        <w:tc>
          <w:tcPr>
            <w:tcW w:w="2185" w:type="dxa"/>
            <w:tcBorders>
              <w:top w:val="nil"/>
              <w:bottom w:val="single" w:sz="2" w:space="0" w:color="1F3864" w:themeColor="accent1" w:themeShade="80"/>
            </w:tcBorders>
            <w:vAlign w:val="center"/>
          </w:tcPr>
          <w:p w14:paraId="05336100" w14:textId="77777777" w:rsidR="00F5205A" w:rsidRPr="00B82C5C" w:rsidRDefault="00F5205A" w:rsidP="00642E0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82C5C">
              <w:rPr>
                <w:b/>
                <w:bCs/>
              </w:rPr>
              <w:t>6.008</w:t>
            </w:r>
          </w:p>
        </w:tc>
      </w:tr>
      <w:bookmarkEnd w:id="63"/>
      <w:bookmarkEnd w:id="66"/>
    </w:tbl>
    <w:p w14:paraId="32709EF2" w14:textId="77777777" w:rsidR="00F5205A" w:rsidRDefault="00F5205A" w:rsidP="00F5205A">
      <w:pPr>
        <w:widowControl w:val="0"/>
        <w:spacing w:after="0" w:line="240" w:lineRule="auto"/>
        <w:rPr>
          <w:lang w:eastAsia="pt-BR"/>
        </w:rPr>
      </w:pPr>
    </w:p>
    <w:p w14:paraId="216A2F2C" w14:textId="0CD6A577" w:rsidR="00E462DF" w:rsidRDefault="00E462DF">
      <w:pPr>
        <w:rPr>
          <w:lang w:eastAsia="pt-BR"/>
        </w:rPr>
      </w:pPr>
      <w:r>
        <w:rPr>
          <w:lang w:eastAsia="pt-BR"/>
        </w:rPr>
        <w:br w:type="page"/>
      </w:r>
    </w:p>
    <w:p w14:paraId="01FACAED" w14:textId="77777777" w:rsidR="00416E1B" w:rsidRPr="00297D07" w:rsidRDefault="00416E1B" w:rsidP="00D30133">
      <w:pPr>
        <w:pStyle w:val="Ttulo1"/>
        <w:pageBreakBefore/>
        <w:rPr>
          <w:rFonts w:ascii="Arial" w:hAnsi="Arial" w:cs="Arial"/>
          <w:b/>
          <w:color w:val="1F3864" w:themeColor="accent1" w:themeShade="80"/>
          <w:sz w:val="20"/>
          <w:szCs w:val="20"/>
        </w:rPr>
      </w:pPr>
      <w:bookmarkStart w:id="77" w:name="_Toc227778567"/>
      <w:bookmarkEnd w:id="62"/>
      <w:r w:rsidRPr="00297D07">
        <w:rPr>
          <w:rFonts w:ascii="Arial" w:hAnsi="Arial" w:cs="Arial"/>
          <w:b/>
          <w:color w:val="1F3864" w:themeColor="accent1" w:themeShade="80"/>
          <w:sz w:val="20"/>
          <w:szCs w:val="20"/>
        </w:rPr>
        <w:lastRenderedPageBreak/>
        <w:t>8 – RECEITAS DE COMISSÕES</w:t>
      </w:r>
      <w:bookmarkEnd w:id="77"/>
    </w:p>
    <w:p w14:paraId="174F80FD" w14:textId="77777777" w:rsidR="0054332C" w:rsidRPr="005A1D4C" w:rsidRDefault="0054332C" w:rsidP="0054332C">
      <w:pPr>
        <w:spacing w:before="120" w:after="120"/>
        <w:jc w:val="both"/>
        <w:rPr>
          <w:rFonts w:ascii="Arial" w:hAnsi="Arial" w:cs="Arial"/>
          <w:sz w:val="18"/>
          <w:szCs w:val="18"/>
        </w:rPr>
      </w:pPr>
      <w:r w:rsidRPr="000673D8">
        <w:rPr>
          <w:rFonts w:ascii="Arial" w:hAnsi="Arial" w:cs="Arial"/>
          <w:sz w:val="18"/>
          <w:szCs w:val="18"/>
        </w:rPr>
        <w:t>As receitas de comissões advêm da investida BB Corretora, provenientes das corretagens relativas à comercialização de seguros, planos de previdência aberta, títulos de capitalização e planos de assistência odontológica.</w:t>
      </w:r>
    </w:p>
    <w:p w14:paraId="60142E51" w14:textId="77777777" w:rsidR="0054332C" w:rsidRPr="004C777F" w:rsidRDefault="0054332C" w:rsidP="0054332C">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54332C" w:rsidRPr="00A47279" w14:paraId="1E804318" w14:textId="77777777">
        <w:trPr>
          <w:trHeight w:val="238"/>
        </w:trPr>
        <w:tc>
          <w:tcPr>
            <w:tcW w:w="2467" w:type="dxa"/>
            <w:tcBorders>
              <w:top w:val="single" w:sz="2" w:space="0" w:color="1F3864" w:themeColor="accent1" w:themeShade="80"/>
              <w:bottom w:val="nil"/>
            </w:tcBorders>
          </w:tcPr>
          <w:p w14:paraId="0141D36A" w14:textId="77777777" w:rsidR="0054332C" w:rsidRPr="00890AEB" w:rsidRDefault="0054332C">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tcPr>
          <w:p w14:paraId="555831E5" w14:textId="77777777" w:rsidR="0054332C" w:rsidRPr="00890AEB" w:rsidRDefault="0054332C">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vAlign w:val="center"/>
          </w:tcPr>
          <w:p w14:paraId="337EF45C" w14:textId="77777777" w:rsidR="0054332C" w:rsidRPr="00890AEB" w:rsidRDefault="0054332C">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vAlign w:val="center"/>
          </w:tcPr>
          <w:p w14:paraId="28714E61" w14:textId="77777777" w:rsidR="0054332C" w:rsidRPr="00A47279" w:rsidRDefault="0054332C">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vAlign w:val="center"/>
          </w:tcPr>
          <w:p w14:paraId="1DD8BABA" w14:textId="77777777" w:rsidR="0054332C" w:rsidRPr="00A47279" w:rsidRDefault="0054332C">
            <w:pPr>
              <w:keepNext/>
              <w:keepLines/>
              <w:spacing w:before="40" w:after="40"/>
              <w:jc w:val="center"/>
              <w:rPr>
                <w:rFonts w:ascii="Arial" w:hAnsi="Arial" w:cs="Arial"/>
                <w:b/>
                <w:spacing w:val="-2"/>
                <w:sz w:val="14"/>
                <w:szCs w:val="14"/>
              </w:rPr>
            </w:pPr>
            <w:r w:rsidRPr="00A47279">
              <w:rPr>
                <w:rFonts w:ascii="Arial" w:hAnsi="Arial" w:cs="Arial"/>
                <w:b/>
                <w:spacing w:val="-2"/>
                <w:sz w:val="14"/>
                <w:szCs w:val="14"/>
              </w:rPr>
              <w:t>Consolidado</w:t>
            </w:r>
          </w:p>
        </w:tc>
      </w:tr>
      <w:tr w:rsidR="0054332C" w:rsidRPr="00A47279" w14:paraId="12D52ACF" w14:textId="77777777">
        <w:trPr>
          <w:trHeight w:val="238"/>
        </w:trPr>
        <w:tc>
          <w:tcPr>
            <w:tcW w:w="3050" w:type="dxa"/>
            <w:gridSpan w:val="2"/>
            <w:tcBorders>
              <w:top w:val="nil"/>
              <w:bottom w:val="single" w:sz="2" w:space="0" w:color="1F3864" w:themeColor="accent1" w:themeShade="80"/>
            </w:tcBorders>
          </w:tcPr>
          <w:p w14:paraId="399ABB2C" w14:textId="77777777" w:rsidR="0054332C" w:rsidRPr="00A47279" w:rsidRDefault="0054332C">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tcPr>
          <w:p w14:paraId="000B5D75" w14:textId="77777777" w:rsidR="0054332C" w:rsidRPr="00890AEB" w:rsidRDefault="0054332C">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vAlign w:val="center"/>
          </w:tcPr>
          <w:p w14:paraId="4F0CF625" w14:textId="77777777" w:rsidR="0054332C" w:rsidRPr="00890AEB" w:rsidRDefault="0054332C">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vAlign w:val="center"/>
          </w:tcPr>
          <w:p w14:paraId="3F4BBC77" w14:textId="77777777" w:rsidR="0054332C" w:rsidRPr="00890AEB" w:rsidRDefault="0054332C">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vAlign w:val="center"/>
          </w:tcPr>
          <w:p w14:paraId="5789EC3C" w14:textId="77777777" w:rsidR="0054332C" w:rsidRPr="00A47279" w:rsidRDefault="0054332C">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vAlign w:val="center"/>
          </w:tcPr>
          <w:p w14:paraId="61388CD1" w14:textId="14C4800E" w:rsidR="0054332C" w:rsidRPr="00A47279" w:rsidRDefault="0054332C">
            <w:pPr>
              <w:keepNext/>
              <w:keepLines/>
              <w:spacing w:before="40" w:after="40"/>
              <w:jc w:val="right"/>
              <w:rPr>
                <w:rFonts w:ascii="Arial" w:hAnsi="Arial" w:cs="Arial"/>
                <w:b/>
                <w:spacing w:val="-2"/>
                <w:sz w:val="14"/>
                <w:szCs w:val="18"/>
              </w:rPr>
            </w:pPr>
            <w:r>
              <w:rPr>
                <w:rFonts w:ascii="Arial" w:hAnsi="Arial" w:cs="Arial"/>
                <w:b/>
                <w:spacing w:val="-2"/>
                <w:sz w:val="14"/>
                <w:szCs w:val="18"/>
              </w:rPr>
              <w:t>1º Trim/</w:t>
            </w:r>
            <w:r w:rsidR="006C35FC">
              <w:rPr>
                <w:rFonts w:ascii="Arial" w:hAnsi="Arial" w:cs="Arial"/>
                <w:b/>
                <w:spacing w:val="-2"/>
                <w:sz w:val="14"/>
                <w:szCs w:val="18"/>
              </w:rPr>
              <w:t>2026</w:t>
            </w:r>
          </w:p>
        </w:tc>
        <w:tc>
          <w:tcPr>
            <w:tcW w:w="1511" w:type="dxa"/>
            <w:tcBorders>
              <w:top w:val="single" w:sz="2" w:space="0" w:color="1F3864" w:themeColor="accent1" w:themeShade="80"/>
              <w:bottom w:val="single" w:sz="2" w:space="0" w:color="1F3864" w:themeColor="accent1" w:themeShade="80"/>
            </w:tcBorders>
            <w:vAlign w:val="center"/>
          </w:tcPr>
          <w:p w14:paraId="517F11A8" w14:textId="01FAA8D8" w:rsidR="0054332C" w:rsidRPr="00CC0B19" w:rsidRDefault="0054332C">
            <w:pPr>
              <w:keepNext/>
              <w:keepLines/>
              <w:spacing w:before="40" w:after="40"/>
              <w:jc w:val="right"/>
              <w:rPr>
                <w:rFonts w:ascii="Arial" w:hAnsi="Arial" w:cs="Arial"/>
                <w:b/>
                <w:spacing w:val="-2"/>
                <w:sz w:val="14"/>
                <w:szCs w:val="18"/>
              </w:rPr>
            </w:pPr>
            <w:r>
              <w:rPr>
                <w:rFonts w:ascii="Arial" w:hAnsi="Arial" w:cs="Arial"/>
                <w:b/>
                <w:spacing w:val="-2"/>
                <w:sz w:val="14"/>
                <w:szCs w:val="18"/>
              </w:rPr>
              <w:t>1º Trim/</w:t>
            </w:r>
            <w:r w:rsidR="006C35FC">
              <w:rPr>
                <w:rFonts w:ascii="Arial" w:hAnsi="Arial" w:cs="Arial"/>
                <w:b/>
                <w:spacing w:val="-2"/>
                <w:sz w:val="14"/>
                <w:szCs w:val="18"/>
              </w:rPr>
              <w:t>2025</w:t>
            </w:r>
          </w:p>
        </w:tc>
      </w:tr>
      <w:tr w:rsidR="0054332C" w:rsidRPr="00A47279" w14:paraId="12B09949" w14:textId="77777777" w:rsidTr="00650C85">
        <w:trPr>
          <w:trHeight w:val="238"/>
        </w:trPr>
        <w:tc>
          <w:tcPr>
            <w:tcW w:w="3050" w:type="dxa"/>
            <w:gridSpan w:val="2"/>
            <w:tcBorders>
              <w:top w:val="single" w:sz="2" w:space="0" w:color="1F3864" w:themeColor="accent1" w:themeShade="80"/>
              <w:bottom w:val="nil"/>
            </w:tcBorders>
            <w:vAlign w:val="center"/>
          </w:tcPr>
          <w:p w14:paraId="16D7F356" w14:textId="0955BE6E" w:rsidR="0054332C" w:rsidRPr="00496EA7" w:rsidRDefault="0054332C">
            <w:pPr>
              <w:pStyle w:val="08-Tabelageral"/>
              <w:jc w:val="left"/>
              <w:rPr>
                <w:rFonts w:cs="Arial"/>
                <w:b/>
                <w:szCs w:val="14"/>
                <w:vertAlign w:val="superscript"/>
              </w:rPr>
            </w:pPr>
            <w:r w:rsidRPr="00496EA7">
              <w:rPr>
                <w:b/>
              </w:rPr>
              <w:t xml:space="preserve">Receitas de comissões </w:t>
            </w:r>
            <w:r w:rsidR="001F083D" w:rsidRPr="00496EA7">
              <w:rPr>
                <w:b/>
              </w:rPr>
              <w:t>bruta</w:t>
            </w:r>
            <w:r w:rsidR="001F083D">
              <w:rPr>
                <w:b/>
              </w:rPr>
              <w:t>s</w:t>
            </w:r>
          </w:p>
        </w:tc>
        <w:tc>
          <w:tcPr>
            <w:tcW w:w="595" w:type="dxa"/>
            <w:tcBorders>
              <w:top w:val="single" w:sz="2" w:space="0" w:color="1F3864" w:themeColor="accent1" w:themeShade="80"/>
              <w:bottom w:val="nil"/>
            </w:tcBorders>
          </w:tcPr>
          <w:p w14:paraId="759EDD31" w14:textId="77777777" w:rsidR="0054332C" w:rsidRPr="00890AEB" w:rsidRDefault="0054332C">
            <w:pPr>
              <w:pStyle w:val="08-Tabelageral"/>
              <w:rPr>
                <w:rFonts w:cs="Arial"/>
                <w:bCs/>
                <w:szCs w:val="14"/>
              </w:rPr>
            </w:pPr>
          </w:p>
        </w:tc>
        <w:tc>
          <w:tcPr>
            <w:tcW w:w="1397" w:type="dxa"/>
            <w:gridSpan w:val="2"/>
            <w:tcBorders>
              <w:top w:val="single" w:sz="2" w:space="0" w:color="1F3864" w:themeColor="accent1" w:themeShade="80"/>
              <w:bottom w:val="nil"/>
            </w:tcBorders>
            <w:vAlign w:val="center"/>
          </w:tcPr>
          <w:p w14:paraId="6A988E6B" w14:textId="77777777" w:rsidR="0054332C" w:rsidRPr="00496EA7" w:rsidRDefault="0054332C">
            <w:pPr>
              <w:pStyle w:val="08-Tabelageral"/>
              <w:rPr>
                <w:rFonts w:cs="Arial"/>
              </w:rPr>
            </w:pPr>
          </w:p>
        </w:tc>
        <w:tc>
          <w:tcPr>
            <w:tcW w:w="1400" w:type="dxa"/>
            <w:tcBorders>
              <w:top w:val="single" w:sz="2" w:space="0" w:color="1F3864" w:themeColor="accent1" w:themeShade="80"/>
              <w:bottom w:val="nil"/>
            </w:tcBorders>
            <w:vAlign w:val="center"/>
          </w:tcPr>
          <w:p w14:paraId="799C952E" w14:textId="77777777" w:rsidR="0054332C" w:rsidRPr="00496EA7" w:rsidRDefault="0054332C">
            <w:pPr>
              <w:pStyle w:val="08-Tabelageral"/>
              <w:rPr>
                <w:rFonts w:cs="Arial"/>
              </w:rPr>
            </w:pPr>
          </w:p>
        </w:tc>
        <w:tc>
          <w:tcPr>
            <w:tcW w:w="282" w:type="dxa"/>
            <w:gridSpan w:val="2"/>
            <w:tcBorders>
              <w:top w:val="single" w:sz="2" w:space="0" w:color="1F3864" w:themeColor="accent1" w:themeShade="80"/>
              <w:bottom w:val="nil"/>
            </w:tcBorders>
            <w:vAlign w:val="center"/>
          </w:tcPr>
          <w:p w14:paraId="0713FEA6" w14:textId="77777777" w:rsidR="0054332C" w:rsidRPr="00496EA7" w:rsidRDefault="0054332C">
            <w:pPr>
              <w:pStyle w:val="08-Tabelageral"/>
              <w:rPr>
                <w:rFonts w:cs="Arial"/>
              </w:rPr>
            </w:pPr>
          </w:p>
        </w:tc>
        <w:tc>
          <w:tcPr>
            <w:tcW w:w="1404" w:type="dxa"/>
            <w:tcBorders>
              <w:top w:val="single" w:sz="2" w:space="0" w:color="1F3864" w:themeColor="accent1" w:themeShade="80"/>
              <w:bottom w:val="nil"/>
            </w:tcBorders>
          </w:tcPr>
          <w:p w14:paraId="251CE060" w14:textId="281B0A21" w:rsidR="0054332C" w:rsidRPr="007C0ADC" w:rsidRDefault="001F083D">
            <w:pPr>
              <w:pStyle w:val="08-Tabelageral"/>
              <w:rPr>
                <w:rFonts w:cs="Arial"/>
                <w:b/>
                <w:bCs/>
              </w:rPr>
            </w:pPr>
            <w:r w:rsidRPr="00D122A8">
              <w:rPr>
                <w:b/>
                <w:bCs/>
              </w:rPr>
              <w:t xml:space="preserve"> 1.448.765 </w:t>
            </w:r>
          </w:p>
        </w:tc>
        <w:tc>
          <w:tcPr>
            <w:tcW w:w="1511" w:type="dxa"/>
            <w:tcBorders>
              <w:top w:val="single" w:sz="2" w:space="0" w:color="1F3864" w:themeColor="accent1" w:themeShade="80"/>
              <w:bottom w:val="nil"/>
            </w:tcBorders>
            <w:vAlign w:val="center"/>
          </w:tcPr>
          <w:p w14:paraId="5FD893F2" w14:textId="56419F4F" w:rsidR="0054332C" w:rsidRPr="00CC0B19" w:rsidRDefault="001F083D">
            <w:pPr>
              <w:pStyle w:val="08-Tabelageral"/>
              <w:rPr>
                <w:rFonts w:cs="Arial"/>
                <w:b/>
                <w:bCs/>
              </w:rPr>
            </w:pPr>
            <w:r>
              <w:rPr>
                <w:rFonts w:cs="Arial"/>
                <w:b/>
                <w:bCs/>
              </w:rPr>
              <w:t>1.436.515</w:t>
            </w:r>
          </w:p>
        </w:tc>
      </w:tr>
      <w:tr w:rsidR="0054332C" w:rsidRPr="00A47279" w14:paraId="38980E8F" w14:textId="77777777" w:rsidTr="00650C85">
        <w:trPr>
          <w:trHeight w:val="238"/>
        </w:trPr>
        <w:tc>
          <w:tcPr>
            <w:tcW w:w="3050" w:type="dxa"/>
            <w:gridSpan w:val="2"/>
            <w:tcBorders>
              <w:top w:val="nil"/>
              <w:bottom w:val="nil"/>
            </w:tcBorders>
            <w:vAlign w:val="center"/>
          </w:tcPr>
          <w:p w14:paraId="1BF54E5A" w14:textId="2F4C6436" w:rsidR="0054332C" w:rsidRPr="00A47279" w:rsidRDefault="0054332C">
            <w:pPr>
              <w:pStyle w:val="08-Tabelageral"/>
              <w:ind w:left="113"/>
              <w:jc w:val="left"/>
              <w:rPr>
                <w:rFonts w:cs="Arial"/>
                <w:szCs w:val="14"/>
              </w:rPr>
            </w:pPr>
            <w:r w:rsidRPr="00BC5A4F">
              <w:t>B</w:t>
            </w:r>
            <w:r>
              <w:t>rasilseg/ABS</w:t>
            </w:r>
          </w:p>
        </w:tc>
        <w:tc>
          <w:tcPr>
            <w:tcW w:w="595" w:type="dxa"/>
            <w:tcBorders>
              <w:top w:val="nil"/>
            </w:tcBorders>
          </w:tcPr>
          <w:p w14:paraId="2CCB9B74"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1A1772EE" w14:textId="77777777" w:rsidR="0054332C" w:rsidRPr="00496EA7" w:rsidRDefault="0054332C">
            <w:pPr>
              <w:pStyle w:val="08-Tabelageral"/>
              <w:rPr>
                <w:rFonts w:cs="Arial"/>
              </w:rPr>
            </w:pPr>
          </w:p>
        </w:tc>
        <w:tc>
          <w:tcPr>
            <w:tcW w:w="1400" w:type="dxa"/>
            <w:tcBorders>
              <w:top w:val="nil"/>
              <w:bottom w:val="nil"/>
            </w:tcBorders>
            <w:vAlign w:val="center"/>
          </w:tcPr>
          <w:p w14:paraId="10A0DA5F" w14:textId="77777777" w:rsidR="0054332C" w:rsidRPr="00496EA7" w:rsidRDefault="0054332C">
            <w:pPr>
              <w:pStyle w:val="08-Tabelageral"/>
              <w:rPr>
                <w:rFonts w:cs="Arial"/>
              </w:rPr>
            </w:pPr>
          </w:p>
        </w:tc>
        <w:tc>
          <w:tcPr>
            <w:tcW w:w="282" w:type="dxa"/>
            <w:gridSpan w:val="2"/>
            <w:tcBorders>
              <w:top w:val="nil"/>
              <w:bottom w:val="nil"/>
            </w:tcBorders>
            <w:vAlign w:val="center"/>
          </w:tcPr>
          <w:p w14:paraId="05E6340D" w14:textId="77777777" w:rsidR="0054332C" w:rsidRPr="00496EA7" w:rsidRDefault="0054332C">
            <w:pPr>
              <w:pStyle w:val="08-Tabelageral"/>
              <w:rPr>
                <w:rFonts w:cs="Arial"/>
              </w:rPr>
            </w:pPr>
          </w:p>
        </w:tc>
        <w:tc>
          <w:tcPr>
            <w:tcW w:w="1404" w:type="dxa"/>
            <w:tcBorders>
              <w:top w:val="nil"/>
              <w:bottom w:val="nil"/>
            </w:tcBorders>
          </w:tcPr>
          <w:p w14:paraId="6B67796A" w14:textId="3060576D" w:rsidR="0054332C" w:rsidRPr="00244C22" w:rsidRDefault="001F083D">
            <w:pPr>
              <w:pStyle w:val="08-Tabelageral"/>
              <w:rPr>
                <w:rFonts w:cs="Arial"/>
              </w:rPr>
            </w:pPr>
            <w:r w:rsidRPr="00592CCD">
              <w:t xml:space="preserve"> 1.118.490 </w:t>
            </w:r>
          </w:p>
        </w:tc>
        <w:tc>
          <w:tcPr>
            <w:tcW w:w="1511" w:type="dxa"/>
            <w:tcBorders>
              <w:top w:val="nil"/>
              <w:bottom w:val="nil"/>
            </w:tcBorders>
            <w:vAlign w:val="center"/>
          </w:tcPr>
          <w:p w14:paraId="7BA9B52A" w14:textId="69B7EB96" w:rsidR="0054332C" w:rsidRPr="00CC0B19" w:rsidRDefault="001F083D">
            <w:pPr>
              <w:pStyle w:val="08-Tabelageral"/>
              <w:rPr>
                <w:rFonts w:cs="Arial"/>
              </w:rPr>
            </w:pPr>
            <w:r>
              <w:rPr>
                <w:rFonts w:cs="Arial"/>
              </w:rPr>
              <w:t>1.106.981</w:t>
            </w:r>
          </w:p>
        </w:tc>
      </w:tr>
      <w:tr w:rsidR="0054332C" w:rsidRPr="00A47279" w14:paraId="646CF9F8" w14:textId="77777777" w:rsidTr="00650C85">
        <w:trPr>
          <w:trHeight w:val="238"/>
        </w:trPr>
        <w:tc>
          <w:tcPr>
            <w:tcW w:w="3050" w:type="dxa"/>
            <w:gridSpan w:val="2"/>
            <w:tcBorders>
              <w:top w:val="nil"/>
              <w:bottom w:val="nil"/>
            </w:tcBorders>
            <w:vAlign w:val="center"/>
          </w:tcPr>
          <w:p w14:paraId="3C7358FE" w14:textId="631EB719" w:rsidR="0054332C" w:rsidRPr="00A47279" w:rsidRDefault="0054332C">
            <w:pPr>
              <w:pStyle w:val="08-Tabelageral"/>
              <w:ind w:left="113"/>
              <w:jc w:val="left"/>
              <w:rPr>
                <w:rFonts w:cs="Arial"/>
                <w:szCs w:val="14"/>
              </w:rPr>
            </w:pPr>
            <w:r w:rsidRPr="00BC5A4F">
              <w:t>Brasilprev</w:t>
            </w:r>
          </w:p>
        </w:tc>
        <w:tc>
          <w:tcPr>
            <w:tcW w:w="595" w:type="dxa"/>
            <w:tcBorders>
              <w:top w:val="nil"/>
            </w:tcBorders>
          </w:tcPr>
          <w:p w14:paraId="3029E855"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52C2D979" w14:textId="77777777" w:rsidR="0054332C" w:rsidRPr="00496EA7" w:rsidRDefault="0054332C">
            <w:pPr>
              <w:pStyle w:val="08-Tabelageral"/>
              <w:rPr>
                <w:rFonts w:cs="Arial"/>
              </w:rPr>
            </w:pPr>
          </w:p>
        </w:tc>
        <w:tc>
          <w:tcPr>
            <w:tcW w:w="1400" w:type="dxa"/>
            <w:tcBorders>
              <w:top w:val="nil"/>
              <w:bottom w:val="nil"/>
            </w:tcBorders>
            <w:vAlign w:val="center"/>
          </w:tcPr>
          <w:p w14:paraId="181DD392" w14:textId="77777777" w:rsidR="0054332C" w:rsidRPr="00496EA7" w:rsidRDefault="0054332C">
            <w:pPr>
              <w:pStyle w:val="08-Tabelageral"/>
              <w:rPr>
                <w:rFonts w:cs="Arial"/>
              </w:rPr>
            </w:pPr>
          </w:p>
        </w:tc>
        <w:tc>
          <w:tcPr>
            <w:tcW w:w="282" w:type="dxa"/>
            <w:gridSpan w:val="2"/>
            <w:tcBorders>
              <w:top w:val="nil"/>
              <w:bottom w:val="nil"/>
            </w:tcBorders>
            <w:vAlign w:val="center"/>
          </w:tcPr>
          <w:p w14:paraId="4B4A4EFF" w14:textId="77777777" w:rsidR="0054332C" w:rsidRPr="00496EA7" w:rsidRDefault="0054332C">
            <w:pPr>
              <w:pStyle w:val="08-Tabelageral"/>
              <w:rPr>
                <w:rFonts w:cs="Arial"/>
              </w:rPr>
            </w:pPr>
          </w:p>
        </w:tc>
        <w:tc>
          <w:tcPr>
            <w:tcW w:w="1404" w:type="dxa"/>
            <w:tcBorders>
              <w:top w:val="nil"/>
              <w:bottom w:val="nil"/>
            </w:tcBorders>
          </w:tcPr>
          <w:p w14:paraId="7CC566FF" w14:textId="7B06B65A" w:rsidR="0054332C" w:rsidRPr="00244C22" w:rsidRDefault="001F083D">
            <w:pPr>
              <w:pStyle w:val="08-Tabelageral"/>
              <w:rPr>
                <w:rFonts w:cs="Arial"/>
              </w:rPr>
            </w:pPr>
            <w:r w:rsidRPr="00592CCD">
              <w:t xml:space="preserve"> 168.596 </w:t>
            </w:r>
          </w:p>
        </w:tc>
        <w:tc>
          <w:tcPr>
            <w:tcW w:w="1511" w:type="dxa"/>
            <w:tcBorders>
              <w:top w:val="nil"/>
              <w:bottom w:val="nil"/>
            </w:tcBorders>
            <w:vAlign w:val="center"/>
          </w:tcPr>
          <w:p w14:paraId="3C0D4716" w14:textId="59D6B5CB" w:rsidR="0054332C" w:rsidRPr="00CC0B19" w:rsidRDefault="001F083D">
            <w:pPr>
              <w:pStyle w:val="08-Tabelageral"/>
              <w:rPr>
                <w:rFonts w:cs="Arial"/>
              </w:rPr>
            </w:pPr>
            <w:r w:rsidRPr="00673436">
              <w:rPr>
                <w:rFonts w:cs="Arial"/>
              </w:rPr>
              <w:t>148.145</w:t>
            </w:r>
          </w:p>
        </w:tc>
      </w:tr>
      <w:tr w:rsidR="0054332C" w:rsidRPr="00A47279" w14:paraId="1798A3F8" w14:textId="77777777" w:rsidTr="00650C85">
        <w:trPr>
          <w:trHeight w:val="238"/>
        </w:trPr>
        <w:tc>
          <w:tcPr>
            <w:tcW w:w="3050" w:type="dxa"/>
            <w:gridSpan w:val="2"/>
            <w:tcBorders>
              <w:top w:val="nil"/>
              <w:bottom w:val="nil"/>
            </w:tcBorders>
            <w:vAlign w:val="center"/>
          </w:tcPr>
          <w:p w14:paraId="43BE9D46" w14:textId="7D9775F1" w:rsidR="0054332C" w:rsidRPr="00A47279" w:rsidRDefault="0054332C">
            <w:pPr>
              <w:pStyle w:val="08-Tabelageral"/>
              <w:ind w:left="113"/>
              <w:jc w:val="left"/>
              <w:rPr>
                <w:rFonts w:cs="Arial"/>
                <w:szCs w:val="14"/>
              </w:rPr>
            </w:pPr>
            <w:r>
              <w:rPr>
                <w:rFonts w:cs="Arial"/>
                <w:szCs w:val="14"/>
              </w:rPr>
              <w:t>Brasilcap</w:t>
            </w:r>
          </w:p>
        </w:tc>
        <w:tc>
          <w:tcPr>
            <w:tcW w:w="595" w:type="dxa"/>
            <w:tcBorders>
              <w:top w:val="nil"/>
            </w:tcBorders>
          </w:tcPr>
          <w:p w14:paraId="02A45BC7" w14:textId="77777777" w:rsidR="0054332C" w:rsidRPr="00890AEB" w:rsidRDefault="0054332C">
            <w:pPr>
              <w:pStyle w:val="08-Tabelageral"/>
              <w:rPr>
                <w:rFonts w:cs="Arial"/>
                <w:bCs/>
                <w:szCs w:val="14"/>
              </w:rPr>
            </w:pPr>
          </w:p>
        </w:tc>
        <w:tc>
          <w:tcPr>
            <w:tcW w:w="1397" w:type="dxa"/>
            <w:gridSpan w:val="2"/>
            <w:tcBorders>
              <w:top w:val="nil"/>
              <w:bottom w:val="nil"/>
            </w:tcBorders>
          </w:tcPr>
          <w:p w14:paraId="7661907F" w14:textId="77777777" w:rsidR="0054332C" w:rsidRPr="00496EA7" w:rsidRDefault="0054332C">
            <w:pPr>
              <w:pStyle w:val="08-Tabelageral"/>
              <w:rPr>
                <w:rFonts w:cs="Arial"/>
              </w:rPr>
            </w:pPr>
          </w:p>
        </w:tc>
        <w:tc>
          <w:tcPr>
            <w:tcW w:w="1400" w:type="dxa"/>
            <w:tcBorders>
              <w:top w:val="nil"/>
              <w:bottom w:val="nil"/>
            </w:tcBorders>
          </w:tcPr>
          <w:p w14:paraId="17F1429D" w14:textId="77777777" w:rsidR="0054332C" w:rsidRPr="00496EA7" w:rsidRDefault="0054332C">
            <w:pPr>
              <w:pStyle w:val="08-Tabelageral"/>
              <w:rPr>
                <w:rFonts w:cs="Arial"/>
              </w:rPr>
            </w:pPr>
          </w:p>
        </w:tc>
        <w:tc>
          <w:tcPr>
            <w:tcW w:w="282" w:type="dxa"/>
            <w:gridSpan w:val="2"/>
            <w:tcBorders>
              <w:top w:val="nil"/>
              <w:bottom w:val="nil"/>
            </w:tcBorders>
            <w:vAlign w:val="center"/>
          </w:tcPr>
          <w:p w14:paraId="1D954FCA" w14:textId="77777777" w:rsidR="0054332C" w:rsidRPr="00496EA7" w:rsidRDefault="0054332C">
            <w:pPr>
              <w:pStyle w:val="08-Tabelageral"/>
              <w:rPr>
                <w:rFonts w:cs="Arial"/>
              </w:rPr>
            </w:pPr>
          </w:p>
        </w:tc>
        <w:tc>
          <w:tcPr>
            <w:tcW w:w="1404" w:type="dxa"/>
            <w:tcBorders>
              <w:top w:val="nil"/>
              <w:bottom w:val="nil"/>
            </w:tcBorders>
          </w:tcPr>
          <w:p w14:paraId="0422A831" w14:textId="4B8E9F05" w:rsidR="0054332C" w:rsidRPr="00244C22" w:rsidRDefault="001F083D">
            <w:pPr>
              <w:pStyle w:val="08-Tabelageral"/>
              <w:rPr>
                <w:rFonts w:cs="Arial"/>
              </w:rPr>
            </w:pPr>
            <w:r w:rsidRPr="00592CCD">
              <w:t xml:space="preserve"> 110.490 </w:t>
            </w:r>
          </w:p>
        </w:tc>
        <w:tc>
          <w:tcPr>
            <w:tcW w:w="1511" w:type="dxa"/>
            <w:tcBorders>
              <w:top w:val="nil"/>
              <w:bottom w:val="nil"/>
            </w:tcBorders>
            <w:vAlign w:val="center"/>
          </w:tcPr>
          <w:p w14:paraId="409B0EEE" w14:textId="7E799838" w:rsidR="0054332C" w:rsidRPr="00CC0B19" w:rsidRDefault="001F083D">
            <w:pPr>
              <w:pStyle w:val="08-Tabelageral"/>
              <w:rPr>
                <w:rFonts w:cs="Arial"/>
              </w:rPr>
            </w:pPr>
            <w:r>
              <w:rPr>
                <w:rFonts w:cs="Arial"/>
              </w:rPr>
              <w:t>134.611</w:t>
            </w:r>
          </w:p>
        </w:tc>
      </w:tr>
      <w:tr w:rsidR="0054332C" w:rsidRPr="00A47279" w14:paraId="45C992C6" w14:textId="77777777" w:rsidTr="00650C85">
        <w:trPr>
          <w:trHeight w:val="238"/>
        </w:trPr>
        <w:tc>
          <w:tcPr>
            <w:tcW w:w="3050" w:type="dxa"/>
            <w:gridSpan w:val="2"/>
            <w:tcBorders>
              <w:top w:val="nil"/>
              <w:bottom w:val="nil"/>
            </w:tcBorders>
            <w:vAlign w:val="center"/>
          </w:tcPr>
          <w:p w14:paraId="55D71CF6" w14:textId="3CF8C2C7" w:rsidR="0054332C" w:rsidRPr="00A47279" w:rsidRDefault="0054332C">
            <w:pPr>
              <w:pStyle w:val="08-Tabelageral"/>
              <w:ind w:left="113"/>
              <w:jc w:val="left"/>
              <w:rPr>
                <w:rFonts w:cs="Arial"/>
                <w:szCs w:val="14"/>
              </w:rPr>
            </w:pPr>
            <w:r w:rsidRPr="00BC5A4F">
              <w:t>M</w:t>
            </w:r>
            <w:r>
              <w:t>APFRE Seguros Gerais</w:t>
            </w:r>
            <w:r w:rsidRPr="00D13DDF">
              <w:rPr>
                <w:vertAlign w:val="superscript"/>
              </w:rPr>
              <w:t xml:space="preserve"> (</w:t>
            </w:r>
            <w:r w:rsidR="00BC51CA" w:rsidRPr="00D13DDF">
              <w:rPr>
                <w:vertAlign w:val="superscript"/>
              </w:rPr>
              <w:t>1</w:t>
            </w:r>
            <w:r w:rsidRPr="00D13DDF">
              <w:rPr>
                <w:vertAlign w:val="superscript"/>
              </w:rPr>
              <w:t>)</w:t>
            </w:r>
          </w:p>
        </w:tc>
        <w:tc>
          <w:tcPr>
            <w:tcW w:w="595" w:type="dxa"/>
            <w:tcBorders>
              <w:top w:val="nil"/>
            </w:tcBorders>
          </w:tcPr>
          <w:p w14:paraId="387EE83A"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779FD142" w14:textId="77777777" w:rsidR="0054332C" w:rsidRPr="00496EA7" w:rsidRDefault="0054332C">
            <w:pPr>
              <w:pStyle w:val="08-Tabelageral"/>
              <w:rPr>
                <w:rFonts w:cs="Arial"/>
              </w:rPr>
            </w:pPr>
          </w:p>
        </w:tc>
        <w:tc>
          <w:tcPr>
            <w:tcW w:w="1400" w:type="dxa"/>
            <w:tcBorders>
              <w:top w:val="nil"/>
              <w:bottom w:val="nil"/>
            </w:tcBorders>
            <w:vAlign w:val="center"/>
          </w:tcPr>
          <w:p w14:paraId="492BC929" w14:textId="77777777" w:rsidR="0054332C" w:rsidRPr="00496EA7" w:rsidRDefault="0054332C">
            <w:pPr>
              <w:pStyle w:val="08-Tabelageral"/>
              <w:rPr>
                <w:rFonts w:cs="Arial"/>
              </w:rPr>
            </w:pPr>
          </w:p>
        </w:tc>
        <w:tc>
          <w:tcPr>
            <w:tcW w:w="282" w:type="dxa"/>
            <w:gridSpan w:val="2"/>
            <w:tcBorders>
              <w:top w:val="nil"/>
              <w:bottom w:val="nil"/>
            </w:tcBorders>
            <w:vAlign w:val="center"/>
          </w:tcPr>
          <w:p w14:paraId="2FD11139" w14:textId="77777777" w:rsidR="0054332C" w:rsidRPr="00496EA7" w:rsidRDefault="0054332C">
            <w:pPr>
              <w:pStyle w:val="08-Tabelageral"/>
              <w:rPr>
                <w:rFonts w:cs="Arial"/>
              </w:rPr>
            </w:pPr>
          </w:p>
        </w:tc>
        <w:tc>
          <w:tcPr>
            <w:tcW w:w="1404" w:type="dxa"/>
            <w:tcBorders>
              <w:top w:val="nil"/>
              <w:bottom w:val="nil"/>
            </w:tcBorders>
          </w:tcPr>
          <w:p w14:paraId="028E7DB2" w14:textId="39775444" w:rsidR="0054332C" w:rsidRPr="00244C22" w:rsidRDefault="001F083D">
            <w:pPr>
              <w:pStyle w:val="08-Tabelageral"/>
              <w:rPr>
                <w:rFonts w:cs="Arial"/>
              </w:rPr>
            </w:pPr>
            <w:r w:rsidRPr="00592CCD">
              <w:t xml:space="preserve"> 47.854 </w:t>
            </w:r>
          </w:p>
        </w:tc>
        <w:tc>
          <w:tcPr>
            <w:tcW w:w="1511" w:type="dxa"/>
            <w:tcBorders>
              <w:top w:val="nil"/>
              <w:bottom w:val="nil"/>
            </w:tcBorders>
            <w:vAlign w:val="center"/>
          </w:tcPr>
          <w:p w14:paraId="2F78BBCE" w14:textId="1B9A3F93" w:rsidR="0054332C" w:rsidRPr="00CC0B19" w:rsidRDefault="001F083D">
            <w:pPr>
              <w:pStyle w:val="08-Tabelageral"/>
              <w:rPr>
                <w:rFonts w:cs="Arial"/>
              </w:rPr>
            </w:pPr>
            <w:r>
              <w:rPr>
                <w:rFonts w:cs="Arial"/>
              </w:rPr>
              <w:t>44.472</w:t>
            </w:r>
          </w:p>
        </w:tc>
      </w:tr>
      <w:tr w:rsidR="0054332C" w:rsidRPr="00A47279" w14:paraId="08970032" w14:textId="77777777" w:rsidTr="00650C85">
        <w:trPr>
          <w:trHeight w:val="238"/>
        </w:trPr>
        <w:tc>
          <w:tcPr>
            <w:tcW w:w="3050" w:type="dxa"/>
            <w:gridSpan w:val="2"/>
            <w:tcBorders>
              <w:top w:val="nil"/>
              <w:bottom w:val="nil"/>
            </w:tcBorders>
            <w:vAlign w:val="center"/>
          </w:tcPr>
          <w:p w14:paraId="6110849A" w14:textId="678DE59C" w:rsidR="0054332C" w:rsidRPr="00A47279" w:rsidRDefault="0054332C">
            <w:pPr>
              <w:pStyle w:val="08-Tabelageral"/>
              <w:ind w:left="113"/>
              <w:jc w:val="left"/>
              <w:rPr>
                <w:rFonts w:cs="Arial"/>
                <w:szCs w:val="14"/>
              </w:rPr>
            </w:pPr>
            <w:r w:rsidRPr="00BC5A4F">
              <w:t>Outras empresas</w:t>
            </w:r>
          </w:p>
        </w:tc>
        <w:tc>
          <w:tcPr>
            <w:tcW w:w="595" w:type="dxa"/>
            <w:tcBorders>
              <w:top w:val="nil"/>
            </w:tcBorders>
          </w:tcPr>
          <w:p w14:paraId="51BBFD82"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33F93DD8" w14:textId="77777777" w:rsidR="0054332C" w:rsidRPr="00496EA7" w:rsidRDefault="0054332C">
            <w:pPr>
              <w:pStyle w:val="08-Tabelageral"/>
              <w:rPr>
                <w:rFonts w:cs="Arial"/>
              </w:rPr>
            </w:pPr>
          </w:p>
        </w:tc>
        <w:tc>
          <w:tcPr>
            <w:tcW w:w="1400" w:type="dxa"/>
            <w:tcBorders>
              <w:top w:val="nil"/>
              <w:bottom w:val="nil"/>
            </w:tcBorders>
            <w:vAlign w:val="center"/>
          </w:tcPr>
          <w:p w14:paraId="7BC6443B" w14:textId="77777777" w:rsidR="0054332C" w:rsidRPr="00496EA7" w:rsidRDefault="0054332C">
            <w:pPr>
              <w:pStyle w:val="08-Tabelageral"/>
              <w:rPr>
                <w:rFonts w:cs="Arial"/>
              </w:rPr>
            </w:pPr>
          </w:p>
        </w:tc>
        <w:tc>
          <w:tcPr>
            <w:tcW w:w="282" w:type="dxa"/>
            <w:gridSpan w:val="2"/>
            <w:tcBorders>
              <w:top w:val="nil"/>
              <w:bottom w:val="nil"/>
            </w:tcBorders>
            <w:vAlign w:val="center"/>
          </w:tcPr>
          <w:p w14:paraId="0034978E" w14:textId="77777777" w:rsidR="0054332C" w:rsidRPr="00496EA7" w:rsidRDefault="0054332C">
            <w:pPr>
              <w:pStyle w:val="08-Tabelageral"/>
              <w:rPr>
                <w:rFonts w:cs="Arial"/>
              </w:rPr>
            </w:pPr>
          </w:p>
        </w:tc>
        <w:tc>
          <w:tcPr>
            <w:tcW w:w="1404" w:type="dxa"/>
            <w:tcBorders>
              <w:top w:val="nil"/>
              <w:bottom w:val="nil"/>
            </w:tcBorders>
          </w:tcPr>
          <w:p w14:paraId="7CA6C978" w14:textId="31E87930" w:rsidR="0054332C" w:rsidRPr="00244C22" w:rsidRDefault="001F083D">
            <w:pPr>
              <w:pStyle w:val="08-Tabelageral"/>
              <w:rPr>
                <w:rFonts w:cs="Arial"/>
              </w:rPr>
            </w:pPr>
            <w:r w:rsidRPr="00592CCD">
              <w:t xml:space="preserve"> 3.335 </w:t>
            </w:r>
          </w:p>
        </w:tc>
        <w:tc>
          <w:tcPr>
            <w:tcW w:w="1511" w:type="dxa"/>
            <w:tcBorders>
              <w:top w:val="nil"/>
              <w:bottom w:val="nil"/>
            </w:tcBorders>
            <w:vAlign w:val="center"/>
          </w:tcPr>
          <w:p w14:paraId="258C0B37" w14:textId="2D7F2178" w:rsidR="0054332C" w:rsidRPr="00CC0B19" w:rsidRDefault="0054332C">
            <w:pPr>
              <w:pStyle w:val="08-Tabelageral"/>
              <w:rPr>
                <w:rFonts w:cs="Arial"/>
              </w:rPr>
            </w:pPr>
            <w:r>
              <w:rPr>
                <w:rFonts w:cs="Arial"/>
              </w:rPr>
              <w:t>2.</w:t>
            </w:r>
            <w:r w:rsidR="001F083D">
              <w:rPr>
                <w:rFonts w:cs="Arial"/>
              </w:rPr>
              <w:t>306</w:t>
            </w:r>
          </w:p>
        </w:tc>
      </w:tr>
      <w:tr w:rsidR="0054332C" w:rsidRPr="00A47279" w14:paraId="6FBC378C" w14:textId="77777777" w:rsidTr="00650C85">
        <w:trPr>
          <w:trHeight w:val="238"/>
        </w:trPr>
        <w:tc>
          <w:tcPr>
            <w:tcW w:w="3050" w:type="dxa"/>
            <w:gridSpan w:val="2"/>
            <w:tcBorders>
              <w:top w:val="nil"/>
              <w:bottom w:val="nil"/>
            </w:tcBorders>
            <w:vAlign w:val="center"/>
          </w:tcPr>
          <w:p w14:paraId="23EF2F05" w14:textId="46AF4C1C" w:rsidR="0054332C" w:rsidRPr="00BC5A4F" w:rsidRDefault="0054332C">
            <w:pPr>
              <w:pStyle w:val="08-Tabelageral"/>
              <w:jc w:val="left"/>
            </w:pPr>
            <w:r>
              <w:rPr>
                <w:b/>
              </w:rPr>
              <w:t>Cancelamentos</w:t>
            </w:r>
          </w:p>
        </w:tc>
        <w:tc>
          <w:tcPr>
            <w:tcW w:w="595" w:type="dxa"/>
            <w:tcBorders>
              <w:top w:val="nil"/>
            </w:tcBorders>
          </w:tcPr>
          <w:p w14:paraId="29EB96C7"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4E042077" w14:textId="77777777" w:rsidR="0054332C" w:rsidRPr="00496EA7" w:rsidRDefault="0054332C">
            <w:pPr>
              <w:pStyle w:val="08-Tabelageral"/>
              <w:rPr>
                <w:rFonts w:cs="Arial"/>
              </w:rPr>
            </w:pPr>
          </w:p>
        </w:tc>
        <w:tc>
          <w:tcPr>
            <w:tcW w:w="1400" w:type="dxa"/>
            <w:tcBorders>
              <w:top w:val="nil"/>
              <w:bottom w:val="nil"/>
            </w:tcBorders>
            <w:vAlign w:val="center"/>
          </w:tcPr>
          <w:p w14:paraId="0F5E5CB6" w14:textId="77777777" w:rsidR="0054332C" w:rsidRPr="00496EA7" w:rsidRDefault="0054332C">
            <w:pPr>
              <w:pStyle w:val="08-Tabelageral"/>
              <w:rPr>
                <w:rFonts w:cs="Arial"/>
              </w:rPr>
            </w:pPr>
          </w:p>
        </w:tc>
        <w:tc>
          <w:tcPr>
            <w:tcW w:w="282" w:type="dxa"/>
            <w:gridSpan w:val="2"/>
            <w:tcBorders>
              <w:top w:val="nil"/>
              <w:bottom w:val="nil"/>
            </w:tcBorders>
            <w:vAlign w:val="center"/>
          </w:tcPr>
          <w:p w14:paraId="32175FAD" w14:textId="77777777" w:rsidR="0054332C" w:rsidRPr="00496EA7" w:rsidRDefault="0054332C">
            <w:pPr>
              <w:pStyle w:val="08-Tabelageral"/>
              <w:rPr>
                <w:rFonts w:cs="Arial"/>
              </w:rPr>
            </w:pPr>
          </w:p>
        </w:tc>
        <w:tc>
          <w:tcPr>
            <w:tcW w:w="1404" w:type="dxa"/>
            <w:tcBorders>
              <w:top w:val="nil"/>
              <w:bottom w:val="nil"/>
            </w:tcBorders>
          </w:tcPr>
          <w:p w14:paraId="45BE341B" w14:textId="3E7E0107" w:rsidR="0054332C" w:rsidRPr="005A1D4C" w:rsidRDefault="001F083D">
            <w:pPr>
              <w:pStyle w:val="08-Tabelageral"/>
              <w:rPr>
                <w:rFonts w:cs="Arial"/>
              </w:rPr>
            </w:pPr>
            <w:r w:rsidRPr="00D122A8">
              <w:rPr>
                <w:b/>
                <w:bCs/>
              </w:rPr>
              <w:t xml:space="preserve"> (28.774)</w:t>
            </w:r>
          </w:p>
        </w:tc>
        <w:tc>
          <w:tcPr>
            <w:tcW w:w="1511" w:type="dxa"/>
            <w:tcBorders>
              <w:top w:val="nil"/>
              <w:bottom w:val="nil"/>
            </w:tcBorders>
            <w:vAlign w:val="center"/>
          </w:tcPr>
          <w:p w14:paraId="2CE1DBDB" w14:textId="3BA1238F" w:rsidR="0054332C" w:rsidRPr="00CC0B19" w:rsidRDefault="001F083D">
            <w:pPr>
              <w:pStyle w:val="08-Tabelageral"/>
              <w:rPr>
                <w:rFonts w:cs="Arial"/>
                <w:b/>
                <w:bCs/>
              </w:rPr>
            </w:pPr>
            <w:r w:rsidRPr="002269D8">
              <w:rPr>
                <w:rFonts w:cs="Arial"/>
                <w:b/>
                <w:bCs/>
              </w:rPr>
              <w:t>(35.736)</w:t>
            </w:r>
          </w:p>
        </w:tc>
      </w:tr>
      <w:tr w:rsidR="0054332C" w:rsidRPr="00A47279" w14:paraId="11A9C276" w14:textId="77777777" w:rsidTr="00650C85">
        <w:trPr>
          <w:trHeight w:val="238"/>
        </w:trPr>
        <w:tc>
          <w:tcPr>
            <w:tcW w:w="3050" w:type="dxa"/>
            <w:gridSpan w:val="2"/>
            <w:tcBorders>
              <w:top w:val="nil"/>
              <w:bottom w:val="nil"/>
            </w:tcBorders>
            <w:vAlign w:val="center"/>
          </w:tcPr>
          <w:p w14:paraId="22ABF1A5" w14:textId="187D18FA" w:rsidR="0054332C" w:rsidRPr="00BC5A4F" w:rsidRDefault="0054332C">
            <w:pPr>
              <w:pStyle w:val="08-Tabelageral"/>
              <w:ind w:left="113"/>
              <w:jc w:val="left"/>
            </w:pPr>
            <w:r w:rsidRPr="00BC5A4F">
              <w:t>B</w:t>
            </w:r>
            <w:r>
              <w:t>rasilseg/ABS</w:t>
            </w:r>
          </w:p>
        </w:tc>
        <w:tc>
          <w:tcPr>
            <w:tcW w:w="595" w:type="dxa"/>
            <w:tcBorders>
              <w:top w:val="nil"/>
            </w:tcBorders>
          </w:tcPr>
          <w:p w14:paraId="3961FD1E"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7F3827E2" w14:textId="77777777" w:rsidR="0054332C" w:rsidRPr="00496EA7" w:rsidRDefault="0054332C">
            <w:pPr>
              <w:pStyle w:val="08-Tabelageral"/>
              <w:rPr>
                <w:rFonts w:cs="Arial"/>
              </w:rPr>
            </w:pPr>
          </w:p>
        </w:tc>
        <w:tc>
          <w:tcPr>
            <w:tcW w:w="1400" w:type="dxa"/>
            <w:tcBorders>
              <w:top w:val="nil"/>
              <w:bottom w:val="nil"/>
            </w:tcBorders>
            <w:vAlign w:val="center"/>
          </w:tcPr>
          <w:p w14:paraId="285F0DF4" w14:textId="77777777" w:rsidR="0054332C" w:rsidRPr="00496EA7" w:rsidRDefault="0054332C">
            <w:pPr>
              <w:pStyle w:val="08-Tabelageral"/>
              <w:rPr>
                <w:rFonts w:cs="Arial"/>
              </w:rPr>
            </w:pPr>
          </w:p>
        </w:tc>
        <w:tc>
          <w:tcPr>
            <w:tcW w:w="282" w:type="dxa"/>
            <w:gridSpan w:val="2"/>
            <w:tcBorders>
              <w:top w:val="nil"/>
              <w:bottom w:val="nil"/>
            </w:tcBorders>
            <w:vAlign w:val="center"/>
          </w:tcPr>
          <w:p w14:paraId="61A6FF10" w14:textId="77777777" w:rsidR="0054332C" w:rsidRPr="00496EA7" w:rsidRDefault="0054332C">
            <w:pPr>
              <w:pStyle w:val="08-Tabelageral"/>
              <w:rPr>
                <w:rFonts w:cs="Arial"/>
              </w:rPr>
            </w:pPr>
          </w:p>
        </w:tc>
        <w:tc>
          <w:tcPr>
            <w:tcW w:w="1404" w:type="dxa"/>
            <w:tcBorders>
              <w:top w:val="nil"/>
              <w:bottom w:val="nil"/>
            </w:tcBorders>
          </w:tcPr>
          <w:p w14:paraId="5E93F635" w14:textId="02FA342D" w:rsidR="0054332C" w:rsidRPr="007C0ADC" w:rsidRDefault="001F083D">
            <w:pPr>
              <w:pStyle w:val="08-Tabelageral"/>
              <w:rPr>
                <w:rFonts w:cs="Arial"/>
                <w:highlight w:val="yellow"/>
              </w:rPr>
            </w:pPr>
            <w:r w:rsidRPr="00592CCD">
              <w:t xml:space="preserve"> (22.149)</w:t>
            </w:r>
          </w:p>
        </w:tc>
        <w:tc>
          <w:tcPr>
            <w:tcW w:w="1511" w:type="dxa"/>
            <w:tcBorders>
              <w:top w:val="nil"/>
              <w:bottom w:val="nil"/>
            </w:tcBorders>
            <w:vAlign w:val="center"/>
          </w:tcPr>
          <w:p w14:paraId="6D593095" w14:textId="7042A283" w:rsidR="0054332C" w:rsidRPr="00CC0B19" w:rsidRDefault="001F083D">
            <w:pPr>
              <w:pStyle w:val="08-Tabelageral"/>
              <w:rPr>
                <w:rFonts w:cs="Arial"/>
              </w:rPr>
            </w:pPr>
            <w:r>
              <w:rPr>
                <w:rFonts w:cs="Arial"/>
              </w:rPr>
              <w:t>(21.369)</w:t>
            </w:r>
          </w:p>
        </w:tc>
      </w:tr>
      <w:tr w:rsidR="0054332C" w:rsidRPr="00A47279" w14:paraId="0910DEC9" w14:textId="77777777" w:rsidTr="00650C85">
        <w:trPr>
          <w:trHeight w:val="238"/>
        </w:trPr>
        <w:tc>
          <w:tcPr>
            <w:tcW w:w="3050" w:type="dxa"/>
            <w:gridSpan w:val="2"/>
            <w:tcBorders>
              <w:top w:val="nil"/>
              <w:bottom w:val="nil"/>
            </w:tcBorders>
            <w:vAlign w:val="center"/>
          </w:tcPr>
          <w:p w14:paraId="3895E5EF" w14:textId="6EAACAAE" w:rsidR="0054332C" w:rsidRPr="00BC5A4F" w:rsidRDefault="0054332C">
            <w:pPr>
              <w:pStyle w:val="08-Tabelageral"/>
              <w:ind w:left="113"/>
              <w:jc w:val="left"/>
            </w:pPr>
            <w:r w:rsidRPr="00BC5A4F">
              <w:t>Brasilprev</w:t>
            </w:r>
          </w:p>
        </w:tc>
        <w:tc>
          <w:tcPr>
            <w:tcW w:w="595" w:type="dxa"/>
            <w:tcBorders>
              <w:top w:val="nil"/>
            </w:tcBorders>
          </w:tcPr>
          <w:p w14:paraId="69A2DD16"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280877F9" w14:textId="77777777" w:rsidR="0054332C" w:rsidRPr="00496EA7" w:rsidRDefault="0054332C">
            <w:pPr>
              <w:pStyle w:val="08-Tabelageral"/>
              <w:rPr>
                <w:rFonts w:cs="Arial"/>
              </w:rPr>
            </w:pPr>
          </w:p>
        </w:tc>
        <w:tc>
          <w:tcPr>
            <w:tcW w:w="1400" w:type="dxa"/>
            <w:tcBorders>
              <w:top w:val="nil"/>
              <w:bottom w:val="nil"/>
            </w:tcBorders>
            <w:vAlign w:val="center"/>
          </w:tcPr>
          <w:p w14:paraId="67EF6345" w14:textId="77777777" w:rsidR="0054332C" w:rsidRPr="00496EA7" w:rsidRDefault="0054332C">
            <w:pPr>
              <w:pStyle w:val="08-Tabelageral"/>
              <w:rPr>
                <w:rFonts w:cs="Arial"/>
              </w:rPr>
            </w:pPr>
          </w:p>
        </w:tc>
        <w:tc>
          <w:tcPr>
            <w:tcW w:w="282" w:type="dxa"/>
            <w:gridSpan w:val="2"/>
            <w:tcBorders>
              <w:top w:val="nil"/>
              <w:bottom w:val="nil"/>
            </w:tcBorders>
            <w:vAlign w:val="center"/>
          </w:tcPr>
          <w:p w14:paraId="65C049C5" w14:textId="77777777" w:rsidR="0054332C" w:rsidRPr="00496EA7" w:rsidRDefault="0054332C">
            <w:pPr>
              <w:pStyle w:val="08-Tabelageral"/>
              <w:rPr>
                <w:rFonts w:cs="Arial"/>
              </w:rPr>
            </w:pPr>
          </w:p>
        </w:tc>
        <w:tc>
          <w:tcPr>
            <w:tcW w:w="1404" w:type="dxa"/>
            <w:tcBorders>
              <w:top w:val="nil"/>
              <w:bottom w:val="nil"/>
            </w:tcBorders>
          </w:tcPr>
          <w:p w14:paraId="1CDB0680" w14:textId="53B05287" w:rsidR="0054332C" w:rsidRPr="007C0ADC" w:rsidRDefault="001F083D">
            <w:pPr>
              <w:pStyle w:val="08-Tabelageral"/>
              <w:rPr>
                <w:rFonts w:cs="Arial"/>
                <w:highlight w:val="yellow"/>
              </w:rPr>
            </w:pPr>
            <w:r w:rsidRPr="00592CCD">
              <w:t xml:space="preserve"> (6.138)</w:t>
            </w:r>
          </w:p>
        </w:tc>
        <w:tc>
          <w:tcPr>
            <w:tcW w:w="1511" w:type="dxa"/>
            <w:tcBorders>
              <w:top w:val="nil"/>
              <w:bottom w:val="nil"/>
            </w:tcBorders>
            <w:vAlign w:val="center"/>
          </w:tcPr>
          <w:p w14:paraId="1995209D" w14:textId="7E395622" w:rsidR="0054332C" w:rsidRPr="00CC0B19" w:rsidRDefault="001F083D">
            <w:pPr>
              <w:pStyle w:val="08-Tabelageral"/>
              <w:rPr>
                <w:rFonts w:cs="Arial"/>
              </w:rPr>
            </w:pPr>
            <w:r>
              <w:rPr>
                <w:rFonts w:cs="Arial"/>
              </w:rPr>
              <w:t>(13.746)</w:t>
            </w:r>
          </w:p>
        </w:tc>
      </w:tr>
      <w:tr w:rsidR="0054332C" w:rsidRPr="00A47279" w14:paraId="1B3CE34A" w14:textId="77777777" w:rsidTr="00B22331">
        <w:trPr>
          <w:trHeight w:val="238"/>
        </w:trPr>
        <w:tc>
          <w:tcPr>
            <w:tcW w:w="3050" w:type="dxa"/>
            <w:gridSpan w:val="2"/>
            <w:tcBorders>
              <w:top w:val="nil"/>
              <w:bottom w:val="nil"/>
            </w:tcBorders>
            <w:vAlign w:val="center"/>
          </w:tcPr>
          <w:p w14:paraId="673F7DE3" w14:textId="73FCB077" w:rsidR="0054332C" w:rsidRPr="00BC5A4F" w:rsidRDefault="0054332C">
            <w:pPr>
              <w:pStyle w:val="08-Tabelageral"/>
              <w:ind w:left="113"/>
              <w:jc w:val="left"/>
            </w:pPr>
            <w:r>
              <w:rPr>
                <w:rFonts w:cs="Arial"/>
                <w:szCs w:val="14"/>
              </w:rPr>
              <w:t>Brasilcap</w:t>
            </w:r>
          </w:p>
        </w:tc>
        <w:tc>
          <w:tcPr>
            <w:tcW w:w="595" w:type="dxa"/>
            <w:tcBorders>
              <w:top w:val="nil"/>
            </w:tcBorders>
          </w:tcPr>
          <w:p w14:paraId="09CD6880"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282EB3B8" w14:textId="77777777" w:rsidR="0054332C" w:rsidRPr="00496EA7" w:rsidRDefault="0054332C">
            <w:pPr>
              <w:pStyle w:val="08-Tabelageral"/>
              <w:rPr>
                <w:rFonts w:cs="Arial"/>
              </w:rPr>
            </w:pPr>
          </w:p>
        </w:tc>
        <w:tc>
          <w:tcPr>
            <w:tcW w:w="1400" w:type="dxa"/>
            <w:tcBorders>
              <w:top w:val="nil"/>
              <w:bottom w:val="nil"/>
            </w:tcBorders>
            <w:vAlign w:val="center"/>
          </w:tcPr>
          <w:p w14:paraId="22B15CAF" w14:textId="77777777" w:rsidR="0054332C" w:rsidRPr="00496EA7" w:rsidRDefault="0054332C">
            <w:pPr>
              <w:pStyle w:val="08-Tabelageral"/>
              <w:rPr>
                <w:rFonts w:cs="Arial"/>
              </w:rPr>
            </w:pPr>
          </w:p>
        </w:tc>
        <w:tc>
          <w:tcPr>
            <w:tcW w:w="282" w:type="dxa"/>
            <w:gridSpan w:val="2"/>
            <w:tcBorders>
              <w:top w:val="nil"/>
              <w:bottom w:val="nil"/>
            </w:tcBorders>
            <w:vAlign w:val="center"/>
          </w:tcPr>
          <w:p w14:paraId="093D59F4" w14:textId="77777777" w:rsidR="0054332C" w:rsidRPr="00496EA7" w:rsidRDefault="0054332C">
            <w:pPr>
              <w:pStyle w:val="08-Tabelageral"/>
              <w:rPr>
                <w:rFonts w:cs="Arial"/>
              </w:rPr>
            </w:pPr>
          </w:p>
        </w:tc>
        <w:tc>
          <w:tcPr>
            <w:tcW w:w="1404" w:type="dxa"/>
            <w:tcBorders>
              <w:top w:val="nil"/>
              <w:bottom w:val="nil"/>
            </w:tcBorders>
            <w:vAlign w:val="center"/>
          </w:tcPr>
          <w:p w14:paraId="11B097D9" w14:textId="2E5AD705" w:rsidR="0054332C" w:rsidRPr="007C0ADC" w:rsidRDefault="0054332C">
            <w:pPr>
              <w:pStyle w:val="08-Tabelageral"/>
              <w:rPr>
                <w:rFonts w:cs="Arial"/>
                <w:highlight w:val="yellow"/>
              </w:rPr>
            </w:pPr>
            <w:r>
              <w:rPr>
                <w:rFonts w:cs="Arial"/>
                <w:color w:val="000000"/>
                <w:szCs w:val="14"/>
              </w:rPr>
              <w:t>(</w:t>
            </w:r>
            <w:r w:rsidR="001F083D">
              <w:rPr>
                <w:rFonts w:cs="Arial"/>
                <w:color w:val="000000"/>
                <w:szCs w:val="14"/>
              </w:rPr>
              <w:t>178</w:t>
            </w:r>
            <w:r>
              <w:rPr>
                <w:rFonts w:cs="Arial"/>
                <w:color w:val="000000"/>
                <w:szCs w:val="14"/>
              </w:rPr>
              <w:t>)</w:t>
            </w:r>
          </w:p>
        </w:tc>
        <w:tc>
          <w:tcPr>
            <w:tcW w:w="1511" w:type="dxa"/>
            <w:tcBorders>
              <w:top w:val="nil"/>
              <w:bottom w:val="nil"/>
            </w:tcBorders>
            <w:vAlign w:val="center"/>
          </w:tcPr>
          <w:p w14:paraId="3EBE07C5" w14:textId="3865C72A" w:rsidR="0054332C" w:rsidRPr="00CC0B19" w:rsidRDefault="0054332C">
            <w:pPr>
              <w:pStyle w:val="08-Tabelageral"/>
              <w:rPr>
                <w:rFonts w:cs="Arial"/>
              </w:rPr>
            </w:pPr>
            <w:r w:rsidRPr="002A6D06">
              <w:rPr>
                <w:rFonts w:cs="Arial"/>
              </w:rPr>
              <w:t>(</w:t>
            </w:r>
            <w:r w:rsidR="001F083D">
              <w:rPr>
                <w:rFonts w:cs="Arial"/>
              </w:rPr>
              <w:t>195</w:t>
            </w:r>
            <w:r w:rsidRPr="002A6D06">
              <w:rPr>
                <w:rFonts w:cs="Arial"/>
              </w:rPr>
              <w:t>)</w:t>
            </w:r>
          </w:p>
        </w:tc>
      </w:tr>
      <w:tr w:rsidR="0054332C" w:rsidRPr="00A47279" w14:paraId="00D0A90A" w14:textId="77777777" w:rsidTr="00B22331">
        <w:trPr>
          <w:trHeight w:val="238"/>
        </w:trPr>
        <w:tc>
          <w:tcPr>
            <w:tcW w:w="3050" w:type="dxa"/>
            <w:gridSpan w:val="2"/>
            <w:tcBorders>
              <w:top w:val="nil"/>
              <w:bottom w:val="nil"/>
            </w:tcBorders>
            <w:vAlign w:val="center"/>
          </w:tcPr>
          <w:p w14:paraId="09E855BE" w14:textId="76483C09" w:rsidR="0054332C" w:rsidRPr="00BC5A4F" w:rsidRDefault="0054332C">
            <w:pPr>
              <w:pStyle w:val="08-Tabelageral"/>
              <w:ind w:left="113"/>
              <w:jc w:val="left"/>
            </w:pPr>
            <w:r w:rsidRPr="00BC5A4F">
              <w:t>M</w:t>
            </w:r>
            <w:r>
              <w:t>APFRE Seguros Gerais</w:t>
            </w:r>
          </w:p>
        </w:tc>
        <w:tc>
          <w:tcPr>
            <w:tcW w:w="595" w:type="dxa"/>
            <w:tcBorders>
              <w:top w:val="nil"/>
            </w:tcBorders>
          </w:tcPr>
          <w:p w14:paraId="312E14EB"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4FE54C5E" w14:textId="77777777" w:rsidR="0054332C" w:rsidRPr="00496EA7" w:rsidRDefault="0054332C">
            <w:pPr>
              <w:pStyle w:val="08-Tabelageral"/>
              <w:rPr>
                <w:rFonts w:cs="Arial"/>
              </w:rPr>
            </w:pPr>
          </w:p>
        </w:tc>
        <w:tc>
          <w:tcPr>
            <w:tcW w:w="1400" w:type="dxa"/>
            <w:tcBorders>
              <w:top w:val="nil"/>
              <w:bottom w:val="nil"/>
            </w:tcBorders>
            <w:vAlign w:val="center"/>
          </w:tcPr>
          <w:p w14:paraId="2AAF998D" w14:textId="77777777" w:rsidR="0054332C" w:rsidRPr="00496EA7" w:rsidRDefault="0054332C">
            <w:pPr>
              <w:pStyle w:val="08-Tabelageral"/>
              <w:rPr>
                <w:rFonts w:cs="Arial"/>
              </w:rPr>
            </w:pPr>
          </w:p>
        </w:tc>
        <w:tc>
          <w:tcPr>
            <w:tcW w:w="282" w:type="dxa"/>
            <w:gridSpan w:val="2"/>
            <w:tcBorders>
              <w:top w:val="nil"/>
              <w:bottom w:val="nil"/>
            </w:tcBorders>
            <w:vAlign w:val="center"/>
          </w:tcPr>
          <w:p w14:paraId="2DA2832D" w14:textId="77777777" w:rsidR="0054332C" w:rsidRPr="00496EA7" w:rsidRDefault="0054332C">
            <w:pPr>
              <w:pStyle w:val="08-Tabelageral"/>
              <w:rPr>
                <w:rFonts w:cs="Arial"/>
              </w:rPr>
            </w:pPr>
          </w:p>
        </w:tc>
        <w:tc>
          <w:tcPr>
            <w:tcW w:w="1404" w:type="dxa"/>
            <w:tcBorders>
              <w:top w:val="nil"/>
              <w:bottom w:val="nil"/>
            </w:tcBorders>
            <w:vAlign w:val="center"/>
          </w:tcPr>
          <w:p w14:paraId="4E8F1DBA" w14:textId="6DF79A5A" w:rsidR="0054332C" w:rsidRPr="007C0ADC" w:rsidRDefault="0054332C">
            <w:pPr>
              <w:pStyle w:val="08-Tabelageral"/>
              <w:rPr>
                <w:rFonts w:cs="Arial"/>
                <w:highlight w:val="yellow"/>
              </w:rPr>
            </w:pPr>
            <w:r>
              <w:rPr>
                <w:rFonts w:cs="Arial"/>
                <w:color w:val="000000"/>
                <w:szCs w:val="14"/>
              </w:rPr>
              <w:t>(</w:t>
            </w:r>
            <w:r w:rsidR="001F083D">
              <w:rPr>
                <w:rFonts w:cs="Arial"/>
                <w:color w:val="000000"/>
                <w:szCs w:val="14"/>
              </w:rPr>
              <w:t>309</w:t>
            </w:r>
            <w:r>
              <w:rPr>
                <w:rFonts w:cs="Arial"/>
                <w:color w:val="000000"/>
                <w:szCs w:val="14"/>
              </w:rPr>
              <w:t>)</w:t>
            </w:r>
          </w:p>
        </w:tc>
        <w:tc>
          <w:tcPr>
            <w:tcW w:w="1511" w:type="dxa"/>
            <w:tcBorders>
              <w:top w:val="nil"/>
              <w:bottom w:val="nil"/>
            </w:tcBorders>
            <w:vAlign w:val="center"/>
          </w:tcPr>
          <w:p w14:paraId="6374543E" w14:textId="2E82334E" w:rsidR="0054332C" w:rsidRPr="00CC0B19" w:rsidRDefault="0054332C">
            <w:pPr>
              <w:pStyle w:val="08-Tabelageral"/>
              <w:rPr>
                <w:rFonts w:cs="Arial"/>
              </w:rPr>
            </w:pPr>
            <w:r w:rsidRPr="002A6D06">
              <w:rPr>
                <w:rFonts w:cs="Arial"/>
              </w:rPr>
              <w:t>(</w:t>
            </w:r>
            <w:r w:rsidR="001F083D">
              <w:rPr>
                <w:rFonts w:cs="Arial"/>
              </w:rPr>
              <w:t>426</w:t>
            </w:r>
            <w:r w:rsidRPr="002A6D06">
              <w:rPr>
                <w:rFonts w:cs="Arial"/>
              </w:rPr>
              <w:t>)</w:t>
            </w:r>
          </w:p>
        </w:tc>
      </w:tr>
      <w:tr w:rsidR="0054332C" w:rsidRPr="00A47279" w14:paraId="6B0A2FC7" w14:textId="77777777" w:rsidTr="00B22331">
        <w:trPr>
          <w:trHeight w:val="238"/>
        </w:trPr>
        <w:tc>
          <w:tcPr>
            <w:tcW w:w="3050" w:type="dxa"/>
            <w:gridSpan w:val="2"/>
            <w:tcBorders>
              <w:top w:val="nil"/>
              <w:bottom w:val="nil"/>
            </w:tcBorders>
            <w:vAlign w:val="center"/>
          </w:tcPr>
          <w:p w14:paraId="5FF1A84B" w14:textId="03E82ED0" w:rsidR="0054332C" w:rsidRPr="00496EA7" w:rsidRDefault="0054332C">
            <w:pPr>
              <w:pStyle w:val="08-Tabelageral"/>
              <w:jc w:val="left"/>
              <w:rPr>
                <w:rFonts w:cs="Arial"/>
                <w:b/>
                <w:szCs w:val="14"/>
              </w:rPr>
            </w:pPr>
            <w:r w:rsidRPr="00496EA7">
              <w:rPr>
                <w:b/>
              </w:rPr>
              <w:t xml:space="preserve">Deduções das </w:t>
            </w:r>
            <w:r w:rsidR="00C35FF5">
              <w:rPr>
                <w:b/>
              </w:rPr>
              <w:t>r</w:t>
            </w:r>
            <w:r w:rsidRPr="00496EA7">
              <w:rPr>
                <w:b/>
              </w:rPr>
              <w:t>eceitas de comissões</w:t>
            </w:r>
          </w:p>
        </w:tc>
        <w:tc>
          <w:tcPr>
            <w:tcW w:w="595" w:type="dxa"/>
            <w:tcBorders>
              <w:top w:val="nil"/>
            </w:tcBorders>
          </w:tcPr>
          <w:p w14:paraId="54D21FE9"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1C1F0AB5" w14:textId="77777777" w:rsidR="0054332C" w:rsidRPr="00496EA7" w:rsidRDefault="0054332C">
            <w:pPr>
              <w:pStyle w:val="08-Tabelageral"/>
              <w:rPr>
                <w:rFonts w:cs="Arial"/>
              </w:rPr>
            </w:pPr>
          </w:p>
        </w:tc>
        <w:tc>
          <w:tcPr>
            <w:tcW w:w="1400" w:type="dxa"/>
            <w:tcBorders>
              <w:top w:val="nil"/>
              <w:bottom w:val="nil"/>
            </w:tcBorders>
            <w:vAlign w:val="center"/>
          </w:tcPr>
          <w:p w14:paraId="6DEA8C28" w14:textId="77777777" w:rsidR="0054332C" w:rsidRPr="00496EA7" w:rsidRDefault="0054332C">
            <w:pPr>
              <w:pStyle w:val="08-Tabelageral"/>
              <w:rPr>
                <w:rFonts w:cs="Arial"/>
              </w:rPr>
            </w:pPr>
          </w:p>
        </w:tc>
        <w:tc>
          <w:tcPr>
            <w:tcW w:w="282" w:type="dxa"/>
            <w:gridSpan w:val="2"/>
            <w:tcBorders>
              <w:top w:val="nil"/>
              <w:bottom w:val="nil"/>
            </w:tcBorders>
            <w:vAlign w:val="center"/>
          </w:tcPr>
          <w:p w14:paraId="5A0FC288" w14:textId="77777777" w:rsidR="0054332C" w:rsidRPr="00496EA7" w:rsidRDefault="0054332C">
            <w:pPr>
              <w:pStyle w:val="08-Tabelageral"/>
              <w:rPr>
                <w:rFonts w:cs="Arial"/>
              </w:rPr>
            </w:pPr>
          </w:p>
        </w:tc>
        <w:tc>
          <w:tcPr>
            <w:tcW w:w="1404" w:type="dxa"/>
            <w:tcBorders>
              <w:top w:val="nil"/>
              <w:bottom w:val="nil"/>
            </w:tcBorders>
            <w:vAlign w:val="center"/>
          </w:tcPr>
          <w:p w14:paraId="29A6B9BE" w14:textId="474C892D" w:rsidR="0054332C" w:rsidRPr="002857F3" w:rsidRDefault="001F083D">
            <w:pPr>
              <w:pStyle w:val="08-Tabelageral"/>
              <w:rPr>
                <w:rFonts w:cs="Arial"/>
                <w:b/>
                <w:bCs/>
              </w:rPr>
            </w:pPr>
            <w:r w:rsidRPr="00C33C8A">
              <w:rPr>
                <w:rFonts w:cs="Arial"/>
                <w:b/>
                <w:bCs/>
              </w:rPr>
              <w:t>(163.050)</w:t>
            </w:r>
          </w:p>
        </w:tc>
        <w:tc>
          <w:tcPr>
            <w:tcW w:w="1511" w:type="dxa"/>
            <w:tcBorders>
              <w:top w:val="nil"/>
              <w:bottom w:val="nil"/>
            </w:tcBorders>
            <w:vAlign w:val="center"/>
          </w:tcPr>
          <w:p w14:paraId="7C307BCC" w14:textId="0D7D466C" w:rsidR="0054332C" w:rsidRPr="00DE2960" w:rsidRDefault="001F083D">
            <w:pPr>
              <w:pStyle w:val="08-Tabelageral"/>
              <w:rPr>
                <w:rFonts w:cs="Arial"/>
              </w:rPr>
            </w:pPr>
            <w:r>
              <w:rPr>
                <w:rFonts w:cs="Arial"/>
                <w:b/>
                <w:bCs/>
              </w:rPr>
              <w:t>(161.319)</w:t>
            </w:r>
          </w:p>
        </w:tc>
      </w:tr>
      <w:tr w:rsidR="0054332C" w:rsidRPr="00A47279" w14:paraId="4CB19726" w14:textId="77777777" w:rsidTr="00B22331">
        <w:trPr>
          <w:trHeight w:val="238"/>
        </w:trPr>
        <w:tc>
          <w:tcPr>
            <w:tcW w:w="3050" w:type="dxa"/>
            <w:gridSpan w:val="2"/>
            <w:tcBorders>
              <w:top w:val="nil"/>
              <w:bottom w:val="nil"/>
            </w:tcBorders>
            <w:vAlign w:val="center"/>
          </w:tcPr>
          <w:p w14:paraId="00D7CA13" w14:textId="4BDE80D8" w:rsidR="0054332C" w:rsidRPr="00A47279" w:rsidRDefault="0054332C">
            <w:pPr>
              <w:pStyle w:val="08-Tabelageral"/>
              <w:ind w:left="113"/>
              <w:jc w:val="left"/>
              <w:rPr>
                <w:rFonts w:cs="Arial"/>
                <w:szCs w:val="14"/>
              </w:rPr>
            </w:pPr>
            <w:proofErr w:type="spellStart"/>
            <w:r>
              <w:t>Cofins</w:t>
            </w:r>
            <w:proofErr w:type="spellEnd"/>
          </w:p>
        </w:tc>
        <w:tc>
          <w:tcPr>
            <w:tcW w:w="595" w:type="dxa"/>
            <w:tcBorders>
              <w:top w:val="nil"/>
            </w:tcBorders>
          </w:tcPr>
          <w:p w14:paraId="716FFA37" w14:textId="77777777" w:rsidR="0054332C" w:rsidRPr="00890AEB" w:rsidRDefault="0054332C">
            <w:pPr>
              <w:pStyle w:val="08-Tabelageral"/>
              <w:rPr>
                <w:rFonts w:cs="Arial"/>
                <w:bCs/>
                <w:szCs w:val="14"/>
              </w:rPr>
            </w:pPr>
          </w:p>
        </w:tc>
        <w:tc>
          <w:tcPr>
            <w:tcW w:w="1397" w:type="dxa"/>
            <w:gridSpan w:val="2"/>
            <w:tcBorders>
              <w:top w:val="nil"/>
              <w:bottom w:val="nil"/>
            </w:tcBorders>
          </w:tcPr>
          <w:p w14:paraId="6FDEFC7A" w14:textId="77777777" w:rsidR="0054332C" w:rsidRPr="00496EA7" w:rsidRDefault="0054332C">
            <w:pPr>
              <w:pStyle w:val="08-Tabelageral"/>
              <w:rPr>
                <w:rFonts w:cs="Arial"/>
              </w:rPr>
            </w:pPr>
          </w:p>
        </w:tc>
        <w:tc>
          <w:tcPr>
            <w:tcW w:w="1400" w:type="dxa"/>
            <w:tcBorders>
              <w:top w:val="nil"/>
              <w:bottom w:val="nil"/>
            </w:tcBorders>
          </w:tcPr>
          <w:p w14:paraId="5888BA4C" w14:textId="77777777" w:rsidR="0054332C" w:rsidRPr="00496EA7" w:rsidRDefault="0054332C">
            <w:pPr>
              <w:pStyle w:val="08-Tabelageral"/>
              <w:rPr>
                <w:rFonts w:cs="Arial"/>
              </w:rPr>
            </w:pPr>
          </w:p>
        </w:tc>
        <w:tc>
          <w:tcPr>
            <w:tcW w:w="282" w:type="dxa"/>
            <w:gridSpan w:val="2"/>
            <w:tcBorders>
              <w:top w:val="nil"/>
              <w:bottom w:val="nil"/>
            </w:tcBorders>
            <w:vAlign w:val="center"/>
          </w:tcPr>
          <w:p w14:paraId="105FD7B2" w14:textId="77777777" w:rsidR="0054332C" w:rsidRPr="00496EA7" w:rsidRDefault="0054332C">
            <w:pPr>
              <w:pStyle w:val="08-Tabelageral"/>
              <w:rPr>
                <w:rFonts w:cs="Arial"/>
              </w:rPr>
            </w:pPr>
          </w:p>
        </w:tc>
        <w:tc>
          <w:tcPr>
            <w:tcW w:w="1404" w:type="dxa"/>
            <w:tcBorders>
              <w:top w:val="nil"/>
              <w:bottom w:val="nil"/>
            </w:tcBorders>
            <w:vAlign w:val="center"/>
          </w:tcPr>
          <w:p w14:paraId="47E27239" w14:textId="0DBD5676" w:rsidR="0054332C" w:rsidRPr="00496EA7" w:rsidRDefault="001F083D">
            <w:pPr>
              <w:pStyle w:val="08-Tabelageral"/>
              <w:rPr>
                <w:rFonts w:cs="Arial"/>
              </w:rPr>
            </w:pPr>
            <w:r w:rsidRPr="007909CB">
              <w:rPr>
                <w:rFonts w:cs="Arial"/>
              </w:rPr>
              <w:t>(107.816)</w:t>
            </w:r>
          </w:p>
        </w:tc>
        <w:tc>
          <w:tcPr>
            <w:tcW w:w="1511" w:type="dxa"/>
            <w:tcBorders>
              <w:top w:val="nil"/>
              <w:bottom w:val="nil"/>
            </w:tcBorders>
            <w:vAlign w:val="center"/>
          </w:tcPr>
          <w:p w14:paraId="5544D524" w14:textId="373FFA54" w:rsidR="0054332C" w:rsidRPr="00DE2960" w:rsidRDefault="001F083D">
            <w:pPr>
              <w:pStyle w:val="08-Tabelageral"/>
              <w:rPr>
                <w:rFonts w:cs="Arial"/>
              </w:rPr>
            </w:pPr>
            <w:r>
              <w:rPr>
                <w:rFonts w:cs="Arial"/>
              </w:rPr>
              <w:t>(106.141)</w:t>
            </w:r>
          </w:p>
        </w:tc>
      </w:tr>
      <w:tr w:rsidR="0054332C" w:rsidRPr="00A47279" w14:paraId="7A853946" w14:textId="77777777" w:rsidTr="00B22331">
        <w:trPr>
          <w:trHeight w:val="238"/>
        </w:trPr>
        <w:tc>
          <w:tcPr>
            <w:tcW w:w="3050" w:type="dxa"/>
            <w:gridSpan w:val="2"/>
            <w:tcBorders>
              <w:top w:val="nil"/>
              <w:bottom w:val="nil"/>
            </w:tcBorders>
            <w:vAlign w:val="center"/>
          </w:tcPr>
          <w:p w14:paraId="54007B2C" w14:textId="09D7200B" w:rsidR="0054332C" w:rsidRPr="00A47279" w:rsidRDefault="0054332C">
            <w:pPr>
              <w:pStyle w:val="08-Tabelageral"/>
              <w:ind w:left="113"/>
              <w:jc w:val="left"/>
              <w:rPr>
                <w:rFonts w:cs="Arial"/>
                <w:szCs w:val="14"/>
              </w:rPr>
            </w:pPr>
            <w:r>
              <w:t>ISS</w:t>
            </w:r>
          </w:p>
        </w:tc>
        <w:tc>
          <w:tcPr>
            <w:tcW w:w="595" w:type="dxa"/>
            <w:tcBorders>
              <w:top w:val="nil"/>
            </w:tcBorders>
          </w:tcPr>
          <w:p w14:paraId="3182362E" w14:textId="77777777" w:rsidR="0054332C" w:rsidRPr="00890AEB" w:rsidRDefault="0054332C">
            <w:pPr>
              <w:pStyle w:val="08-Tabelageral"/>
              <w:rPr>
                <w:rFonts w:cs="Arial"/>
                <w:bCs/>
                <w:szCs w:val="14"/>
              </w:rPr>
            </w:pPr>
          </w:p>
        </w:tc>
        <w:tc>
          <w:tcPr>
            <w:tcW w:w="1397" w:type="dxa"/>
            <w:gridSpan w:val="2"/>
            <w:tcBorders>
              <w:top w:val="nil"/>
              <w:bottom w:val="nil"/>
            </w:tcBorders>
            <w:vAlign w:val="center"/>
          </w:tcPr>
          <w:p w14:paraId="6B654B77" w14:textId="77777777" w:rsidR="0054332C" w:rsidRPr="00496EA7" w:rsidRDefault="0054332C">
            <w:pPr>
              <w:pStyle w:val="08-Tabelageral"/>
              <w:rPr>
                <w:rFonts w:cs="Arial"/>
              </w:rPr>
            </w:pPr>
          </w:p>
        </w:tc>
        <w:tc>
          <w:tcPr>
            <w:tcW w:w="1400" w:type="dxa"/>
            <w:tcBorders>
              <w:top w:val="nil"/>
              <w:bottom w:val="nil"/>
            </w:tcBorders>
            <w:vAlign w:val="center"/>
          </w:tcPr>
          <w:p w14:paraId="280CFC62" w14:textId="77777777" w:rsidR="0054332C" w:rsidRPr="00496EA7" w:rsidRDefault="0054332C">
            <w:pPr>
              <w:pStyle w:val="08-Tabelageral"/>
              <w:rPr>
                <w:rFonts w:cs="Arial"/>
              </w:rPr>
            </w:pPr>
          </w:p>
        </w:tc>
        <w:tc>
          <w:tcPr>
            <w:tcW w:w="282" w:type="dxa"/>
            <w:gridSpan w:val="2"/>
            <w:tcBorders>
              <w:top w:val="nil"/>
              <w:bottom w:val="nil"/>
            </w:tcBorders>
            <w:vAlign w:val="center"/>
          </w:tcPr>
          <w:p w14:paraId="153B01AA" w14:textId="77777777" w:rsidR="0054332C" w:rsidRPr="00496EA7" w:rsidRDefault="0054332C">
            <w:pPr>
              <w:pStyle w:val="08-Tabelageral"/>
              <w:rPr>
                <w:rFonts w:cs="Arial"/>
              </w:rPr>
            </w:pPr>
          </w:p>
        </w:tc>
        <w:tc>
          <w:tcPr>
            <w:tcW w:w="1404" w:type="dxa"/>
            <w:tcBorders>
              <w:top w:val="nil"/>
              <w:bottom w:val="nil"/>
            </w:tcBorders>
            <w:vAlign w:val="center"/>
          </w:tcPr>
          <w:p w14:paraId="13BB83DE" w14:textId="58EE5AF5" w:rsidR="0054332C" w:rsidRPr="00496EA7" w:rsidRDefault="001F083D">
            <w:pPr>
              <w:pStyle w:val="08-Tabelageral"/>
              <w:rPr>
                <w:rFonts w:cs="Arial"/>
              </w:rPr>
            </w:pPr>
            <w:r w:rsidRPr="007909CB">
              <w:rPr>
                <w:rFonts w:cs="Arial"/>
              </w:rPr>
              <w:t>(31.826)</w:t>
            </w:r>
          </w:p>
        </w:tc>
        <w:tc>
          <w:tcPr>
            <w:tcW w:w="1511" w:type="dxa"/>
            <w:tcBorders>
              <w:top w:val="nil"/>
              <w:bottom w:val="nil"/>
            </w:tcBorders>
            <w:vAlign w:val="center"/>
          </w:tcPr>
          <w:p w14:paraId="1BBE9C77" w14:textId="4D527A08" w:rsidR="0054332C" w:rsidRPr="00DE2960" w:rsidRDefault="001F083D">
            <w:pPr>
              <w:pStyle w:val="08-Tabelageral"/>
              <w:rPr>
                <w:rFonts w:cs="Arial"/>
              </w:rPr>
            </w:pPr>
            <w:r>
              <w:rPr>
                <w:rFonts w:cs="Arial"/>
              </w:rPr>
              <w:t>(32.134)</w:t>
            </w:r>
          </w:p>
        </w:tc>
      </w:tr>
      <w:tr w:rsidR="0054332C" w:rsidRPr="00A47279" w14:paraId="5F105975" w14:textId="77777777" w:rsidTr="00B22331">
        <w:trPr>
          <w:trHeight w:val="238"/>
        </w:trPr>
        <w:tc>
          <w:tcPr>
            <w:tcW w:w="3050" w:type="dxa"/>
            <w:gridSpan w:val="2"/>
            <w:tcBorders>
              <w:top w:val="nil"/>
              <w:bottom w:val="nil"/>
            </w:tcBorders>
            <w:vAlign w:val="center"/>
          </w:tcPr>
          <w:p w14:paraId="63F32D89" w14:textId="7DD6DFD5" w:rsidR="0054332C" w:rsidRPr="00A47279" w:rsidRDefault="0054332C">
            <w:pPr>
              <w:pStyle w:val="08-Tabelageral"/>
              <w:ind w:left="113"/>
              <w:jc w:val="left"/>
              <w:rPr>
                <w:rFonts w:cs="Arial"/>
                <w:szCs w:val="14"/>
              </w:rPr>
            </w:pPr>
            <w:r>
              <w:t>PIS</w:t>
            </w:r>
          </w:p>
        </w:tc>
        <w:tc>
          <w:tcPr>
            <w:tcW w:w="595" w:type="dxa"/>
            <w:tcBorders>
              <w:bottom w:val="nil"/>
            </w:tcBorders>
          </w:tcPr>
          <w:p w14:paraId="0326CB66" w14:textId="77777777" w:rsidR="0054332C" w:rsidRPr="00890AEB" w:rsidRDefault="0054332C">
            <w:pPr>
              <w:pStyle w:val="08-Tabelageral"/>
              <w:rPr>
                <w:rFonts w:cs="Arial"/>
                <w:bCs/>
                <w:szCs w:val="14"/>
              </w:rPr>
            </w:pPr>
          </w:p>
        </w:tc>
        <w:tc>
          <w:tcPr>
            <w:tcW w:w="1397" w:type="dxa"/>
            <w:gridSpan w:val="2"/>
            <w:tcBorders>
              <w:top w:val="nil"/>
              <w:bottom w:val="nil"/>
            </w:tcBorders>
          </w:tcPr>
          <w:p w14:paraId="0255A761" w14:textId="77777777" w:rsidR="0054332C" w:rsidRPr="00496EA7" w:rsidRDefault="0054332C">
            <w:pPr>
              <w:pStyle w:val="08-Tabelageral"/>
              <w:rPr>
                <w:rFonts w:cs="Arial"/>
              </w:rPr>
            </w:pPr>
          </w:p>
        </w:tc>
        <w:tc>
          <w:tcPr>
            <w:tcW w:w="1400" w:type="dxa"/>
            <w:tcBorders>
              <w:top w:val="nil"/>
              <w:bottom w:val="nil"/>
            </w:tcBorders>
          </w:tcPr>
          <w:p w14:paraId="2B02E4DF" w14:textId="77777777" w:rsidR="0054332C" w:rsidRPr="00496EA7" w:rsidRDefault="0054332C">
            <w:pPr>
              <w:pStyle w:val="08-Tabelageral"/>
              <w:rPr>
                <w:rFonts w:cs="Arial"/>
              </w:rPr>
            </w:pPr>
          </w:p>
        </w:tc>
        <w:tc>
          <w:tcPr>
            <w:tcW w:w="282" w:type="dxa"/>
            <w:gridSpan w:val="2"/>
            <w:tcBorders>
              <w:top w:val="nil"/>
              <w:bottom w:val="nil"/>
            </w:tcBorders>
            <w:vAlign w:val="center"/>
          </w:tcPr>
          <w:p w14:paraId="29130511" w14:textId="77777777" w:rsidR="0054332C" w:rsidRPr="00496EA7" w:rsidRDefault="0054332C">
            <w:pPr>
              <w:pStyle w:val="08-Tabelageral"/>
              <w:rPr>
                <w:rFonts w:cs="Arial"/>
              </w:rPr>
            </w:pPr>
          </w:p>
        </w:tc>
        <w:tc>
          <w:tcPr>
            <w:tcW w:w="1404" w:type="dxa"/>
            <w:tcBorders>
              <w:top w:val="nil"/>
              <w:bottom w:val="nil"/>
            </w:tcBorders>
            <w:vAlign w:val="center"/>
          </w:tcPr>
          <w:p w14:paraId="59B62901" w14:textId="2507D540" w:rsidR="0054332C" w:rsidRPr="00496EA7" w:rsidRDefault="0054332C">
            <w:pPr>
              <w:pStyle w:val="08-Tabelageral"/>
              <w:rPr>
                <w:rFonts w:cs="Arial"/>
              </w:rPr>
            </w:pPr>
            <w:r>
              <w:rPr>
                <w:rFonts w:cs="Arial"/>
              </w:rPr>
              <w:t>(23.</w:t>
            </w:r>
            <w:r w:rsidR="001F083D" w:rsidRPr="007909CB">
              <w:rPr>
                <w:rFonts w:cs="Arial"/>
              </w:rPr>
              <w:t>408</w:t>
            </w:r>
            <w:r>
              <w:rPr>
                <w:rFonts w:cs="Arial"/>
              </w:rPr>
              <w:t>)</w:t>
            </w:r>
          </w:p>
        </w:tc>
        <w:tc>
          <w:tcPr>
            <w:tcW w:w="1511" w:type="dxa"/>
            <w:tcBorders>
              <w:top w:val="nil"/>
              <w:bottom w:val="nil"/>
            </w:tcBorders>
            <w:vAlign w:val="center"/>
          </w:tcPr>
          <w:p w14:paraId="3C4FDE4F" w14:textId="0A6DB02C" w:rsidR="0054332C" w:rsidRPr="00DE2960" w:rsidRDefault="001F083D">
            <w:pPr>
              <w:pStyle w:val="08-Tabelageral"/>
              <w:rPr>
                <w:rFonts w:cs="Arial"/>
              </w:rPr>
            </w:pPr>
            <w:r>
              <w:rPr>
                <w:rFonts w:cs="Arial"/>
              </w:rPr>
              <w:t>(23.044)</w:t>
            </w:r>
          </w:p>
        </w:tc>
      </w:tr>
      <w:tr w:rsidR="0054332C" w:rsidRPr="00A47279" w14:paraId="0276A355" w14:textId="77777777" w:rsidTr="00B22331">
        <w:trPr>
          <w:trHeight w:val="238"/>
        </w:trPr>
        <w:tc>
          <w:tcPr>
            <w:tcW w:w="3050" w:type="dxa"/>
            <w:gridSpan w:val="2"/>
            <w:tcBorders>
              <w:top w:val="nil"/>
              <w:bottom w:val="single" w:sz="2" w:space="0" w:color="1F3864" w:themeColor="accent1" w:themeShade="80"/>
            </w:tcBorders>
            <w:vAlign w:val="center"/>
          </w:tcPr>
          <w:p w14:paraId="1144D8C4" w14:textId="74DCF0D3" w:rsidR="0054332C" w:rsidRPr="00496EA7" w:rsidRDefault="0054332C">
            <w:pPr>
              <w:keepNext/>
              <w:keepLines/>
              <w:spacing w:before="40" w:after="40" w:line="240" w:lineRule="auto"/>
              <w:rPr>
                <w:rFonts w:ascii="Arial" w:hAnsi="Arial" w:cs="Arial"/>
                <w:b/>
                <w:spacing w:val="-2"/>
                <w:sz w:val="14"/>
                <w:szCs w:val="14"/>
              </w:rPr>
            </w:pPr>
            <w:r w:rsidRPr="00496EA7">
              <w:rPr>
                <w:rFonts w:ascii="Arial" w:hAnsi="Arial" w:cs="Arial"/>
                <w:b/>
                <w:spacing w:val="-2"/>
                <w:sz w:val="14"/>
                <w:szCs w:val="14"/>
              </w:rPr>
              <w:t xml:space="preserve">Receitas de comissões </w:t>
            </w:r>
            <w:r w:rsidR="001F083D" w:rsidRPr="00496EA7">
              <w:rPr>
                <w:rFonts w:ascii="Arial" w:hAnsi="Arial" w:cs="Arial"/>
                <w:b/>
                <w:spacing w:val="-2"/>
                <w:sz w:val="14"/>
                <w:szCs w:val="14"/>
              </w:rPr>
              <w:t>líquida</w:t>
            </w:r>
            <w:r w:rsidR="001F083D">
              <w:rPr>
                <w:rFonts w:ascii="Arial" w:hAnsi="Arial" w:cs="Arial"/>
                <w:b/>
                <w:spacing w:val="-2"/>
                <w:sz w:val="14"/>
                <w:szCs w:val="14"/>
              </w:rPr>
              <w:t>s</w:t>
            </w:r>
          </w:p>
        </w:tc>
        <w:tc>
          <w:tcPr>
            <w:tcW w:w="595" w:type="dxa"/>
            <w:tcBorders>
              <w:top w:val="nil"/>
              <w:bottom w:val="single" w:sz="2" w:space="0" w:color="1F3864" w:themeColor="accent1" w:themeShade="80"/>
            </w:tcBorders>
          </w:tcPr>
          <w:p w14:paraId="193C82F7" w14:textId="77777777" w:rsidR="0054332C" w:rsidRPr="00B5667C" w:rsidRDefault="0054332C" w:rsidP="001F083D">
            <w:pPr>
              <w:pStyle w:val="08-Tabelageral"/>
              <w:rPr>
                <w:rFonts w:cs="Arial"/>
                <w:b/>
              </w:rPr>
            </w:pPr>
          </w:p>
        </w:tc>
        <w:tc>
          <w:tcPr>
            <w:tcW w:w="1397" w:type="dxa"/>
            <w:gridSpan w:val="2"/>
            <w:tcBorders>
              <w:top w:val="nil"/>
              <w:bottom w:val="single" w:sz="2" w:space="0" w:color="1F3864" w:themeColor="accent1" w:themeShade="80"/>
            </w:tcBorders>
            <w:vAlign w:val="center"/>
          </w:tcPr>
          <w:p w14:paraId="4178F434" w14:textId="77777777" w:rsidR="0054332C" w:rsidRPr="00496EA7" w:rsidRDefault="0054332C">
            <w:pPr>
              <w:pStyle w:val="08-Tabelageral"/>
              <w:rPr>
                <w:rFonts w:cs="Arial"/>
                <w:b/>
              </w:rPr>
            </w:pPr>
          </w:p>
        </w:tc>
        <w:tc>
          <w:tcPr>
            <w:tcW w:w="1400" w:type="dxa"/>
            <w:tcBorders>
              <w:top w:val="nil"/>
              <w:bottom w:val="single" w:sz="2" w:space="0" w:color="1F3864" w:themeColor="accent1" w:themeShade="80"/>
            </w:tcBorders>
            <w:vAlign w:val="center"/>
          </w:tcPr>
          <w:p w14:paraId="583D4AC0" w14:textId="77777777" w:rsidR="0054332C" w:rsidRPr="00496EA7" w:rsidRDefault="0054332C">
            <w:pPr>
              <w:pStyle w:val="08-Tabelageral"/>
              <w:rPr>
                <w:rFonts w:cs="Arial"/>
                <w:b/>
              </w:rPr>
            </w:pPr>
          </w:p>
        </w:tc>
        <w:tc>
          <w:tcPr>
            <w:tcW w:w="282" w:type="dxa"/>
            <w:gridSpan w:val="2"/>
            <w:tcBorders>
              <w:top w:val="nil"/>
              <w:bottom w:val="single" w:sz="2" w:space="0" w:color="1F3864" w:themeColor="accent1" w:themeShade="80"/>
            </w:tcBorders>
            <w:vAlign w:val="center"/>
          </w:tcPr>
          <w:p w14:paraId="42699C1D" w14:textId="77777777" w:rsidR="0054332C" w:rsidRPr="00496EA7" w:rsidRDefault="0054332C">
            <w:pPr>
              <w:pStyle w:val="08-Tabelageral"/>
              <w:rPr>
                <w:rFonts w:cs="Arial"/>
                <w:b/>
              </w:rPr>
            </w:pPr>
          </w:p>
        </w:tc>
        <w:tc>
          <w:tcPr>
            <w:tcW w:w="1404" w:type="dxa"/>
            <w:tcBorders>
              <w:top w:val="nil"/>
              <w:bottom w:val="single" w:sz="2" w:space="0" w:color="1F3864" w:themeColor="accent1" w:themeShade="80"/>
            </w:tcBorders>
            <w:vAlign w:val="center"/>
          </w:tcPr>
          <w:p w14:paraId="6896E1BE" w14:textId="01282703" w:rsidR="0054332C" w:rsidRPr="00496EA7" w:rsidRDefault="001F083D">
            <w:pPr>
              <w:pStyle w:val="08-Tabelageral"/>
              <w:rPr>
                <w:rFonts w:cs="Arial"/>
                <w:b/>
              </w:rPr>
            </w:pPr>
            <w:r w:rsidRPr="00C33C8A">
              <w:rPr>
                <w:rFonts w:cs="Arial"/>
                <w:b/>
                <w:bCs/>
              </w:rPr>
              <w:t>1.256.941</w:t>
            </w:r>
          </w:p>
        </w:tc>
        <w:tc>
          <w:tcPr>
            <w:tcW w:w="1511" w:type="dxa"/>
            <w:tcBorders>
              <w:top w:val="nil"/>
              <w:bottom w:val="single" w:sz="2" w:space="0" w:color="1F3864" w:themeColor="accent1" w:themeShade="80"/>
            </w:tcBorders>
            <w:vAlign w:val="center"/>
          </w:tcPr>
          <w:p w14:paraId="7F5F34B9" w14:textId="1B305900" w:rsidR="0054332C" w:rsidRPr="00DE2960" w:rsidRDefault="001F083D">
            <w:pPr>
              <w:pStyle w:val="08-Tabelageral"/>
              <w:rPr>
                <w:rFonts w:cs="Arial"/>
                <w:b/>
              </w:rPr>
            </w:pPr>
            <w:r>
              <w:rPr>
                <w:rFonts w:cs="Arial"/>
                <w:b/>
              </w:rPr>
              <w:t>1.239.460</w:t>
            </w:r>
          </w:p>
        </w:tc>
      </w:tr>
    </w:tbl>
    <w:p w14:paraId="5D44166B" w14:textId="77777777" w:rsidR="0054332C" w:rsidRDefault="0054332C" w:rsidP="0054332C">
      <w:pPr>
        <w:pStyle w:val="07-Legenda"/>
        <w:numPr>
          <w:ilvl w:val="0"/>
          <w:numId w:val="15"/>
        </w:numPr>
        <w:tabs>
          <w:tab w:val="clear" w:pos="284"/>
          <w:tab w:val="left" w:pos="0"/>
        </w:tabs>
        <w:ind w:left="284" w:hanging="284"/>
      </w:pPr>
      <w:bookmarkStart w:id="78" w:name="_Hlk188542953"/>
      <w:r>
        <w:t>Seguros de Automóvel e Grandes Riscos.</w:t>
      </w:r>
    </w:p>
    <w:bookmarkEnd w:id="78"/>
    <w:p w14:paraId="0CFD2986" w14:textId="0B9BE707" w:rsidR="002442C0" w:rsidRPr="00297D07" w:rsidRDefault="0054332C" w:rsidP="005265D9">
      <w:pPr>
        <w:tabs>
          <w:tab w:val="left" w:pos="5205"/>
        </w:tabs>
        <w:spacing w:before="120" w:after="120"/>
        <w:jc w:val="both"/>
        <w:rPr>
          <w:rFonts w:ascii="Arial" w:hAnsi="Arial" w:cs="Arial"/>
          <w:sz w:val="18"/>
          <w:szCs w:val="18"/>
        </w:rPr>
      </w:pPr>
      <w:r w:rsidRPr="00084000">
        <w:rPr>
          <w:rFonts w:ascii="Arial" w:hAnsi="Arial" w:cs="Arial"/>
          <w:sz w:val="18"/>
          <w:szCs w:val="18"/>
        </w:rPr>
        <w:t>Não há saldo de receitas de comissões no controlador.</w:t>
      </w:r>
      <w:r w:rsidR="005265D9">
        <w:rPr>
          <w:rFonts w:ascii="Arial" w:hAnsi="Arial" w:cs="Arial"/>
          <w:sz w:val="18"/>
          <w:szCs w:val="18"/>
        </w:rPr>
        <w:tab/>
      </w:r>
    </w:p>
    <w:p w14:paraId="0E2FD6D2" w14:textId="3D0576D9" w:rsidR="00E462DF" w:rsidRDefault="00E462DF">
      <w:pPr>
        <w:rPr>
          <w:rFonts w:ascii="Arial" w:hAnsi="Arial" w:cs="Arial"/>
          <w:sz w:val="18"/>
          <w:szCs w:val="18"/>
        </w:rPr>
      </w:pPr>
    </w:p>
    <w:p w14:paraId="7B557962" w14:textId="77777777" w:rsidR="005C6C41" w:rsidRPr="00297D07" w:rsidRDefault="005C6C41" w:rsidP="00CC10B5">
      <w:pPr>
        <w:pStyle w:val="02-TtulodeNota"/>
        <w:rPr>
          <w:rFonts w:cs="Arial"/>
          <w:b w:val="0"/>
        </w:rPr>
      </w:pPr>
      <w:bookmarkStart w:id="79" w:name="_Toc146905622"/>
      <w:bookmarkStart w:id="80" w:name="_Toc227778568"/>
      <w:r w:rsidRPr="00297D07">
        <w:rPr>
          <w:rFonts w:cs="Arial"/>
        </w:rPr>
        <w:t>9 – CUSTOS DOS SERVIÇOS PRESTADOS</w:t>
      </w:r>
      <w:bookmarkEnd w:id="79"/>
      <w:bookmarkEnd w:id="80"/>
    </w:p>
    <w:p w14:paraId="1CE5F01C" w14:textId="77777777" w:rsidR="00FD715B" w:rsidRPr="00253FE0" w:rsidRDefault="00FD715B" w:rsidP="00FD715B">
      <w:pPr>
        <w:pStyle w:val="06-Rmil"/>
        <w:rPr>
          <w:rFonts w:cs="Arial"/>
          <w:szCs w:val="14"/>
        </w:rPr>
      </w:pPr>
      <w:bookmarkStart w:id="81" w:name="_Toc146905623"/>
      <w:bookmarkStart w:id="82" w:name="OLE_LINK22"/>
      <w:r w:rsidRPr="00253FE0">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31"/>
        <w:gridCol w:w="504"/>
        <w:gridCol w:w="526"/>
        <w:gridCol w:w="567"/>
        <w:gridCol w:w="184"/>
        <w:gridCol w:w="950"/>
        <w:gridCol w:w="1343"/>
        <w:gridCol w:w="74"/>
        <w:gridCol w:w="567"/>
        <w:gridCol w:w="1276"/>
        <w:gridCol w:w="1417"/>
      </w:tblGrid>
      <w:tr w:rsidR="00FD715B" w:rsidRPr="00253FE0" w14:paraId="4E911064" w14:textId="77777777">
        <w:trPr>
          <w:trHeight w:val="238"/>
          <w:jc w:val="center"/>
        </w:trPr>
        <w:tc>
          <w:tcPr>
            <w:tcW w:w="2231" w:type="dxa"/>
            <w:tcBorders>
              <w:top w:val="single" w:sz="2" w:space="0" w:color="1F3864" w:themeColor="accent1" w:themeShade="80"/>
              <w:bottom w:val="nil"/>
            </w:tcBorders>
          </w:tcPr>
          <w:p w14:paraId="3C391293" w14:textId="77777777" w:rsidR="00FD715B" w:rsidRPr="00253FE0" w:rsidRDefault="00FD715B">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781" w:type="dxa"/>
            <w:gridSpan w:val="4"/>
            <w:tcBorders>
              <w:top w:val="single" w:sz="2" w:space="0" w:color="1F3864" w:themeColor="accent1" w:themeShade="80"/>
              <w:bottom w:val="nil"/>
            </w:tcBorders>
          </w:tcPr>
          <w:p w14:paraId="748A7847" w14:textId="77777777" w:rsidR="00FD715B" w:rsidRPr="00253FE0" w:rsidRDefault="00FD715B">
            <w:pPr>
              <w:keepNext/>
              <w:keepLines/>
              <w:spacing w:before="40" w:after="40"/>
              <w:jc w:val="center"/>
              <w:rPr>
                <w:rFonts w:ascii="Arial" w:hAnsi="Arial" w:cs="Arial"/>
                <w:b/>
                <w:spacing w:val="-2"/>
                <w:sz w:val="14"/>
                <w:szCs w:val="14"/>
              </w:rPr>
            </w:pPr>
          </w:p>
        </w:tc>
        <w:tc>
          <w:tcPr>
            <w:tcW w:w="2293" w:type="dxa"/>
            <w:gridSpan w:val="2"/>
            <w:tcBorders>
              <w:top w:val="single" w:sz="2" w:space="0" w:color="1F3864" w:themeColor="accent1" w:themeShade="80"/>
              <w:bottom w:val="nil"/>
            </w:tcBorders>
            <w:vAlign w:val="center"/>
          </w:tcPr>
          <w:p w14:paraId="7F3524B0" w14:textId="77777777" w:rsidR="00FD715B" w:rsidRPr="00253FE0" w:rsidRDefault="00FD715B">
            <w:pPr>
              <w:keepNext/>
              <w:keepLines/>
              <w:spacing w:before="40" w:after="40"/>
              <w:jc w:val="right"/>
              <w:rPr>
                <w:rFonts w:ascii="Arial" w:hAnsi="Arial" w:cs="Arial"/>
                <w:b/>
                <w:spacing w:val="-2"/>
                <w:sz w:val="14"/>
                <w:szCs w:val="14"/>
              </w:rPr>
            </w:pPr>
          </w:p>
        </w:tc>
        <w:tc>
          <w:tcPr>
            <w:tcW w:w="641" w:type="dxa"/>
            <w:gridSpan w:val="2"/>
            <w:tcBorders>
              <w:top w:val="single" w:sz="2" w:space="0" w:color="1F3864" w:themeColor="accent1" w:themeShade="80"/>
              <w:bottom w:val="nil"/>
            </w:tcBorders>
            <w:vAlign w:val="center"/>
          </w:tcPr>
          <w:p w14:paraId="34CD7F88" w14:textId="77777777" w:rsidR="00FD715B" w:rsidRPr="00253FE0" w:rsidRDefault="00FD715B">
            <w:pPr>
              <w:keepNext/>
              <w:keepLines/>
              <w:spacing w:before="40" w:after="40"/>
              <w:jc w:val="right"/>
              <w:rPr>
                <w:rFonts w:ascii="Arial" w:hAnsi="Arial" w:cs="Arial"/>
                <w:b/>
                <w:spacing w:val="-2"/>
                <w:sz w:val="14"/>
                <w:szCs w:val="14"/>
              </w:rPr>
            </w:pPr>
          </w:p>
        </w:tc>
        <w:tc>
          <w:tcPr>
            <w:tcW w:w="2693" w:type="dxa"/>
            <w:gridSpan w:val="2"/>
            <w:tcBorders>
              <w:top w:val="single" w:sz="2" w:space="0" w:color="1F3864" w:themeColor="accent1" w:themeShade="80"/>
              <w:bottom w:val="single" w:sz="2" w:space="0" w:color="1F3864" w:themeColor="accent1" w:themeShade="80"/>
            </w:tcBorders>
            <w:vAlign w:val="center"/>
          </w:tcPr>
          <w:p w14:paraId="4AA2472B" w14:textId="77777777" w:rsidR="00FD715B" w:rsidRPr="00253FE0" w:rsidRDefault="00FD715B">
            <w:pPr>
              <w:keepNext/>
              <w:keepLines/>
              <w:spacing w:before="40" w:after="40" w:line="259" w:lineRule="auto"/>
              <w:jc w:val="center"/>
              <w:rPr>
                <w:rFonts w:ascii="Arial" w:hAnsi="Arial" w:cs="Arial"/>
                <w:b/>
                <w:spacing w:val="-2"/>
                <w:sz w:val="14"/>
                <w:szCs w:val="14"/>
              </w:rPr>
            </w:pPr>
            <w:r w:rsidRPr="00253FE0">
              <w:rPr>
                <w:rFonts w:ascii="Arial" w:hAnsi="Arial" w:cs="Arial"/>
                <w:b/>
                <w:spacing w:val="-2"/>
                <w:sz w:val="14"/>
                <w:szCs w:val="14"/>
              </w:rPr>
              <w:t>Consolidado</w:t>
            </w:r>
          </w:p>
        </w:tc>
      </w:tr>
      <w:tr w:rsidR="00FD715B" w:rsidRPr="00253FE0" w14:paraId="25DEBF17" w14:textId="77777777">
        <w:trPr>
          <w:trHeight w:val="238"/>
          <w:jc w:val="center"/>
        </w:trPr>
        <w:tc>
          <w:tcPr>
            <w:tcW w:w="2735" w:type="dxa"/>
            <w:gridSpan w:val="2"/>
            <w:tcBorders>
              <w:top w:val="nil"/>
              <w:bottom w:val="single" w:sz="2" w:space="0" w:color="1F3864" w:themeColor="accent1" w:themeShade="80"/>
            </w:tcBorders>
          </w:tcPr>
          <w:p w14:paraId="2E2EA904" w14:textId="77777777" w:rsidR="00FD715B" w:rsidRPr="00253FE0" w:rsidRDefault="00FD715B">
            <w:pPr>
              <w:keepNext/>
              <w:keepLines/>
              <w:spacing w:before="40" w:after="40"/>
              <w:rPr>
                <w:rFonts w:ascii="Arial" w:hAnsi="Arial" w:cs="Arial"/>
                <w:b/>
                <w:spacing w:val="-2"/>
                <w:sz w:val="14"/>
                <w:szCs w:val="14"/>
              </w:rPr>
            </w:pPr>
          </w:p>
        </w:tc>
        <w:tc>
          <w:tcPr>
            <w:tcW w:w="1093" w:type="dxa"/>
            <w:gridSpan w:val="2"/>
            <w:tcBorders>
              <w:top w:val="nil"/>
              <w:bottom w:val="single" w:sz="2" w:space="0" w:color="1F3864" w:themeColor="accent1" w:themeShade="80"/>
            </w:tcBorders>
          </w:tcPr>
          <w:p w14:paraId="4F16CC61" w14:textId="77777777" w:rsidR="00FD715B" w:rsidRPr="00253FE0" w:rsidRDefault="00FD715B">
            <w:pPr>
              <w:keepNext/>
              <w:keepLines/>
              <w:spacing w:before="40" w:after="40"/>
              <w:jc w:val="right"/>
              <w:rPr>
                <w:rFonts w:ascii="Arial" w:hAnsi="Arial" w:cs="Arial"/>
                <w:bCs/>
                <w:spacing w:val="-2"/>
                <w:sz w:val="14"/>
                <w:szCs w:val="14"/>
              </w:rPr>
            </w:pPr>
          </w:p>
        </w:tc>
        <w:tc>
          <w:tcPr>
            <w:tcW w:w="1134" w:type="dxa"/>
            <w:gridSpan w:val="2"/>
            <w:tcBorders>
              <w:top w:val="nil"/>
              <w:bottom w:val="single" w:sz="2" w:space="0" w:color="1F3864" w:themeColor="accent1" w:themeShade="80"/>
            </w:tcBorders>
            <w:vAlign w:val="center"/>
          </w:tcPr>
          <w:p w14:paraId="38AB7B7B" w14:textId="77777777" w:rsidR="00FD715B" w:rsidRPr="00253FE0" w:rsidRDefault="00FD715B">
            <w:pPr>
              <w:keepNext/>
              <w:keepLines/>
              <w:spacing w:before="40" w:after="40"/>
              <w:jc w:val="right"/>
              <w:rPr>
                <w:rFonts w:ascii="Arial" w:hAnsi="Arial" w:cs="Arial"/>
                <w:bCs/>
                <w:spacing w:val="-2"/>
                <w:sz w:val="14"/>
                <w:szCs w:val="14"/>
              </w:rPr>
            </w:pPr>
          </w:p>
        </w:tc>
        <w:tc>
          <w:tcPr>
            <w:tcW w:w="1417" w:type="dxa"/>
            <w:gridSpan w:val="2"/>
            <w:tcBorders>
              <w:top w:val="nil"/>
              <w:bottom w:val="single" w:sz="2" w:space="0" w:color="1F3864" w:themeColor="accent1" w:themeShade="80"/>
            </w:tcBorders>
            <w:vAlign w:val="center"/>
          </w:tcPr>
          <w:p w14:paraId="25ACFA26" w14:textId="77777777" w:rsidR="00FD715B" w:rsidRPr="00253FE0" w:rsidRDefault="00FD715B">
            <w:pPr>
              <w:keepNext/>
              <w:keepLines/>
              <w:spacing w:before="40" w:after="40"/>
              <w:jc w:val="right"/>
              <w:rPr>
                <w:rFonts w:ascii="Arial" w:hAnsi="Arial" w:cs="Arial"/>
                <w:bCs/>
                <w:spacing w:val="-2"/>
                <w:sz w:val="14"/>
                <w:szCs w:val="14"/>
              </w:rPr>
            </w:pPr>
          </w:p>
        </w:tc>
        <w:tc>
          <w:tcPr>
            <w:tcW w:w="567" w:type="dxa"/>
            <w:tcBorders>
              <w:top w:val="nil"/>
              <w:bottom w:val="single" w:sz="2" w:space="0" w:color="1F3864" w:themeColor="accent1" w:themeShade="80"/>
            </w:tcBorders>
            <w:vAlign w:val="center"/>
          </w:tcPr>
          <w:p w14:paraId="78053CD2" w14:textId="77777777" w:rsidR="00FD715B" w:rsidRPr="00253FE0" w:rsidRDefault="00FD715B">
            <w:pPr>
              <w:keepNext/>
              <w:keepLines/>
              <w:spacing w:before="40" w:after="40"/>
              <w:jc w:val="right"/>
              <w:rPr>
                <w:rFonts w:ascii="Arial" w:hAnsi="Arial" w:cs="Arial"/>
                <w:b/>
                <w:bCs/>
                <w:spacing w:val="-2"/>
                <w:sz w:val="14"/>
                <w:szCs w:val="18"/>
              </w:rPr>
            </w:pPr>
          </w:p>
        </w:tc>
        <w:tc>
          <w:tcPr>
            <w:tcW w:w="1276" w:type="dxa"/>
            <w:tcBorders>
              <w:top w:val="single" w:sz="2" w:space="0" w:color="1F3864" w:themeColor="accent1" w:themeShade="80"/>
              <w:bottom w:val="single" w:sz="2" w:space="0" w:color="1F3864" w:themeColor="accent1" w:themeShade="80"/>
            </w:tcBorders>
            <w:vAlign w:val="center"/>
          </w:tcPr>
          <w:p w14:paraId="7BFB4D41" w14:textId="41D8492E" w:rsidR="00FD715B" w:rsidRPr="00253FE0" w:rsidRDefault="00322788">
            <w:pPr>
              <w:keepNext/>
              <w:keepLines/>
              <w:spacing w:before="40" w:after="40" w:line="259" w:lineRule="auto"/>
              <w:jc w:val="right"/>
              <w:rPr>
                <w:rFonts w:ascii="Arial" w:hAnsi="Arial" w:cs="Arial"/>
                <w:b/>
                <w:spacing w:val="-2"/>
                <w:sz w:val="14"/>
                <w:szCs w:val="18"/>
              </w:rPr>
            </w:pPr>
            <w:r w:rsidRPr="005D1F23">
              <w:rPr>
                <w:rFonts w:ascii="Arial" w:eastAsia="Calibri" w:hAnsi="Arial" w:cs="Arial"/>
                <w:b/>
                <w:spacing w:val="-2"/>
                <w:sz w:val="14"/>
                <w:szCs w:val="18"/>
              </w:rPr>
              <w:t>1º Trim/202</w:t>
            </w:r>
            <w:r>
              <w:rPr>
                <w:rFonts w:ascii="Arial" w:eastAsia="Calibri" w:hAnsi="Arial" w:cs="Arial"/>
                <w:b/>
                <w:spacing w:val="-2"/>
                <w:sz w:val="14"/>
                <w:szCs w:val="18"/>
              </w:rPr>
              <w:t>6</w:t>
            </w:r>
          </w:p>
        </w:tc>
        <w:tc>
          <w:tcPr>
            <w:tcW w:w="1417" w:type="dxa"/>
            <w:tcBorders>
              <w:top w:val="single" w:sz="2" w:space="0" w:color="1F3864" w:themeColor="accent1" w:themeShade="80"/>
              <w:bottom w:val="single" w:sz="2" w:space="0" w:color="1F3864" w:themeColor="accent1" w:themeShade="80"/>
            </w:tcBorders>
            <w:vAlign w:val="center"/>
          </w:tcPr>
          <w:p w14:paraId="72CFB850" w14:textId="4911690B" w:rsidR="00FD715B" w:rsidRPr="00253FE0" w:rsidRDefault="00322788">
            <w:pPr>
              <w:keepNext/>
              <w:keepLines/>
              <w:spacing w:before="40" w:after="40" w:line="259" w:lineRule="auto"/>
              <w:jc w:val="right"/>
              <w:rPr>
                <w:rFonts w:ascii="Arial" w:hAnsi="Arial" w:cs="Arial"/>
                <w:b/>
                <w:spacing w:val="-2"/>
                <w:sz w:val="14"/>
                <w:szCs w:val="18"/>
              </w:rPr>
            </w:pPr>
            <w:r w:rsidRPr="005D1F23">
              <w:rPr>
                <w:rFonts w:ascii="Arial" w:eastAsia="Calibri" w:hAnsi="Arial" w:cs="Arial"/>
                <w:b/>
                <w:spacing w:val="-2"/>
                <w:sz w:val="14"/>
                <w:szCs w:val="18"/>
              </w:rPr>
              <w:t>1º Trim/2025</w:t>
            </w:r>
          </w:p>
        </w:tc>
      </w:tr>
      <w:tr w:rsidR="00FD715B" w:rsidRPr="00253FE0" w14:paraId="5436C2C5" w14:textId="77777777" w:rsidTr="00650C85">
        <w:trPr>
          <w:trHeight w:val="238"/>
          <w:jc w:val="center"/>
        </w:trPr>
        <w:tc>
          <w:tcPr>
            <w:tcW w:w="3261" w:type="dxa"/>
            <w:gridSpan w:val="3"/>
            <w:tcBorders>
              <w:top w:val="nil"/>
            </w:tcBorders>
            <w:vAlign w:val="center"/>
          </w:tcPr>
          <w:p w14:paraId="6D5589BA" w14:textId="77777777" w:rsidR="00FD715B" w:rsidRPr="00253FE0" w:rsidRDefault="00FD715B">
            <w:pPr>
              <w:pStyle w:val="08-Tabelageral"/>
              <w:jc w:val="left"/>
              <w:rPr>
                <w:rFonts w:cs="Arial"/>
                <w:szCs w:val="14"/>
              </w:rPr>
            </w:pPr>
            <w:r w:rsidRPr="00C6600A">
              <w:rPr>
                <w:rFonts w:cs="Arial"/>
                <w:szCs w:val="14"/>
              </w:rPr>
              <w:t>Comercialização e manutenção de produtos</w:t>
            </w:r>
          </w:p>
        </w:tc>
        <w:tc>
          <w:tcPr>
            <w:tcW w:w="567" w:type="dxa"/>
            <w:tcBorders>
              <w:top w:val="nil"/>
            </w:tcBorders>
          </w:tcPr>
          <w:p w14:paraId="0591A381" w14:textId="77777777" w:rsidR="00FD715B" w:rsidRPr="00253FE0" w:rsidRDefault="00FD715B">
            <w:pPr>
              <w:pStyle w:val="08-Tabelageral"/>
              <w:rPr>
                <w:rFonts w:cs="Arial"/>
                <w:szCs w:val="14"/>
              </w:rPr>
            </w:pPr>
          </w:p>
        </w:tc>
        <w:tc>
          <w:tcPr>
            <w:tcW w:w="1134" w:type="dxa"/>
            <w:gridSpan w:val="2"/>
          </w:tcPr>
          <w:p w14:paraId="3F3A33F3" w14:textId="77777777" w:rsidR="00FD715B" w:rsidRPr="00253FE0" w:rsidRDefault="00FD715B">
            <w:pPr>
              <w:pStyle w:val="08-Tabelageral"/>
              <w:rPr>
                <w:rFonts w:cs="Arial"/>
                <w:szCs w:val="14"/>
              </w:rPr>
            </w:pPr>
          </w:p>
        </w:tc>
        <w:tc>
          <w:tcPr>
            <w:tcW w:w="1417" w:type="dxa"/>
            <w:gridSpan w:val="2"/>
          </w:tcPr>
          <w:p w14:paraId="36E7D1F0" w14:textId="77777777" w:rsidR="00FD715B" w:rsidRPr="00253FE0" w:rsidRDefault="00FD715B">
            <w:pPr>
              <w:pStyle w:val="08-Tabelageral"/>
              <w:rPr>
                <w:rFonts w:cs="Arial"/>
                <w:szCs w:val="14"/>
              </w:rPr>
            </w:pPr>
          </w:p>
        </w:tc>
        <w:tc>
          <w:tcPr>
            <w:tcW w:w="567" w:type="dxa"/>
            <w:tcBorders>
              <w:top w:val="nil"/>
            </w:tcBorders>
            <w:vAlign w:val="center"/>
          </w:tcPr>
          <w:p w14:paraId="766DA3CC" w14:textId="77777777" w:rsidR="00FD715B" w:rsidRPr="00253FE0" w:rsidRDefault="00FD715B">
            <w:pPr>
              <w:pStyle w:val="08-Tabelageral"/>
              <w:rPr>
                <w:rFonts w:cs="Arial"/>
                <w:szCs w:val="14"/>
              </w:rPr>
            </w:pPr>
          </w:p>
        </w:tc>
        <w:tc>
          <w:tcPr>
            <w:tcW w:w="1276" w:type="dxa"/>
            <w:vAlign w:val="bottom"/>
          </w:tcPr>
          <w:p w14:paraId="6731D17A" w14:textId="0BCD3EB3" w:rsidR="00FD715B" w:rsidRPr="003D3ED6" w:rsidRDefault="000A1D14">
            <w:pPr>
              <w:pStyle w:val="08-Tabelageral"/>
              <w:rPr>
                <w:rFonts w:cs="Arial"/>
              </w:rPr>
            </w:pPr>
            <w:r w:rsidRPr="003D3ED6">
              <w:rPr>
                <w:rFonts w:cs="Arial"/>
              </w:rPr>
              <w:t>(26.953)</w:t>
            </w:r>
          </w:p>
        </w:tc>
        <w:tc>
          <w:tcPr>
            <w:tcW w:w="1417" w:type="dxa"/>
            <w:tcBorders>
              <w:top w:val="nil"/>
            </w:tcBorders>
          </w:tcPr>
          <w:p w14:paraId="7D3E25A2" w14:textId="7D0A8F95" w:rsidR="00FD715B" w:rsidRPr="00253FE0" w:rsidRDefault="000A1D14">
            <w:pPr>
              <w:pStyle w:val="08-Tabelageral"/>
              <w:rPr>
                <w:rFonts w:cs="Arial"/>
                <w:szCs w:val="14"/>
              </w:rPr>
            </w:pPr>
            <w:r w:rsidRPr="001F560F">
              <w:t>(27.217)</w:t>
            </w:r>
          </w:p>
        </w:tc>
      </w:tr>
      <w:tr w:rsidR="00FD715B" w:rsidRPr="00253FE0" w14:paraId="5EE87634" w14:textId="77777777" w:rsidTr="00650C85">
        <w:trPr>
          <w:trHeight w:val="238"/>
          <w:jc w:val="center"/>
        </w:trPr>
        <w:tc>
          <w:tcPr>
            <w:tcW w:w="3261" w:type="dxa"/>
            <w:gridSpan w:val="3"/>
            <w:tcBorders>
              <w:top w:val="nil"/>
            </w:tcBorders>
            <w:vAlign w:val="center"/>
          </w:tcPr>
          <w:p w14:paraId="53DAD06A" w14:textId="77777777" w:rsidR="00FD715B" w:rsidRPr="00253FE0" w:rsidRDefault="00FD715B">
            <w:pPr>
              <w:pStyle w:val="08-Tabelageral"/>
              <w:jc w:val="left"/>
              <w:rPr>
                <w:rFonts w:cs="Arial"/>
                <w:szCs w:val="14"/>
              </w:rPr>
            </w:pPr>
            <w:r w:rsidRPr="00C6600A">
              <w:rPr>
                <w:rFonts w:cs="Arial"/>
                <w:szCs w:val="14"/>
              </w:rPr>
              <w:t>Suporte operacional</w:t>
            </w:r>
          </w:p>
        </w:tc>
        <w:tc>
          <w:tcPr>
            <w:tcW w:w="567" w:type="dxa"/>
            <w:tcBorders>
              <w:top w:val="nil"/>
            </w:tcBorders>
          </w:tcPr>
          <w:p w14:paraId="0C7A4BFA" w14:textId="77777777" w:rsidR="00FD715B" w:rsidRPr="00253FE0" w:rsidRDefault="00FD715B">
            <w:pPr>
              <w:pStyle w:val="08-Tabelageral"/>
              <w:rPr>
                <w:rFonts w:cs="Arial"/>
                <w:bCs/>
                <w:szCs w:val="14"/>
              </w:rPr>
            </w:pPr>
          </w:p>
        </w:tc>
        <w:tc>
          <w:tcPr>
            <w:tcW w:w="1134" w:type="dxa"/>
            <w:gridSpan w:val="2"/>
          </w:tcPr>
          <w:p w14:paraId="4AC164A6" w14:textId="77777777" w:rsidR="00FD715B" w:rsidRPr="00253FE0" w:rsidRDefault="00FD715B">
            <w:pPr>
              <w:pStyle w:val="08-Tabelageral"/>
              <w:rPr>
                <w:rFonts w:cs="Arial"/>
              </w:rPr>
            </w:pPr>
          </w:p>
        </w:tc>
        <w:tc>
          <w:tcPr>
            <w:tcW w:w="1417" w:type="dxa"/>
            <w:gridSpan w:val="2"/>
          </w:tcPr>
          <w:p w14:paraId="783F224C" w14:textId="77777777" w:rsidR="00FD715B" w:rsidRPr="00253FE0" w:rsidRDefault="00FD715B">
            <w:pPr>
              <w:pStyle w:val="08-Tabelageral"/>
              <w:rPr>
                <w:rFonts w:cs="Arial"/>
              </w:rPr>
            </w:pPr>
          </w:p>
        </w:tc>
        <w:tc>
          <w:tcPr>
            <w:tcW w:w="567" w:type="dxa"/>
            <w:tcBorders>
              <w:top w:val="nil"/>
            </w:tcBorders>
            <w:vAlign w:val="center"/>
          </w:tcPr>
          <w:p w14:paraId="2913B054" w14:textId="77777777" w:rsidR="00FD715B" w:rsidRPr="00253FE0" w:rsidRDefault="00FD715B">
            <w:pPr>
              <w:pStyle w:val="08-Tabelageral"/>
              <w:rPr>
                <w:rFonts w:cs="Arial"/>
              </w:rPr>
            </w:pPr>
          </w:p>
        </w:tc>
        <w:tc>
          <w:tcPr>
            <w:tcW w:w="1276" w:type="dxa"/>
            <w:vAlign w:val="bottom"/>
          </w:tcPr>
          <w:p w14:paraId="73603D96" w14:textId="622C0F77" w:rsidR="00FD715B" w:rsidRPr="00253FE0" w:rsidRDefault="000A1D14">
            <w:pPr>
              <w:pStyle w:val="08-Tabelageral"/>
              <w:rPr>
                <w:rFonts w:cs="Arial"/>
              </w:rPr>
            </w:pPr>
            <w:r w:rsidRPr="003D3ED6">
              <w:rPr>
                <w:rFonts w:cs="Arial"/>
              </w:rPr>
              <w:t>(9.907)</w:t>
            </w:r>
          </w:p>
        </w:tc>
        <w:tc>
          <w:tcPr>
            <w:tcW w:w="1417" w:type="dxa"/>
            <w:tcBorders>
              <w:top w:val="nil"/>
            </w:tcBorders>
          </w:tcPr>
          <w:p w14:paraId="4E2790BD" w14:textId="5D6A0F0A" w:rsidR="00FD715B" w:rsidRPr="00253FE0" w:rsidRDefault="000A1D14">
            <w:pPr>
              <w:pStyle w:val="08-Tabelageral"/>
              <w:rPr>
                <w:rFonts w:cs="Arial"/>
              </w:rPr>
            </w:pPr>
            <w:r w:rsidRPr="001F560F">
              <w:t>(7.865)</w:t>
            </w:r>
          </w:p>
        </w:tc>
      </w:tr>
      <w:tr w:rsidR="00C8480B" w:rsidRPr="00253FE0" w14:paraId="16EF9B94" w14:textId="77777777" w:rsidTr="00DB550D">
        <w:trPr>
          <w:trHeight w:val="238"/>
          <w:jc w:val="center"/>
        </w:trPr>
        <w:tc>
          <w:tcPr>
            <w:tcW w:w="3261" w:type="dxa"/>
            <w:gridSpan w:val="3"/>
            <w:tcBorders>
              <w:top w:val="nil"/>
            </w:tcBorders>
            <w:vAlign w:val="center"/>
          </w:tcPr>
          <w:p w14:paraId="034A7CC7" w14:textId="43494C26" w:rsidR="00C8480B" w:rsidRPr="00C6600A" w:rsidRDefault="00C8480B" w:rsidP="00C8480B">
            <w:pPr>
              <w:pStyle w:val="08-Tabelageral"/>
              <w:jc w:val="left"/>
              <w:rPr>
                <w:rFonts w:cs="Arial"/>
                <w:szCs w:val="14"/>
              </w:rPr>
            </w:pPr>
            <w:r w:rsidRPr="00C6600A">
              <w:rPr>
                <w:rFonts w:cs="Arial"/>
                <w:szCs w:val="14"/>
              </w:rPr>
              <w:t>Desenvolvimento e manutenção de sistemas</w:t>
            </w:r>
          </w:p>
        </w:tc>
        <w:tc>
          <w:tcPr>
            <w:tcW w:w="567" w:type="dxa"/>
            <w:tcBorders>
              <w:top w:val="nil"/>
            </w:tcBorders>
          </w:tcPr>
          <w:p w14:paraId="5BA17E10" w14:textId="77777777" w:rsidR="00C8480B" w:rsidRPr="00253FE0" w:rsidRDefault="00C8480B" w:rsidP="00C8480B">
            <w:pPr>
              <w:pStyle w:val="08-Tabelageral"/>
              <w:rPr>
                <w:rFonts w:cs="Arial"/>
                <w:bCs/>
                <w:szCs w:val="14"/>
              </w:rPr>
            </w:pPr>
          </w:p>
        </w:tc>
        <w:tc>
          <w:tcPr>
            <w:tcW w:w="1134" w:type="dxa"/>
            <w:gridSpan w:val="2"/>
          </w:tcPr>
          <w:p w14:paraId="5D6E1D3F" w14:textId="77777777" w:rsidR="00C8480B" w:rsidRPr="00253FE0" w:rsidRDefault="00C8480B" w:rsidP="00C8480B">
            <w:pPr>
              <w:pStyle w:val="08-Tabelageral"/>
              <w:rPr>
                <w:rFonts w:cs="Arial"/>
              </w:rPr>
            </w:pPr>
          </w:p>
        </w:tc>
        <w:tc>
          <w:tcPr>
            <w:tcW w:w="1417" w:type="dxa"/>
            <w:gridSpan w:val="2"/>
          </w:tcPr>
          <w:p w14:paraId="6464F298" w14:textId="77777777" w:rsidR="00C8480B" w:rsidRPr="00253FE0" w:rsidRDefault="00C8480B" w:rsidP="00C8480B">
            <w:pPr>
              <w:pStyle w:val="08-Tabelageral"/>
              <w:rPr>
                <w:rFonts w:cs="Arial"/>
              </w:rPr>
            </w:pPr>
          </w:p>
        </w:tc>
        <w:tc>
          <w:tcPr>
            <w:tcW w:w="567" w:type="dxa"/>
            <w:tcBorders>
              <w:top w:val="nil"/>
            </w:tcBorders>
            <w:vAlign w:val="center"/>
          </w:tcPr>
          <w:p w14:paraId="0FBBA2F7" w14:textId="77777777" w:rsidR="00C8480B" w:rsidRPr="00253FE0" w:rsidRDefault="00C8480B" w:rsidP="00C8480B">
            <w:pPr>
              <w:pStyle w:val="08-Tabelageral"/>
              <w:rPr>
                <w:rFonts w:cs="Arial"/>
              </w:rPr>
            </w:pPr>
          </w:p>
        </w:tc>
        <w:tc>
          <w:tcPr>
            <w:tcW w:w="1276" w:type="dxa"/>
          </w:tcPr>
          <w:p w14:paraId="2C6786DE" w14:textId="70BD9787" w:rsidR="00C8480B" w:rsidRPr="00C6600A" w:rsidRDefault="00D064D2" w:rsidP="003D3ED6">
            <w:pPr>
              <w:pStyle w:val="08-Tabelageral"/>
              <w:rPr>
                <w:rFonts w:cs="Arial"/>
              </w:rPr>
            </w:pPr>
            <w:r w:rsidRPr="003D3ED6">
              <w:rPr>
                <w:rFonts w:cs="Arial"/>
              </w:rPr>
              <w:t>(5.681)</w:t>
            </w:r>
          </w:p>
        </w:tc>
        <w:tc>
          <w:tcPr>
            <w:tcW w:w="1417" w:type="dxa"/>
            <w:tcBorders>
              <w:top w:val="nil"/>
            </w:tcBorders>
          </w:tcPr>
          <w:p w14:paraId="1AADC1C6" w14:textId="62773D11" w:rsidR="00C8480B" w:rsidRPr="00C6600A" w:rsidRDefault="00320BE2" w:rsidP="00C8480B">
            <w:pPr>
              <w:pStyle w:val="08-Tabelageral"/>
              <w:rPr>
                <w:rFonts w:cs="Arial"/>
              </w:rPr>
            </w:pPr>
            <w:r w:rsidRPr="00320BE2">
              <w:rPr>
                <w:rFonts w:cs="Arial"/>
              </w:rPr>
              <w:t>(4.993)</w:t>
            </w:r>
          </w:p>
        </w:tc>
      </w:tr>
      <w:tr w:rsidR="00FD715B" w:rsidRPr="00253FE0" w14:paraId="1151A9E9" w14:textId="77777777" w:rsidTr="006217C8">
        <w:trPr>
          <w:trHeight w:val="238"/>
          <w:jc w:val="center"/>
        </w:trPr>
        <w:tc>
          <w:tcPr>
            <w:tcW w:w="3261" w:type="dxa"/>
            <w:gridSpan w:val="3"/>
            <w:tcBorders>
              <w:top w:val="nil"/>
            </w:tcBorders>
            <w:vAlign w:val="center"/>
          </w:tcPr>
          <w:p w14:paraId="170B970A" w14:textId="77777777" w:rsidR="00FD715B" w:rsidRPr="00253FE0" w:rsidRDefault="00FD715B">
            <w:pPr>
              <w:pStyle w:val="08-Tabelageral"/>
              <w:jc w:val="left"/>
              <w:rPr>
                <w:rFonts w:cs="Arial"/>
                <w:szCs w:val="14"/>
              </w:rPr>
            </w:pPr>
            <w:r w:rsidRPr="00C6600A">
              <w:rPr>
                <w:rFonts w:cs="Arial"/>
                <w:szCs w:val="14"/>
              </w:rPr>
              <w:t>Processamento de dados</w:t>
            </w:r>
          </w:p>
        </w:tc>
        <w:tc>
          <w:tcPr>
            <w:tcW w:w="567" w:type="dxa"/>
            <w:tcBorders>
              <w:top w:val="nil"/>
            </w:tcBorders>
          </w:tcPr>
          <w:p w14:paraId="32AE0E8F" w14:textId="77777777" w:rsidR="00FD715B" w:rsidRPr="006217C8" w:rsidRDefault="00FD715B" w:rsidP="006217C8">
            <w:pPr>
              <w:pStyle w:val="08-Tabelageral"/>
              <w:jc w:val="left"/>
              <w:rPr>
                <w:rFonts w:cs="Arial"/>
                <w:szCs w:val="14"/>
              </w:rPr>
            </w:pPr>
          </w:p>
        </w:tc>
        <w:tc>
          <w:tcPr>
            <w:tcW w:w="1134" w:type="dxa"/>
            <w:gridSpan w:val="2"/>
          </w:tcPr>
          <w:p w14:paraId="5A715911" w14:textId="77777777" w:rsidR="00FD715B" w:rsidRPr="006217C8" w:rsidRDefault="00FD715B" w:rsidP="006217C8">
            <w:pPr>
              <w:pStyle w:val="08-Tabelageral"/>
              <w:jc w:val="left"/>
              <w:rPr>
                <w:rFonts w:cs="Arial"/>
                <w:szCs w:val="14"/>
              </w:rPr>
            </w:pPr>
          </w:p>
        </w:tc>
        <w:tc>
          <w:tcPr>
            <w:tcW w:w="1417" w:type="dxa"/>
            <w:gridSpan w:val="2"/>
          </w:tcPr>
          <w:p w14:paraId="4972C834" w14:textId="77777777" w:rsidR="00FD715B" w:rsidRPr="006217C8" w:rsidRDefault="00FD715B" w:rsidP="006217C8">
            <w:pPr>
              <w:pStyle w:val="08-Tabelageral"/>
              <w:jc w:val="left"/>
              <w:rPr>
                <w:rFonts w:cs="Arial"/>
                <w:szCs w:val="14"/>
              </w:rPr>
            </w:pPr>
          </w:p>
        </w:tc>
        <w:tc>
          <w:tcPr>
            <w:tcW w:w="567" w:type="dxa"/>
            <w:tcBorders>
              <w:top w:val="nil"/>
            </w:tcBorders>
            <w:vAlign w:val="center"/>
          </w:tcPr>
          <w:p w14:paraId="5377435D" w14:textId="77777777" w:rsidR="00FD715B" w:rsidRPr="006217C8" w:rsidRDefault="00FD715B" w:rsidP="006217C8">
            <w:pPr>
              <w:pStyle w:val="08-Tabelageral"/>
              <w:jc w:val="left"/>
              <w:rPr>
                <w:rFonts w:cs="Arial"/>
                <w:szCs w:val="14"/>
              </w:rPr>
            </w:pPr>
          </w:p>
        </w:tc>
        <w:tc>
          <w:tcPr>
            <w:tcW w:w="1276" w:type="dxa"/>
            <w:vAlign w:val="center"/>
          </w:tcPr>
          <w:p w14:paraId="216023C6" w14:textId="2DCFBDDF" w:rsidR="00FD715B" w:rsidRPr="006217C8" w:rsidRDefault="00D064D2">
            <w:pPr>
              <w:pStyle w:val="08-Tabelageral"/>
              <w:rPr>
                <w:rFonts w:cs="Arial"/>
                <w:szCs w:val="14"/>
              </w:rPr>
            </w:pPr>
            <w:r w:rsidRPr="006217C8">
              <w:rPr>
                <w:rFonts w:cs="Arial"/>
                <w:szCs w:val="14"/>
              </w:rPr>
              <w:t>(2.115)</w:t>
            </w:r>
          </w:p>
        </w:tc>
        <w:tc>
          <w:tcPr>
            <w:tcW w:w="1417" w:type="dxa"/>
            <w:tcBorders>
              <w:top w:val="nil"/>
            </w:tcBorders>
            <w:vAlign w:val="center"/>
          </w:tcPr>
          <w:p w14:paraId="0049265F" w14:textId="411C854F" w:rsidR="00FD715B" w:rsidRPr="006217C8" w:rsidRDefault="00320BE2">
            <w:pPr>
              <w:pStyle w:val="08-Tabelageral"/>
              <w:rPr>
                <w:rFonts w:cs="Arial"/>
                <w:szCs w:val="14"/>
              </w:rPr>
            </w:pPr>
            <w:r w:rsidRPr="00320BE2">
              <w:rPr>
                <w:rFonts w:cs="Arial"/>
                <w:szCs w:val="14"/>
              </w:rPr>
              <w:t>(2.21</w:t>
            </w:r>
            <w:r w:rsidR="00A9411A">
              <w:rPr>
                <w:rFonts w:cs="Arial"/>
                <w:szCs w:val="14"/>
              </w:rPr>
              <w:t>9</w:t>
            </w:r>
            <w:r w:rsidRPr="00320BE2">
              <w:rPr>
                <w:rFonts w:cs="Arial"/>
                <w:szCs w:val="14"/>
              </w:rPr>
              <w:t>)</w:t>
            </w:r>
          </w:p>
        </w:tc>
      </w:tr>
      <w:tr w:rsidR="00FD715B" w:rsidRPr="00253FE0" w14:paraId="40EAC56E" w14:textId="77777777">
        <w:trPr>
          <w:trHeight w:val="238"/>
          <w:jc w:val="center"/>
        </w:trPr>
        <w:tc>
          <w:tcPr>
            <w:tcW w:w="3261" w:type="dxa"/>
            <w:gridSpan w:val="3"/>
            <w:tcBorders>
              <w:bottom w:val="nil"/>
            </w:tcBorders>
            <w:vAlign w:val="center"/>
          </w:tcPr>
          <w:p w14:paraId="182C1BDC" w14:textId="790C9F6A" w:rsidR="00FD715B" w:rsidRPr="00253FE0" w:rsidRDefault="00FD715B">
            <w:pPr>
              <w:pStyle w:val="08-Tabelageral"/>
              <w:jc w:val="left"/>
              <w:rPr>
                <w:rFonts w:cs="Arial"/>
                <w:szCs w:val="14"/>
              </w:rPr>
            </w:pPr>
            <w:r w:rsidRPr="00C6600A">
              <w:rPr>
                <w:rFonts w:cs="Arial"/>
                <w:szCs w:val="14"/>
              </w:rPr>
              <w:t>Remuneração de correspondentes bancários</w:t>
            </w:r>
            <w:r w:rsidRPr="00E12EC5">
              <w:rPr>
                <w:rFonts w:cs="Arial"/>
                <w:szCs w:val="14"/>
                <w:vertAlign w:val="superscript"/>
              </w:rPr>
              <w:t xml:space="preserve"> </w:t>
            </w:r>
            <w:r w:rsidRPr="00C6600A">
              <w:rPr>
                <w:rFonts w:cs="Arial"/>
                <w:szCs w:val="14"/>
                <w:vertAlign w:val="superscript"/>
              </w:rPr>
              <w:t>(1)</w:t>
            </w:r>
            <w:r w:rsidR="00962B6F" w:rsidRPr="008979D2">
              <w:rPr>
                <w:rFonts w:cs="Arial"/>
                <w:szCs w:val="14"/>
                <w:vertAlign w:val="superscript"/>
              </w:rPr>
              <w:t xml:space="preserve"> (2)</w:t>
            </w:r>
          </w:p>
        </w:tc>
        <w:tc>
          <w:tcPr>
            <w:tcW w:w="567" w:type="dxa"/>
            <w:tcBorders>
              <w:bottom w:val="nil"/>
            </w:tcBorders>
          </w:tcPr>
          <w:p w14:paraId="6F358689" w14:textId="77777777" w:rsidR="00FD715B" w:rsidRPr="006217C8" w:rsidRDefault="00FD715B" w:rsidP="006217C8">
            <w:pPr>
              <w:pStyle w:val="08-Tabelageral"/>
              <w:jc w:val="left"/>
              <w:rPr>
                <w:rFonts w:cs="Arial"/>
                <w:szCs w:val="14"/>
              </w:rPr>
            </w:pPr>
          </w:p>
        </w:tc>
        <w:tc>
          <w:tcPr>
            <w:tcW w:w="1134" w:type="dxa"/>
            <w:gridSpan w:val="2"/>
            <w:tcBorders>
              <w:bottom w:val="nil"/>
            </w:tcBorders>
            <w:vAlign w:val="center"/>
          </w:tcPr>
          <w:p w14:paraId="737717C6" w14:textId="77777777" w:rsidR="00FD715B" w:rsidRPr="006217C8" w:rsidRDefault="00FD715B" w:rsidP="006217C8">
            <w:pPr>
              <w:pStyle w:val="08-Tabelageral"/>
              <w:jc w:val="left"/>
              <w:rPr>
                <w:rFonts w:cs="Arial"/>
                <w:szCs w:val="14"/>
              </w:rPr>
            </w:pPr>
          </w:p>
        </w:tc>
        <w:tc>
          <w:tcPr>
            <w:tcW w:w="1417" w:type="dxa"/>
            <w:gridSpan w:val="2"/>
            <w:tcBorders>
              <w:bottom w:val="nil"/>
            </w:tcBorders>
            <w:vAlign w:val="center"/>
          </w:tcPr>
          <w:p w14:paraId="3AD7F73F" w14:textId="77777777" w:rsidR="00FD715B" w:rsidRPr="006217C8" w:rsidRDefault="00FD715B" w:rsidP="006217C8">
            <w:pPr>
              <w:pStyle w:val="08-Tabelageral"/>
              <w:jc w:val="left"/>
              <w:rPr>
                <w:rFonts w:cs="Arial"/>
                <w:szCs w:val="14"/>
              </w:rPr>
            </w:pPr>
          </w:p>
        </w:tc>
        <w:tc>
          <w:tcPr>
            <w:tcW w:w="567" w:type="dxa"/>
            <w:tcBorders>
              <w:bottom w:val="nil"/>
            </w:tcBorders>
            <w:vAlign w:val="center"/>
          </w:tcPr>
          <w:p w14:paraId="0A351085" w14:textId="77777777" w:rsidR="00FD715B" w:rsidRPr="006217C8" w:rsidRDefault="00FD715B" w:rsidP="006217C8">
            <w:pPr>
              <w:pStyle w:val="08-Tabelageral"/>
              <w:jc w:val="left"/>
              <w:rPr>
                <w:rFonts w:cs="Arial"/>
                <w:szCs w:val="14"/>
              </w:rPr>
            </w:pPr>
          </w:p>
        </w:tc>
        <w:tc>
          <w:tcPr>
            <w:tcW w:w="1276" w:type="dxa"/>
            <w:tcBorders>
              <w:bottom w:val="nil"/>
            </w:tcBorders>
            <w:vAlign w:val="center"/>
          </w:tcPr>
          <w:p w14:paraId="30C76F9F" w14:textId="4A0A2161" w:rsidR="00FD715B" w:rsidRPr="006217C8" w:rsidRDefault="00FD715B">
            <w:pPr>
              <w:pStyle w:val="08-Tabelageral"/>
              <w:rPr>
                <w:rFonts w:cs="Arial"/>
                <w:szCs w:val="14"/>
              </w:rPr>
            </w:pPr>
            <w:r w:rsidRPr="006217C8">
              <w:rPr>
                <w:rFonts w:cs="Arial"/>
                <w:szCs w:val="14"/>
              </w:rPr>
              <w:t>(</w:t>
            </w:r>
            <w:r w:rsidR="003D3ED6" w:rsidRPr="006217C8">
              <w:rPr>
                <w:rFonts w:cs="Arial"/>
                <w:szCs w:val="14"/>
              </w:rPr>
              <w:t>254</w:t>
            </w:r>
            <w:r w:rsidRPr="006217C8">
              <w:rPr>
                <w:rFonts w:cs="Arial"/>
                <w:szCs w:val="14"/>
              </w:rPr>
              <w:t>)</w:t>
            </w:r>
          </w:p>
        </w:tc>
        <w:tc>
          <w:tcPr>
            <w:tcW w:w="1417" w:type="dxa"/>
            <w:tcBorders>
              <w:bottom w:val="nil"/>
            </w:tcBorders>
            <w:vAlign w:val="center"/>
          </w:tcPr>
          <w:p w14:paraId="6E11EE2A" w14:textId="3FEC89B5" w:rsidR="00FD715B" w:rsidRPr="006217C8" w:rsidRDefault="00FD715B">
            <w:pPr>
              <w:pStyle w:val="08-Tabelageral"/>
              <w:rPr>
                <w:rFonts w:cs="Arial"/>
                <w:szCs w:val="14"/>
              </w:rPr>
            </w:pPr>
            <w:r w:rsidRPr="00320BE2">
              <w:rPr>
                <w:rFonts w:cs="Arial"/>
                <w:szCs w:val="14"/>
              </w:rPr>
              <w:t>(</w:t>
            </w:r>
            <w:r w:rsidR="00320BE2" w:rsidRPr="00320BE2">
              <w:rPr>
                <w:rFonts w:cs="Arial"/>
                <w:szCs w:val="14"/>
              </w:rPr>
              <w:t>3.303</w:t>
            </w:r>
            <w:r w:rsidRPr="00320BE2">
              <w:rPr>
                <w:rFonts w:cs="Arial"/>
                <w:szCs w:val="14"/>
              </w:rPr>
              <w:t>)</w:t>
            </w:r>
          </w:p>
        </w:tc>
      </w:tr>
      <w:tr w:rsidR="00FD715B" w:rsidRPr="00253FE0" w14:paraId="5A71FCCF" w14:textId="77777777">
        <w:trPr>
          <w:trHeight w:val="238"/>
          <w:jc w:val="center"/>
        </w:trPr>
        <w:tc>
          <w:tcPr>
            <w:tcW w:w="3261" w:type="dxa"/>
            <w:gridSpan w:val="3"/>
            <w:tcBorders>
              <w:top w:val="nil"/>
              <w:bottom w:val="single" w:sz="2" w:space="0" w:color="1F3864" w:themeColor="accent1" w:themeShade="80"/>
            </w:tcBorders>
            <w:vAlign w:val="center"/>
          </w:tcPr>
          <w:p w14:paraId="09A4F6B0" w14:textId="77777777" w:rsidR="00FD715B" w:rsidRPr="0074370F" w:rsidRDefault="00FD715B" w:rsidP="006217C8">
            <w:pPr>
              <w:pStyle w:val="08-Tabelageral"/>
              <w:jc w:val="left"/>
              <w:rPr>
                <w:rFonts w:cs="Arial"/>
                <w:b/>
                <w:bCs/>
                <w:szCs w:val="14"/>
              </w:rPr>
            </w:pPr>
            <w:r w:rsidRPr="0074370F">
              <w:rPr>
                <w:rFonts w:cs="Arial"/>
                <w:b/>
                <w:bCs/>
                <w:szCs w:val="14"/>
              </w:rPr>
              <w:t>Total</w:t>
            </w:r>
          </w:p>
        </w:tc>
        <w:tc>
          <w:tcPr>
            <w:tcW w:w="567" w:type="dxa"/>
            <w:tcBorders>
              <w:top w:val="nil"/>
              <w:bottom w:val="single" w:sz="2" w:space="0" w:color="1F3864" w:themeColor="accent1" w:themeShade="80"/>
            </w:tcBorders>
          </w:tcPr>
          <w:p w14:paraId="18987CBB" w14:textId="77777777" w:rsidR="00FD715B" w:rsidRPr="006217C8" w:rsidRDefault="00FD715B" w:rsidP="006217C8">
            <w:pPr>
              <w:pStyle w:val="08-Tabelageral"/>
              <w:jc w:val="left"/>
              <w:rPr>
                <w:rFonts w:cs="Arial"/>
                <w:szCs w:val="14"/>
              </w:rPr>
            </w:pPr>
          </w:p>
        </w:tc>
        <w:tc>
          <w:tcPr>
            <w:tcW w:w="1134" w:type="dxa"/>
            <w:gridSpan w:val="2"/>
            <w:tcBorders>
              <w:top w:val="nil"/>
              <w:bottom w:val="single" w:sz="2" w:space="0" w:color="1F3864" w:themeColor="accent1" w:themeShade="80"/>
            </w:tcBorders>
            <w:vAlign w:val="center"/>
          </w:tcPr>
          <w:p w14:paraId="2CF5CDA7" w14:textId="77777777" w:rsidR="00FD715B" w:rsidRPr="006217C8" w:rsidRDefault="00FD715B" w:rsidP="006217C8">
            <w:pPr>
              <w:pStyle w:val="08-Tabelageral"/>
              <w:jc w:val="left"/>
              <w:rPr>
                <w:rFonts w:cs="Arial"/>
                <w:szCs w:val="14"/>
              </w:rPr>
            </w:pPr>
          </w:p>
        </w:tc>
        <w:tc>
          <w:tcPr>
            <w:tcW w:w="1417" w:type="dxa"/>
            <w:gridSpan w:val="2"/>
            <w:tcBorders>
              <w:top w:val="nil"/>
              <w:bottom w:val="single" w:sz="2" w:space="0" w:color="1F3864" w:themeColor="accent1" w:themeShade="80"/>
            </w:tcBorders>
            <w:vAlign w:val="center"/>
          </w:tcPr>
          <w:p w14:paraId="6CDF5097" w14:textId="77777777" w:rsidR="00FD715B" w:rsidRPr="006217C8" w:rsidRDefault="00FD715B" w:rsidP="006217C8">
            <w:pPr>
              <w:pStyle w:val="08-Tabelageral"/>
              <w:jc w:val="left"/>
              <w:rPr>
                <w:rFonts w:cs="Arial"/>
                <w:szCs w:val="14"/>
              </w:rPr>
            </w:pPr>
          </w:p>
        </w:tc>
        <w:tc>
          <w:tcPr>
            <w:tcW w:w="567" w:type="dxa"/>
            <w:tcBorders>
              <w:top w:val="nil"/>
              <w:bottom w:val="single" w:sz="2" w:space="0" w:color="1F3864" w:themeColor="accent1" w:themeShade="80"/>
            </w:tcBorders>
            <w:vAlign w:val="center"/>
          </w:tcPr>
          <w:p w14:paraId="4E23914A" w14:textId="77777777" w:rsidR="00FD715B" w:rsidRPr="006217C8" w:rsidRDefault="00FD715B" w:rsidP="006217C8">
            <w:pPr>
              <w:pStyle w:val="08-Tabelageral"/>
              <w:jc w:val="left"/>
              <w:rPr>
                <w:rFonts w:cs="Arial"/>
                <w:szCs w:val="14"/>
              </w:rPr>
            </w:pPr>
          </w:p>
        </w:tc>
        <w:tc>
          <w:tcPr>
            <w:tcW w:w="1276" w:type="dxa"/>
            <w:tcBorders>
              <w:top w:val="nil"/>
              <w:bottom w:val="single" w:sz="2" w:space="0" w:color="1F3864" w:themeColor="accent1" w:themeShade="80"/>
            </w:tcBorders>
            <w:vAlign w:val="center"/>
          </w:tcPr>
          <w:p w14:paraId="45899508" w14:textId="5DC28F6D" w:rsidR="00FD715B" w:rsidRPr="006217C8" w:rsidRDefault="003D3ED6">
            <w:pPr>
              <w:pStyle w:val="08-Tabelageral"/>
              <w:rPr>
                <w:rFonts w:cs="Arial"/>
                <w:b/>
                <w:bCs/>
                <w:szCs w:val="14"/>
              </w:rPr>
            </w:pPr>
            <w:r w:rsidRPr="006217C8">
              <w:rPr>
                <w:rFonts w:cs="Arial"/>
                <w:b/>
                <w:bCs/>
                <w:szCs w:val="14"/>
              </w:rPr>
              <w:t>(44.910)</w:t>
            </w:r>
          </w:p>
        </w:tc>
        <w:tc>
          <w:tcPr>
            <w:tcW w:w="1417" w:type="dxa"/>
            <w:tcBorders>
              <w:top w:val="nil"/>
              <w:bottom w:val="single" w:sz="2" w:space="0" w:color="1F3864" w:themeColor="accent1" w:themeShade="80"/>
            </w:tcBorders>
            <w:vAlign w:val="center"/>
          </w:tcPr>
          <w:p w14:paraId="4A2722E1" w14:textId="65183206" w:rsidR="00FD715B" w:rsidRPr="006217C8" w:rsidRDefault="000A1D14">
            <w:pPr>
              <w:pStyle w:val="08-Tabelageral"/>
              <w:rPr>
                <w:rFonts w:cs="Arial"/>
                <w:b/>
                <w:bCs/>
                <w:szCs w:val="14"/>
              </w:rPr>
            </w:pPr>
            <w:r w:rsidRPr="000A1D14">
              <w:rPr>
                <w:rFonts w:cs="Arial"/>
                <w:b/>
                <w:bCs/>
                <w:szCs w:val="14"/>
              </w:rPr>
              <w:t>(45.597)</w:t>
            </w:r>
          </w:p>
        </w:tc>
      </w:tr>
    </w:tbl>
    <w:p w14:paraId="61FC80B1" w14:textId="770CCF75" w:rsidR="00FD715B" w:rsidRPr="00253FE0" w:rsidRDefault="00FD715B" w:rsidP="00FD715B">
      <w:pPr>
        <w:pStyle w:val="07-Legenda"/>
        <w:numPr>
          <w:ilvl w:val="3"/>
          <w:numId w:val="10"/>
        </w:numPr>
        <w:ind w:left="284" w:hanging="284"/>
        <w:rPr>
          <w:rFonts w:cs="Arial"/>
        </w:rPr>
      </w:pPr>
      <w:r w:rsidRPr="00C6600A">
        <w:rPr>
          <w:rFonts w:cs="Arial"/>
        </w:rPr>
        <w:t xml:space="preserve">No </w:t>
      </w:r>
      <w:r w:rsidR="00E12EC5">
        <w:rPr>
          <w:rFonts w:cs="Arial"/>
        </w:rPr>
        <w:t>1º Tr</w:t>
      </w:r>
      <w:r w:rsidR="009F46B8">
        <w:rPr>
          <w:rFonts w:cs="Arial"/>
        </w:rPr>
        <w:t>im/</w:t>
      </w:r>
      <w:r w:rsidRPr="00C6600A">
        <w:rPr>
          <w:rFonts w:cs="Arial"/>
        </w:rPr>
        <w:t xml:space="preserve">2025, inclui R$ 3.303 mil </w:t>
      </w:r>
      <w:r w:rsidRPr="00253FE0">
        <w:rPr>
          <w:rFonts w:cs="Arial"/>
        </w:rPr>
        <w:t xml:space="preserve">referente aos valores reclassificados </w:t>
      </w:r>
      <w:r w:rsidR="00596931">
        <w:rPr>
          <w:rFonts w:cs="Arial"/>
        </w:rPr>
        <w:t xml:space="preserve">da linha </w:t>
      </w:r>
      <w:r w:rsidRPr="00253FE0">
        <w:rPr>
          <w:rFonts w:cs="Arial"/>
        </w:rPr>
        <w:t>de Despesas com vendas - nota explicativa 11.</w:t>
      </w:r>
    </w:p>
    <w:p w14:paraId="64F2940A" w14:textId="56793F34" w:rsidR="00EA4247" w:rsidRPr="00253FE0" w:rsidRDefault="00CD73F4" w:rsidP="00FD715B">
      <w:pPr>
        <w:pStyle w:val="07-Legenda"/>
        <w:numPr>
          <w:ilvl w:val="3"/>
          <w:numId w:val="10"/>
        </w:numPr>
        <w:ind w:left="284" w:hanging="284"/>
        <w:rPr>
          <w:rFonts w:cs="Arial"/>
        </w:rPr>
      </w:pPr>
      <w:r w:rsidRPr="00CD73F4">
        <w:rPr>
          <w:rFonts w:cs="Arial"/>
        </w:rPr>
        <w:t>Variação decorrente da redução significativa do volume de vendas de seguros por meio de correspondentes bancários.</w:t>
      </w:r>
    </w:p>
    <w:p w14:paraId="2EE1EAEE" w14:textId="77777777" w:rsidR="00FD715B" w:rsidRPr="00253FE0" w:rsidRDefault="00FD715B" w:rsidP="00FD715B">
      <w:pPr>
        <w:pStyle w:val="05-Textonormal"/>
        <w:rPr>
          <w:rFonts w:cs="Arial"/>
          <w:b/>
        </w:rPr>
      </w:pPr>
      <w:r w:rsidRPr="00253FE0">
        <w:rPr>
          <w:rFonts w:cs="Arial"/>
        </w:rPr>
        <w:t>Não há custos de serviços prestados no Controlador.</w:t>
      </w:r>
    </w:p>
    <w:p w14:paraId="2B6C37C3" w14:textId="77777777" w:rsidR="002442C0" w:rsidRPr="00297D07" w:rsidRDefault="002442C0" w:rsidP="002442C0">
      <w:pPr>
        <w:rPr>
          <w:rFonts w:ascii="Arial" w:hAnsi="Arial" w:cs="Arial"/>
          <w:lang w:eastAsia="pt-BR"/>
        </w:rPr>
      </w:pPr>
    </w:p>
    <w:p w14:paraId="7AE42E3F" w14:textId="20C18F39" w:rsidR="005C6C41" w:rsidRPr="00EB359C" w:rsidRDefault="005C6C41" w:rsidP="00C47468">
      <w:pPr>
        <w:pStyle w:val="02-TtulodeNota"/>
        <w:rPr>
          <w:color w:val="FF0000"/>
          <w:sz w:val="14"/>
          <w:szCs w:val="14"/>
        </w:rPr>
      </w:pPr>
      <w:bookmarkStart w:id="83" w:name="_Toc227778569"/>
      <w:r w:rsidRPr="00297D07">
        <w:rPr>
          <w:rFonts w:cs="Arial"/>
        </w:rPr>
        <w:t>10 – DESPESAS COM PESSOAL</w:t>
      </w:r>
      <w:bookmarkEnd w:id="81"/>
      <w:bookmarkEnd w:id="83"/>
    </w:p>
    <w:bookmarkEnd w:id="82"/>
    <w:p w14:paraId="50621054" w14:textId="77777777" w:rsidR="00167394" w:rsidRPr="008F095B" w:rsidRDefault="00167394" w:rsidP="00167394">
      <w:pPr>
        <w:pStyle w:val="01-TtulodeNota"/>
        <w:spacing w:before="0" w:after="0"/>
        <w:jc w:val="right"/>
        <w:rPr>
          <w:sz w:val="14"/>
          <w:szCs w:val="14"/>
        </w:rPr>
      </w:pPr>
      <w:r w:rsidRPr="008F095B">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167394" w:rsidRPr="008F095B" w14:paraId="0A3A146B" w14:textId="77777777">
        <w:trPr>
          <w:trHeight w:val="238"/>
          <w:jc w:val="center"/>
        </w:trPr>
        <w:tc>
          <w:tcPr>
            <w:tcW w:w="850" w:type="dxa"/>
            <w:tcBorders>
              <w:top w:val="single" w:sz="2" w:space="0" w:color="1F3864" w:themeColor="accent1" w:themeShade="80"/>
              <w:bottom w:val="nil"/>
            </w:tcBorders>
          </w:tcPr>
          <w:p w14:paraId="5D19436D" w14:textId="77777777" w:rsidR="00167394" w:rsidRPr="008F095B" w:rsidRDefault="00167394">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2D3C8F6E" w14:textId="77777777" w:rsidR="00167394" w:rsidRPr="008F095B" w:rsidRDefault="00167394">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075738D8" w14:textId="77777777" w:rsidR="00167394" w:rsidRPr="008F095B" w:rsidRDefault="00167394">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382C6DB1" w14:textId="77777777" w:rsidR="00167394" w:rsidRPr="008F095B" w:rsidRDefault="00167394">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1B78F41F" w14:textId="77777777" w:rsidR="00167394" w:rsidRPr="008F095B" w:rsidRDefault="00167394">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Consolidado</w:t>
            </w:r>
          </w:p>
        </w:tc>
      </w:tr>
      <w:tr w:rsidR="00167394" w:rsidRPr="008F095B" w14:paraId="658EDA0C" w14:textId="77777777">
        <w:trPr>
          <w:trHeight w:val="238"/>
          <w:jc w:val="center"/>
        </w:trPr>
        <w:tc>
          <w:tcPr>
            <w:tcW w:w="3094" w:type="dxa"/>
            <w:gridSpan w:val="2"/>
            <w:tcBorders>
              <w:top w:val="nil"/>
              <w:bottom w:val="single" w:sz="2" w:space="0" w:color="1F3864" w:themeColor="accent1" w:themeShade="80"/>
            </w:tcBorders>
          </w:tcPr>
          <w:p w14:paraId="712E0776" w14:textId="77777777" w:rsidR="00167394" w:rsidRPr="008F095B" w:rsidRDefault="00167394">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0DE13BB9" w14:textId="77777777" w:rsidR="00167394" w:rsidRPr="008F095B" w:rsidRDefault="00167394">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14BCD372" w14:textId="77777777" w:rsidR="00167394" w:rsidRPr="008F095B" w:rsidRDefault="00167394">
            <w:pPr>
              <w:keepNext/>
              <w:keepLines/>
              <w:spacing w:before="40" w:after="40"/>
              <w:jc w:val="right"/>
              <w:rPr>
                <w:rFonts w:ascii="Arial" w:hAnsi="Arial" w:cs="Arial"/>
                <w:b/>
                <w:spacing w:val="-2"/>
                <w:sz w:val="14"/>
                <w:szCs w:val="14"/>
              </w:rPr>
            </w:pPr>
            <w:r>
              <w:rPr>
                <w:rFonts w:ascii="Arial" w:hAnsi="Arial" w:cs="Arial"/>
                <w:b/>
                <w:spacing w:val="-2"/>
                <w:sz w:val="14"/>
                <w:szCs w:val="14"/>
              </w:rPr>
              <w:t>1° Trim/2026</w:t>
            </w:r>
          </w:p>
        </w:tc>
        <w:tc>
          <w:tcPr>
            <w:tcW w:w="1412" w:type="dxa"/>
            <w:tcBorders>
              <w:top w:val="single" w:sz="2" w:space="0" w:color="1F3864" w:themeColor="accent1" w:themeShade="80"/>
              <w:bottom w:val="single" w:sz="2" w:space="0" w:color="1F3864" w:themeColor="accent1" w:themeShade="80"/>
            </w:tcBorders>
            <w:vAlign w:val="center"/>
          </w:tcPr>
          <w:p w14:paraId="2B086879" w14:textId="77777777" w:rsidR="00167394" w:rsidRPr="008F095B" w:rsidRDefault="00167394">
            <w:pPr>
              <w:keepNext/>
              <w:keepLines/>
              <w:spacing w:before="40" w:after="40"/>
              <w:jc w:val="right"/>
              <w:rPr>
                <w:rFonts w:ascii="Arial" w:hAnsi="Arial" w:cs="Arial"/>
                <w:b/>
                <w:spacing w:val="-2"/>
                <w:sz w:val="14"/>
                <w:szCs w:val="14"/>
              </w:rPr>
            </w:pPr>
            <w:r>
              <w:rPr>
                <w:rFonts w:ascii="Arial" w:hAnsi="Arial" w:cs="Arial"/>
                <w:b/>
                <w:spacing w:val="-2"/>
                <w:sz w:val="14"/>
                <w:szCs w:val="14"/>
              </w:rPr>
              <w:t>1° Trim/2025</w:t>
            </w:r>
          </w:p>
        </w:tc>
        <w:tc>
          <w:tcPr>
            <w:tcW w:w="283" w:type="dxa"/>
            <w:tcBorders>
              <w:top w:val="nil"/>
              <w:bottom w:val="single" w:sz="2" w:space="0" w:color="1F3864" w:themeColor="accent1" w:themeShade="80"/>
            </w:tcBorders>
            <w:vAlign w:val="center"/>
          </w:tcPr>
          <w:p w14:paraId="7C9CBC4D" w14:textId="77777777" w:rsidR="00167394" w:rsidRPr="008F095B" w:rsidRDefault="00167394">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23F0C7B7" w14:textId="77777777" w:rsidR="00167394" w:rsidRPr="008F095B" w:rsidRDefault="00167394">
            <w:pPr>
              <w:keepNext/>
              <w:keepLines/>
              <w:spacing w:before="40" w:after="40"/>
              <w:jc w:val="right"/>
              <w:rPr>
                <w:rFonts w:ascii="Arial" w:hAnsi="Arial" w:cs="Arial"/>
                <w:b/>
                <w:spacing w:val="-2"/>
                <w:sz w:val="14"/>
                <w:szCs w:val="14"/>
              </w:rPr>
            </w:pPr>
            <w:r>
              <w:rPr>
                <w:rFonts w:ascii="Arial" w:hAnsi="Arial" w:cs="Arial"/>
                <w:b/>
                <w:spacing w:val="-2"/>
                <w:sz w:val="14"/>
                <w:szCs w:val="14"/>
              </w:rPr>
              <w:t>1° Trim/2026</w:t>
            </w:r>
          </w:p>
        </w:tc>
        <w:tc>
          <w:tcPr>
            <w:tcW w:w="1418" w:type="dxa"/>
            <w:tcBorders>
              <w:top w:val="single" w:sz="2" w:space="0" w:color="1F3864" w:themeColor="accent1" w:themeShade="80"/>
              <w:bottom w:val="single" w:sz="2" w:space="0" w:color="1F3864" w:themeColor="accent1" w:themeShade="80"/>
            </w:tcBorders>
            <w:vAlign w:val="center"/>
          </w:tcPr>
          <w:p w14:paraId="672A8721" w14:textId="77777777" w:rsidR="00167394" w:rsidRPr="008F095B" w:rsidRDefault="00167394">
            <w:pPr>
              <w:keepNext/>
              <w:keepLines/>
              <w:spacing w:before="40" w:after="40"/>
              <w:jc w:val="right"/>
              <w:rPr>
                <w:rFonts w:ascii="Arial" w:hAnsi="Arial" w:cs="Arial"/>
                <w:b/>
                <w:spacing w:val="-2"/>
                <w:sz w:val="14"/>
                <w:szCs w:val="14"/>
              </w:rPr>
            </w:pPr>
            <w:r>
              <w:rPr>
                <w:rFonts w:ascii="Arial" w:hAnsi="Arial" w:cs="Arial"/>
                <w:b/>
                <w:spacing w:val="-2"/>
                <w:sz w:val="14"/>
                <w:szCs w:val="14"/>
              </w:rPr>
              <w:t>1° Trim/2025</w:t>
            </w:r>
          </w:p>
        </w:tc>
      </w:tr>
      <w:tr w:rsidR="00167394" w:rsidRPr="00EB359C" w14:paraId="4F5E80A1" w14:textId="77777777">
        <w:trPr>
          <w:trHeight w:val="238"/>
          <w:jc w:val="center"/>
        </w:trPr>
        <w:tc>
          <w:tcPr>
            <w:tcW w:w="3094" w:type="dxa"/>
            <w:gridSpan w:val="2"/>
            <w:tcBorders>
              <w:top w:val="single" w:sz="2" w:space="0" w:color="1F3864" w:themeColor="accent1" w:themeShade="80"/>
              <w:bottom w:val="nil"/>
            </w:tcBorders>
          </w:tcPr>
          <w:p w14:paraId="344FEF21" w14:textId="77777777" w:rsidR="00167394" w:rsidRPr="008F095B" w:rsidRDefault="00167394">
            <w:pPr>
              <w:pStyle w:val="08-Tabelageral"/>
              <w:jc w:val="left"/>
              <w:rPr>
                <w:rFonts w:cs="Arial"/>
                <w:szCs w:val="14"/>
              </w:rPr>
            </w:pPr>
            <w:r w:rsidRPr="008F095B">
              <w:rPr>
                <w:rFonts w:cs="Arial"/>
                <w:szCs w:val="14"/>
              </w:rPr>
              <w:t>Proventos</w:t>
            </w:r>
          </w:p>
        </w:tc>
        <w:tc>
          <w:tcPr>
            <w:tcW w:w="604" w:type="dxa"/>
            <w:tcBorders>
              <w:top w:val="single" w:sz="2" w:space="0" w:color="1F3864" w:themeColor="accent1" w:themeShade="80"/>
              <w:bottom w:val="nil"/>
            </w:tcBorders>
          </w:tcPr>
          <w:p w14:paraId="7995869F" w14:textId="77777777" w:rsidR="00167394" w:rsidRPr="00EB359C" w:rsidRDefault="00167394">
            <w:pPr>
              <w:pStyle w:val="08-Tabelageral"/>
              <w:jc w:val="left"/>
              <w:rPr>
                <w:rFonts w:cs="Arial"/>
                <w:color w:val="FF0000"/>
                <w:szCs w:val="14"/>
              </w:rPr>
            </w:pPr>
          </w:p>
        </w:tc>
        <w:tc>
          <w:tcPr>
            <w:tcW w:w="1411" w:type="dxa"/>
            <w:tcBorders>
              <w:top w:val="single" w:sz="2" w:space="0" w:color="1F3864" w:themeColor="accent1" w:themeShade="80"/>
              <w:bottom w:val="nil"/>
            </w:tcBorders>
          </w:tcPr>
          <w:p w14:paraId="785A8675" w14:textId="77777777" w:rsidR="00167394" w:rsidRPr="000A4534" w:rsidRDefault="00167394">
            <w:pPr>
              <w:pStyle w:val="08-Tabelageral"/>
            </w:pPr>
            <w:r>
              <w:t>(1.661)</w:t>
            </w:r>
          </w:p>
        </w:tc>
        <w:tc>
          <w:tcPr>
            <w:tcW w:w="1412" w:type="dxa"/>
            <w:tcBorders>
              <w:top w:val="single" w:sz="2" w:space="0" w:color="1F3864" w:themeColor="accent1" w:themeShade="80"/>
              <w:bottom w:val="nil"/>
            </w:tcBorders>
          </w:tcPr>
          <w:p w14:paraId="43E52AB8" w14:textId="77777777" w:rsidR="00167394" w:rsidRPr="000A4534" w:rsidRDefault="00167394">
            <w:pPr>
              <w:pStyle w:val="08-Tabelageral"/>
            </w:pPr>
            <w:r w:rsidRPr="000A4534">
              <w:t>(1.552)</w:t>
            </w:r>
          </w:p>
        </w:tc>
        <w:tc>
          <w:tcPr>
            <w:tcW w:w="283" w:type="dxa"/>
            <w:tcBorders>
              <w:top w:val="single" w:sz="2" w:space="0" w:color="1F3864" w:themeColor="accent1" w:themeShade="80"/>
              <w:bottom w:val="nil"/>
            </w:tcBorders>
            <w:vAlign w:val="center"/>
          </w:tcPr>
          <w:p w14:paraId="49A4A431" w14:textId="77777777" w:rsidR="00167394" w:rsidRPr="000A4534" w:rsidRDefault="00167394">
            <w:pPr>
              <w:pStyle w:val="08-Tabelageral"/>
            </w:pPr>
          </w:p>
        </w:tc>
        <w:tc>
          <w:tcPr>
            <w:tcW w:w="1417" w:type="dxa"/>
            <w:tcBorders>
              <w:top w:val="single" w:sz="2" w:space="0" w:color="1F3864" w:themeColor="accent1" w:themeShade="80"/>
              <w:bottom w:val="nil"/>
            </w:tcBorders>
            <w:vAlign w:val="center"/>
          </w:tcPr>
          <w:p w14:paraId="4C3BD35A" w14:textId="77777777" w:rsidR="00167394" w:rsidRPr="000A4534" w:rsidRDefault="00167394">
            <w:pPr>
              <w:pStyle w:val="08-Tabelageral"/>
            </w:pPr>
            <w:r>
              <w:t>(13.063)</w:t>
            </w:r>
          </w:p>
        </w:tc>
        <w:tc>
          <w:tcPr>
            <w:tcW w:w="1418" w:type="dxa"/>
            <w:tcBorders>
              <w:top w:val="single" w:sz="2" w:space="0" w:color="1F3864" w:themeColor="accent1" w:themeShade="80"/>
              <w:bottom w:val="nil"/>
            </w:tcBorders>
            <w:vAlign w:val="center"/>
          </w:tcPr>
          <w:p w14:paraId="2E27FE96" w14:textId="77777777" w:rsidR="00167394" w:rsidRPr="000A4534" w:rsidRDefault="00167394">
            <w:pPr>
              <w:pStyle w:val="08-Tabelageral"/>
            </w:pPr>
            <w:r w:rsidRPr="000A4534">
              <w:t>(12.399)</w:t>
            </w:r>
          </w:p>
        </w:tc>
      </w:tr>
      <w:tr w:rsidR="00167394" w:rsidRPr="00EB359C" w14:paraId="09A32D0B" w14:textId="77777777">
        <w:trPr>
          <w:trHeight w:val="238"/>
          <w:jc w:val="center"/>
        </w:trPr>
        <w:tc>
          <w:tcPr>
            <w:tcW w:w="3094" w:type="dxa"/>
            <w:gridSpan w:val="2"/>
            <w:tcBorders>
              <w:top w:val="nil"/>
            </w:tcBorders>
          </w:tcPr>
          <w:p w14:paraId="77798CE8" w14:textId="77777777" w:rsidR="00167394" w:rsidRPr="008F095B" w:rsidRDefault="00167394">
            <w:pPr>
              <w:pStyle w:val="08-Tabelageral"/>
              <w:jc w:val="left"/>
              <w:rPr>
                <w:rFonts w:cs="Arial"/>
                <w:szCs w:val="14"/>
              </w:rPr>
            </w:pPr>
            <w:r w:rsidRPr="008F095B">
              <w:rPr>
                <w:rFonts w:cs="Arial"/>
                <w:szCs w:val="14"/>
              </w:rPr>
              <w:t>Encargos</w:t>
            </w:r>
          </w:p>
        </w:tc>
        <w:tc>
          <w:tcPr>
            <w:tcW w:w="604" w:type="dxa"/>
            <w:tcBorders>
              <w:top w:val="nil"/>
            </w:tcBorders>
          </w:tcPr>
          <w:p w14:paraId="0D1F9A1E" w14:textId="77777777" w:rsidR="00167394" w:rsidRPr="00EB359C" w:rsidRDefault="00167394">
            <w:pPr>
              <w:pStyle w:val="08-Tabelageral"/>
              <w:jc w:val="left"/>
              <w:rPr>
                <w:rFonts w:cs="Arial"/>
                <w:color w:val="FF0000"/>
                <w:szCs w:val="14"/>
              </w:rPr>
            </w:pPr>
          </w:p>
        </w:tc>
        <w:tc>
          <w:tcPr>
            <w:tcW w:w="1411" w:type="dxa"/>
            <w:tcBorders>
              <w:top w:val="nil"/>
            </w:tcBorders>
          </w:tcPr>
          <w:p w14:paraId="106831DD" w14:textId="77777777" w:rsidR="00167394" w:rsidRPr="000A4534" w:rsidRDefault="00167394">
            <w:pPr>
              <w:pStyle w:val="08-Tabelageral"/>
            </w:pPr>
            <w:r>
              <w:t>(863)</w:t>
            </w:r>
          </w:p>
        </w:tc>
        <w:tc>
          <w:tcPr>
            <w:tcW w:w="1412" w:type="dxa"/>
            <w:tcBorders>
              <w:top w:val="nil"/>
            </w:tcBorders>
          </w:tcPr>
          <w:p w14:paraId="084DB146" w14:textId="77777777" w:rsidR="00167394" w:rsidRPr="000A4534" w:rsidRDefault="00167394">
            <w:pPr>
              <w:pStyle w:val="08-Tabelageral"/>
            </w:pPr>
            <w:r w:rsidRPr="000A4534">
              <w:t>(953)</w:t>
            </w:r>
          </w:p>
        </w:tc>
        <w:tc>
          <w:tcPr>
            <w:tcW w:w="283" w:type="dxa"/>
            <w:tcBorders>
              <w:top w:val="nil"/>
            </w:tcBorders>
            <w:vAlign w:val="center"/>
          </w:tcPr>
          <w:p w14:paraId="27967092" w14:textId="77777777" w:rsidR="00167394" w:rsidRPr="000A4534" w:rsidRDefault="00167394">
            <w:pPr>
              <w:pStyle w:val="08-Tabelageral"/>
            </w:pPr>
          </w:p>
        </w:tc>
        <w:tc>
          <w:tcPr>
            <w:tcW w:w="1417" w:type="dxa"/>
            <w:tcBorders>
              <w:top w:val="nil"/>
            </w:tcBorders>
            <w:vAlign w:val="center"/>
          </w:tcPr>
          <w:p w14:paraId="516955F9" w14:textId="77777777" w:rsidR="00167394" w:rsidRPr="000A4534" w:rsidRDefault="00167394">
            <w:pPr>
              <w:pStyle w:val="08-Tabelageral"/>
            </w:pPr>
            <w:r>
              <w:t>(6.862)</w:t>
            </w:r>
          </w:p>
        </w:tc>
        <w:tc>
          <w:tcPr>
            <w:tcW w:w="1418" w:type="dxa"/>
            <w:tcBorders>
              <w:top w:val="nil"/>
            </w:tcBorders>
            <w:vAlign w:val="center"/>
          </w:tcPr>
          <w:p w14:paraId="51140F7E" w14:textId="77777777" w:rsidR="00167394" w:rsidRPr="000A4534" w:rsidRDefault="00167394">
            <w:pPr>
              <w:pStyle w:val="08-Tabelageral"/>
            </w:pPr>
            <w:r w:rsidRPr="000A4534">
              <w:t>(6.984)</w:t>
            </w:r>
          </w:p>
        </w:tc>
      </w:tr>
      <w:tr w:rsidR="00167394" w:rsidRPr="00EB359C" w14:paraId="533C1D4C" w14:textId="77777777">
        <w:trPr>
          <w:trHeight w:val="238"/>
          <w:jc w:val="center"/>
        </w:trPr>
        <w:tc>
          <w:tcPr>
            <w:tcW w:w="3094" w:type="dxa"/>
            <w:gridSpan w:val="2"/>
          </w:tcPr>
          <w:p w14:paraId="5403B16C" w14:textId="77777777" w:rsidR="00167394" w:rsidRPr="008F095B" w:rsidRDefault="00167394">
            <w:pPr>
              <w:pStyle w:val="08-Tabelageral"/>
              <w:jc w:val="left"/>
              <w:rPr>
                <w:rFonts w:cs="Arial"/>
                <w:szCs w:val="14"/>
              </w:rPr>
            </w:pPr>
            <w:r w:rsidRPr="008F095B">
              <w:rPr>
                <w:rFonts w:cs="Arial"/>
                <w:szCs w:val="14"/>
              </w:rPr>
              <w:t>Benefícios</w:t>
            </w:r>
          </w:p>
        </w:tc>
        <w:tc>
          <w:tcPr>
            <w:tcW w:w="604" w:type="dxa"/>
          </w:tcPr>
          <w:p w14:paraId="2CBA5F71" w14:textId="77777777" w:rsidR="00167394" w:rsidRPr="00EB359C" w:rsidRDefault="00167394">
            <w:pPr>
              <w:pStyle w:val="08-Tabelageral"/>
              <w:jc w:val="left"/>
              <w:rPr>
                <w:rFonts w:cs="Arial"/>
                <w:color w:val="FF0000"/>
                <w:szCs w:val="14"/>
              </w:rPr>
            </w:pPr>
          </w:p>
        </w:tc>
        <w:tc>
          <w:tcPr>
            <w:tcW w:w="1411" w:type="dxa"/>
          </w:tcPr>
          <w:p w14:paraId="04EC386A" w14:textId="77777777" w:rsidR="00167394" w:rsidRPr="000A4534" w:rsidRDefault="00167394">
            <w:pPr>
              <w:pStyle w:val="08-Tabelageral"/>
            </w:pPr>
            <w:r>
              <w:t>(272)</w:t>
            </w:r>
          </w:p>
        </w:tc>
        <w:tc>
          <w:tcPr>
            <w:tcW w:w="1412" w:type="dxa"/>
          </w:tcPr>
          <w:p w14:paraId="753CDD1F" w14:textId="77777777" w:rsidR="00167394" w:rsidRPr="000A4534" w:rsidRDefault="00167394">
            <w:pPr>
              <w:pStyle w:val="08-Tabelageral"/>
            </w:pPr>
            <w:r w:rsidRPr="000A4534">
              <w:t>(237)</w:t>
            </w:r>
          </w:p>
        </w:tc>
        <w:tc>
          <w:tcPr>
            <w:tcW w:w="283" w:type="dxa"/>
            <w:vAlign w:val="center"/>
          </w:tcPr>
          <w:p w14:paraId="3AFBEB51" w14:textId="77777777" w:rsidR="00167394" w:rsidRPr="000A4534" w:rsidRDefault="00167394">
            <w:pPr>
              <w:pStyle w:val="08-Tabelageral"/>
            </w:pPr>
          </w:p>
        </w:tc>
        <w:tc>
          <w:tcPr>
            <w:tcW w:w="1417" w:type="dxa"/>
            <w:vAlign w:val="center"/>
          </w:tcPr>
          <w:p w14:paraId="6D7F6268" w14:textId="77777777" w:rsidR="00167394" w:rsidRPr="000A4534" w:rsidRDefault="00167394">
            <w:pPr>
              <w:pStyle w:val="08-Tabelageral"/>
            </w:pPr>
            <w:r>
              <w:t>(2.333)</w:t>
            </w:r>
          </w:p>
        </w:tc>
        <w:tc>
          <w:tcPr>
            <w:tcW w:w="1418" w:type="dxa"/>
            <w:vAlign w:val="center"/>
          </w:tcPr>
          <w:p w14:paraId="4AEF23C5" w14:textId="77777777" w:rsidR="00167394" w:rsidRPr="000A4534" w:rsidRDefault="00167394">
            <w:pPr>
              <w:pStyle w:val="08-Tabelageral"/>
            </w:pPr>
            <w:r w:rsidRPr="000A4534">
              <w:t>(2.091)</w:t>
            </w:r>
          </w:p>
        </w:tc>
      </w:tr>
      <w:tr w:rsidR="00167394" w:rsidRPr="00EB359C" w14:paraId="20938170" w14:textId="77777777">
        <w:trPr>
          <w:trHeight w:val="238"/>
          <w:jc w:val="center"/>
        </w:trPr>
        <w:tc>
          <w:tcPr>
            <w:tcW w:w="3094" w:type="dxa"/>
            <w:gridSpan w:val="2"/>
          </w:tcPr>
          <w:p w14:paraId="443CD98E" w14:textId="77777777" w:rsidR="00167394" w:rsidRPr="008F095B" w:rsidRDefault="00167394">
            <w:pPr>
              <w:pStyle w:val="08-Tabelageral"/>
              <w:jc w:val="left"/>
              <w:rPr>
                <w:rFonts w:cs="Arial"/>
                <w:szCs w:val="14"/>
              </w:rPr>
            </w:pPr>
            <w:r w:rsidRPr="008F095B">
              <w:rPr>
                <w:rFonts w:cs="Arial"/>
                <w:szCs w:val="14"/>
              </w:rPr>
              <w:t>Honorários</w:t>
            </w:r>
          </w:p>
        </w:tc>
        <w:tc>
          <w:tcPr>
            <w:tcW w:w="604" w:type="dxa"/>
          </w:tcPr>
          <w:p w14:paraId="6D72FA78" w14:textId="77777777" w:rsidR="00167394" w:rsidRPr="00EB359C" w:rsidRDefault="00167394">
            <w:pPr>
              <w:pStyle w:val="08-Tabelageral"/>
              <w:jc w:val="left"/>
              <w:rPr>
                <w:rFonts w:cs="Arial"/>
                <w:color w:val="FF0000"/>
                <w:szCs w:val="14"/>
              </w:rPr>
            </w:pPr>
          </w:p>
        </w:tc>
        <w:tc>
          <w:tcPr>
            <w:tcW w:w="1411" w:type="dxa"/>
          </w:tcPr>
          <w:p w14:paraId="6EFFBE49" w14:textId="77777777" w:rsidR="00167394" w:rsidRPr="000A4534" w:rsidRDefault="00167394">
            <w:pPr>
              <w:pStyle w:val="08-Tabelageral"/>
            </w:pPr>
            <w:r>
              <w:t>(252)</w:t>
            </w:r>
          </w:p>
        </w:tc>
        <w:tc>
          <w:tcPr>
            <w:tcW w:w="1412" w:type="dxa"/>
          </w:tcPr>
          <w:p w14:paraId="6433D78D" w14:textId="77777777" w:rsidR="00167394" w:rsidRPr="000A4534" w:rsidRDefault="00167394">
            <w:pPr>
              <w:pStyle w:val="08-Tabelageral"/>
            </w:pPr>
            <w:r w:rsidRPr="000A4534">
              <w:t>(218)</w:t>
            </w:r>
          </w:p>
        </w:tc>
        <w:tc>
          <w:tcPr>
            <w:tcW w:w="283" w:type="dxa"/>
            <w:vAlign w:val="center"/>
          </w:tcPr>
          <w:p w14:paraId="33E11EC1" w14:textId="77777777" w:rsidR="00167394" w:rsidRPr="000A4534" w:rsidRDefault="00167394">
            <w:pPr>
              <w:pStyle w:val="08-Tabelageral"/>
            </w:pPr>
          </w:p>
        </w:tc>
        <w:tc>
          <w:tcPr>
            <w:tcW w:w="1417" w:type="dxa"/>
            <w:vAlign w:val="center"/>
          </w:tcPr>
          <w:p w14:paraId="5E65A67B" w14:textId="77777777" w:rsidR="00167394" w:rsidRPr="000A4534" w:rsidRDefault="00167394">
            <w:pPr>
              <w:pStyle w:val="08-Tabelageral"/>
            </w:pPr>
            <w:r>
              <w:t>(1.378)</w:t>
            </w:r>
          </w:p>
        </w:tc>
        <w:tc>
          <w:tcPr>
            <w:tcW w:w="1418" w:type="dxa"/>
            <w:vAlign w:val="center"/>
          </w:tcPr>
          <w:p w14:paraId="7CB0AAC0" w14:textId="77777777" w:rsidR="00167394" w:rsidRPr="000A4534" w:rsidRDefault="00167394">
            <w:pPr>
              <w:pStyle w:val="08-Tabelageral"/>
            </w:pPr>
            <w:r w:rsidRPr="000A4534">
              <w:t>(1.195)</w:t>
            </w:r>
          </w:p>
        </w:tc>
      </w:tr>
      <w:tr w:rsidR="00167394" w:rsidRPr="00EB359C" w14:paraId="6DCB0C8A" w14:textId="77777777">
        <w:trPr>
          <w:trHeight w:val="238"/>
          <w:jc w:val="center"/>
        </w:trPr>
        <w:tc>
          <w:tcPr>
            <w:tcW w:w="3094" w:type="dxa"/>
            <w:gridSpan w:val="2"/>
            <w:tcBorders>
              <w:bottom w:val="nil"/>
            </w:tcBorders>
          </w:tcPr>
          <w:p w14:paraId="55D95890" w14:textId="77777777" w:rsidR="00167394" w:rsidRPr="008F095B" w:rsidRDefault="00167394">
            <w:pPr>
              <w:pStyle w:val="08-Tabelageral"/>
              <w:jc w:val="left"/>
              <w:rPr>
                <w:rFonts w:cs="Arial"/>
                <w:szCs w:val="14"/>
              </w:rPr>
            </w:pPr>
            <w:r w:rsidRPr="008F095B">
              <w:rPr>
                <w:rFonts w:cs="Arial"/>
                <w:szCs w:val="14"/>
              </w:rPr>
              <w:t>Capacitação</w:t>
            </w:r>
          </w:p>
        </w:tc>
        <w:tc>
          <w:tcPr>
            <w:tcW w:w="604" w:type="dxa"/>
            <w:tcBorders>
              <w:bottom w:val="nil"/>
            </w:tcBorders>
          </w:tcPr>
          <w:p w14:paraId="0E2772F8" w14:textId="77777777" w:rsidR="00167394" w:rsidRPr="00EB359C" w:rsidRDefault="00167394">
            <w:pPr>
              <w:pStyle w:val="08-Tabelageral"/>
              <w:jc w:val="left"/>
              <w:rPr>
                <w:rFonts w:cs="Arial"/>
                <w:color w:val="FF0000"/>
                <w:szCs w:val="14"/>
              </w:rPr>
            </w:pPr>
          </w:p>
        </w:tc>
        <w:tc>
          <w:tcPr>
            <w:tcW w:w="1411" w:type="dxa"/>
            <w:tcBorders>
              <w:bottom w:val="nil"/>
            </w:tcBorders>
          </w:tcPr>
          <w:p w14:paraId="1A7241BA" w14:textId="77777777" w:rsidR="00167394" w:rsidRPr="000A4534" w:rsidRDefault="00167394">
            <w:pPr>
              <w:pStyle w:val="08-Tabelageral"/>
            </w:pPr>
            <w:r>
              <w:t>(11)</w:t>
            </w:r>
          </w:p>
        </w:tc>
        <w:tc>
          <w:tcPr>
            <w:tcW w:w="1412" w:type="dxa"/>
            <w:tcBorders>
              <w:bottom w:val="nil"/>
            </w:tcBorders>
          </w:tcPr>
          <w:p w14:paraId="2C5047CD" w14:textId="77777777" w:rsidR="00167394" w:rsidRPr="000A4534" w:rsidRDefault="00167394">
            <w:pPr>
              <w:pStyle w:val="08-Tabelageral"/>
            </w:pPr>
            <w:r w:rsidRPr="000A4534">
              <w:t>(29)</w:t>
            </w:r>
          </w:p>
        </w:tc>
        <w:tc>
          <w:tcPr>
            <w:tcW w:w="283" w:type="dxa"/>
            <w:tcBorders>
              <w:bottom w:val="nil"/>
            </w:tcBorders>
            <w:vAlign w:val="center"/>
          </w:tcPr>
          <w:p w14:paraId="1EDF450A" w14:textId="77777777" w:rsidR="00167394" w:rsidRPr="000A4534" w:rsidRDefault="00167394">
            <w:pPr>
              <w:pStyle w:val="08-Tabelageral"/>
            </w:pPr>
          </w:p>
        </w:tc>
        <w:tc>
          <w:tcPr>
            <w:tcW w:w="1417" w:type="dxa"/>
            <w:tcBorders>
              <w:bottom w:val="nil"/>
            </w:tcBorders>
            <w:vAlign w:val="center"/>
          </w:tcPr>
          <w:p w14:paraId="766841A2" w14:textId="77777777" w:rsidR="00167394" w:rsidRPr="000A4534" w:rsidRDefault="00167394">
            <w:pPr>
              <w:pStyle w:val="08-Tabelageral"/>
            </w:pPr>
            <w:r>
              <w:t>(115)</w:t>
            </w:r>
          </w:p>
        </w:tc>
        <w:tc>
          <w:tcPr>
            <w:tcW w:w="1418" w:type="dxa"/>
            <w:tcBorders>
              <w:bottom w:val="nil"/>
            </w:tcBorders>
            <w:vAlign w:val="center"/>
          </w:tcPr>
          <w:p w14:paraId="18AADC1D" w14:textId="77777777" w:rsidR="00167394" w:rsidRPr="000A4534" w:rsidRDefault="00167394">
            <w:pPr>
              <w:pStyle w:val="08-Tabelageral"/>
            </w:pPr>
            <w:r w:rsidRPr="000A4534">
              <w:t>(118)</w:t>
            </w:r>
          </w:p>
        </w:tc>
      </w:tr>
      <w:tr w:rsidR="00167394" w:rsidRPr="00EB359C" w14:paraId="656C3AEA" w14:textId="77777777">
        <w:trPr>
          <w:trHeight w:val="238"/>
          <w:jc w:val="center"/>
        </w:trPr>
        <w:tc>
          <w:tcPr>
            <w:tcW w:w="3094" w:type="dxa"/>
            <w:gridSpan w:val="2"/>
            <w:tcBorders>
              <w:top w:val="nil"/>
              <w:bottom w:val="single" w:sz="2" w:space="0" w:color="1F3864" w:themeColor="accent1" w:themeShade="80"/>
            </w:tcBorders>
          </w:tcPr>
          <w:p w14:paraId="21ACF954" w14:textId="77777777" w:rsidR="00167394" w:rsidRPr="008F095B" w:rsidRDefault="00167394">
            <w:pPr>
              <w:keepNext/>
              <w:keepLines/>
              <w:spacing w:before="40" w:after="40" w:line="240" w:lineRule="auto"/>
              <w:rPr>
                <w:rFonts w:ascii="Arial" w:hAnsi="Arial" w:cs="Arial"/>
                <w:b/>
                <w:spacing w:val="-2"/>
                <w:sz w:val="14"/>
                <w:szCs w:val="14"/>
              </w:rPr>
            </w:pPr>
            <w:r w:rsidRPr="008F095B">
              <w:rPr>
                <w:rFonts w:ascii="Arial" w:hAnsi="Arial" w:cs="Arial"/>
                <w:b/>
                <w:spacing w:val="-2"/>
                <w:sz w:val="14"/>
                <w:szCs w:val="14"/>
              </w:rPr>
              <w:t>Total</w:t>
            </w:r>
          </w:p>
        </w:tc>
        <w:tc>
          <w:tcPr>
            <w:tcW w:w="604" w:type="dxa"/>
            <w:tcBorders>
              <w:top w:val="nil"/>
              <w:bottom w:val="single" w:sz="2" w:space="0" w:color="1F3864" w:themeColor="accent1" w:themeShade="80"/>
            </w:tcBorders>
          </w:tcPr>
          <w:p w14:paraId="03E5D446" w14:textId="77777777" w:rsidR="00167394" w:rsidRPr="00EB359C" w:rsidRDefault="00167394">
            <w:pPr>
              <w:pStyle w:val="08-Tabelageral"/>
              <w:jc w:val="left"/>
              <w:rPr>
                <w:rFonts w:cs="Arial"/>
                <w:b/>
                <w:color w:val="FF0000"/>
                <w:szCs w:val="14"/>
              </w:rPr>
            </w:pPr>
          </w:p>
        </w:tc>
        <w:tc>
          <w:tcPr>
            <w:tcW w:w="1411" w:type="dxa"/>
            <w:tcBorders>
              <w:top w:val="nil"/>
              <w:bottom w:val="single" w:sz="2" w:space="0" w:color="1F3864" w:themeColor="accent1" w:themeShade="80"/>
            </w:tcBorders>
          </w:tcPr>
          <w:p w14:paraId="230D4338" w14:textId="77777777" w:rsidR="00167394" w:rsidRPr="000A4534" w:rsidRDefault="00167394">
            <w:pPr>
              <w:pStyle w:val="08-Tabelageral"/>
              <w:rPr>
                <w:b/>
              </w:rPr>
            </w:pPr>
            <w:r>
              <w:rPr>
                <w:b/>
              </w:rPr>
              <w:t>(3.059)</w:t>
            </w:r>
          </w:p>
        </w:tc>
        <w:tc>
          <w:tcPr>
            <w:tcW w:w="1412" w:type="dxa"/>
            <w:tcBorders>
              <w:top w:val="nil"/>
              <w:bottom w:val="single" w:sz="2" w:space="0" w:color="1F3864" w:themeColor="accent1" w:themeShade="80"/>
            </w:tcBorders>
          </w:tcPr>
          <w:p w14:paraId="4ED88140" w14:textId="77777777" w:rsidR="00167394" w:rsidRPr="000A4534" w:rsidRDefault="00167394">
            <w:pPr>
              <w:pStyle w:val="08-Tabelageral"/>
              <w:rPr>
                <w:b/>
              </w:rPr>
            </w:pPr>
            <w:r w:rsidRPr="000A4534">
              <w:rPr>
                <w:b/>
              </w:rPr>
              <w:t>(2.988)</w:t>
            </w:r>
          </w:p>
        </w:tc>
        <w:tc>
          <w:tcPr>
            <w:tcW w:w="283" w:type="dxa"/>
            <w:tcBorders>
              <w:top w:val="nil"/>
              <w:bottom w:val="single" w:sz="2" w:space="0" w:color="1F3864" w:themeColor="accent1" w:themeShade="80"/>
            </w:tcBorders>
            <w:vAlign w:val="center"/>
          </w:tcPr>
          <w:p w14:paraId="62E36025" w14:textId="77777777" w:rsidR="00167394" w:rsidRPr="000A4534" w:rsidRDefault="00167394">
            <w:pPr>
              <w:pStyle w:val="08-Tabelageral"/>
              <w:rPr>
                <w:b/>
              </w:rPr>
            </w:pPr>
          </w:p>
        </w:tc>
        <w:tc>
          <w:tcPr>
            <w:tcW w:w="1417" w:type="dxa"/>
            <w:tcBorders>
              <w:top w:val="nil"/>
              <w:bottom w:val="single" w:sz="2" w:space="0" w:color="1F3864" w:themeColor="accent1" w:themeShade="80"/>
            </w:tcBorders>
            <w:vAlign w:val="center"/>
          </w:tcPr>
          <w:p w14:paraId="47EC5ADC" w14:textId="77777777" w:rsidR="00167394" w:rsidRPr="000A4534" w:rsidRDefault="00167394">
            <w:pPr>
              <w:pStyle w:val="08-Tabelageral"/>
              <w:rPr>
                <w:b/>
              </w:rPr>
            </w:pPr>
            <w:r>
              <w:rPr>
                <w:b/>
              </w:rPr>
              <w:t>(23.752)</w:t>
            </w:r>
          </w:p>
        </w:tc>
        <w:tc>
          <w:tcPr>
            <w:tcW w:w="1418" w:type="dxa"/>
            <w:tcBorders>
              <w:top w:val="nil"/>
              <w:bottom w:val="single" w:sz="2" w:space="0" w:color="1F3864" w:themeColor="accent1" w:themeShade="80"/>
            </w:tcBorders>
            <w:vAlign w:val="center"/>
          </w:tcPr>
          <w:p w14:paraId="51668795" w14:textId="77777777" w:rsidR="00167394" w:rsidRPr="000A4534" w:rsidRDefault="00167394">
            <w:pPr>
              <w:pStyle w:val="08-Tabelageral"/>
              <w:rPr>
                <w:b/>
              </w:rPr>
            </w:pPr>
            <w:r w:rsidRPr="000A4534">
              <w:rPr>
                <w:b/>
              </w:rPr>
              <w:t>(22.786)</w:t>
            </w:r>
          </w:p>
        </w:tc>
      </w:tr>
    </w:tbl>
    <w:p w14:paraId="041D1068" w14:textId="77777777" w:rsidR="00167394" w:rsidRPr="007607F9" w:rsidRDefault="00167394" w:rsidP="00167394">
      <w:pPr>
        <w:pStyle w:val="07-Legenda"/>
        <w:ind w:firstLine="0"/>
        <w:rPr>
          <w:rFonts w:cs="Arial"/>
          <w:color w:val="FF0000"/>
          <w:szCs w:val="14"/>
        </w:rPr>
      </w:pPr>
    </w:p>
    <w:p w14:paraId="1412605B" w14:textId="77777777" w:rsidR="00167394" w:rsidRPr="00167394" w:rsidRDefault="00167394" w:rsidP="00167394">
      <w:pPr>
        <w:rPr>
          <w:lang w:eastAsia="pt-BR"/>
        </w:rPr>
      </w:pPr>
    </w:p>
    <w:p w14:paraId="205FB632" w14:textId="4A1CFDB1" w:rsidR="005C6C41" w:rsidRPr="00297D07" w:rsidRDefault="005C6C41" w:rsidP="00456FF7">
      <w:pPr>
        <w:pStyle w:val="02-TtulodeNota"/>
        <w:pageBreakBefore/>
        <w:rPr>
          <w:rFonts w:cs="Arial"/>
          <w:b w:val="0"/>
        </w:rPr>
      </w:pPr>
      <w:bookmarkStart w:id="84" w:name="_Toc227778570"/>
      <w:r w:rsidRPr="00297D07">
        <w:rPr>
          <w:rFonts w:cs="Arial"/>
        </w:rPr>
        <w:lastRenderedPageBreak/>
        <w:t>11 – DESPESAS ADMINISTRATIVAS E COM VENDAS</w:t>
      </w:r>
      <w:bookmarkEnd w:id="84"/>
    </w:p>
    <w:p w14:paraId="4395EC98" w14:textId="77777777" w:rsidR="006F5973" w:rsidRPr="00901BC6" w:rsidRDefault="006F5973" w:rsidP="006F5973">
      <w:pPr>
        <w:pStyle w:val="06-Rmil"/>
        <w:ind w:left="360"/>
        <w:rPr>
          <w:rFonts w:cs="Arial"/>
          <w:szCs w:val="14"/>
        </w:rPr>
      </w:pPr>
      <w:bookmarkStart w:id="85" w:name="_Hlk75863166"/>
      <w:bookmarkStart w:id="86" w:name="_Hlk188461195"/>
      <w:r w:rsidRPr="00901BC6">
        <w:rPr>
          <w:rFonts w:cs="Arial"/>
          <w:szCs w:val="14"/>
        </w:rPr>
        <w:t>R$ mil</w:t>
      </w:r>
    </w:p>
    <w:bookmarkEnd w:id="85"/>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6F5973" w:rsidRPr="004078D0" w14:paraId="1D625CDF" w14:textId="77777777">
        <w:trPr>
          <w:trHeight w:val="238"/>
          <w:jc w:val="center"/>
        </w:trPr>
        <w:tc>
          <w:tcPr>
            <w:tcW w:w="742" w:type="dxa"/>
            <w:tcBorders>
              <w:top w:val="single" w:sz="2" w:space="0" w:color="1F3864" w:themeColor="accent1" w:themeShade="80"/>
              <w:bottom w:val="nil"/>
            </w:tcBorders>
          </w:tcPr>
          <w:p w14:paraId="69A26047" w14:textId="77777777" w:rsidR="006F5973" w:rsidRPr="004078D0" w:rsidRDefault="006F5973">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15547490" w14:textId="77777777" w:rsidR="006F5973" w:rsidRPr="004078D0" w:rsidRDefault="006F5973">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640879F3" w14:textId="77777777" w:rsidR="006F5973" w:rsidRPr="004078D0" w:rsidRDefault="006F5973">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343B3D9D" w14:textId="77777777" w:rsidR="006F5973" w:rsidRPr="004078D0" w:rsidRDefault="006F5973">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vAlign w:val="center"/>
          </w:tcPr>
          <w:p w14:paraId="5FB77DCF" w14:textId="77777777" w:rsidR="006F5973" w:rsidRPr="004078D0" w:rsidRDefault="006F5973">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6F5973" w:rsidRPr="004078D0" w14:paraId="0BFE0EAA" w14:textId="77777777">
        <w:trPr>
          <w:trHeight w:val="238"/>
          <w:jc w:val="center"/>
        </w:trPr>
        <w:tc>
          <w:tcPr>
            <w:tcW w:w="2986" w:type="dxa"/>
            <w:gridSpan w:val="2"/>
            <w:tcBorders>
              <w:top w:val="nil"/>
              <w:bottom w:val="single" w:sz="2" w:space="0" w:color="1F3864" w:themeColor="accent1" w:themeShade="80"/>
            </w:tcBorders>
          </w:tcPr>
          <w:p w14:paraId="6191955A" w14:textId="77777777" w:rsidR="006F5973" w:rsidRPr="004078D0" w:rsidRDefault="006F5973">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291B7C55" w14:textId="77777777" w:rsidR="006F5973" w:rsidRPr="004078D0" w:rsidRDefault="006F5973">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1E7D8C2B" w14:textId="77777777" w:rsidR="006F5973" w:rsidRPr="004078D0" w:rsidRDefault="006F5973">
            <w:pPr>
              <w:keepNext/>
              <w:keepLines/>
              <w:spacing w:before="40" w:after="40"/>
              <w:jc w:val="right"/>
              <w:rPr>
                <w:rFonts w:ascii="Arial" w:hAnsi="Arial" w:cs="Arial"/>
                <w:b/>
                <w:spacing w:val="-2"/>
                <w:sz w:val="14"/>
                <w:szCs w:val="18"/>
              </w:rPr>
            </w:pPr>
            <w:r>
              <w:rPr>
                <w:rFonts w:ascii="Arial" w:hAnsi="Arial" w:cs="Arial"/>
                <w:b/>
                <w:spacing w:val="-2"/>
                <w:sz w:val="14"/>
                <w:szCs w:val="14"/>
              </w:rPr>
              <w:t>1T26</w:t>
            </w:r>
          </w:p>
        </w:tc>
        <w:tc>
          <w:tcPr>
            <w:tcW w:w="1412" w:type="dxa"/>
            <w:tcBorders>
              <w:top w:val="single" w:sz="2" w:space="0" w:color="1F3864" w:themeColor="accent1" w:themeShade="80"/>
              <w:bottom w:val="single" w:sz="2" w:space="0" w:color="1F3864" w:themeColor="accent1" w:themeShade="80"/>
            </w:tcBorders>
            <w:vAlign w:val="center"/>
          </w:tcPr>
          <w:p w14:paraId="51770571" w14:textId="77777777" w:rsidR="006F5973" w:rsidRPr="004078D0" w:rsidRDefault="006F5973">
            <w:pPr>
              <w:keepNext/>
              <w:keepLines/>
              <w:spacing w:before="40" w:after="40"/>
              <w:jc w:val="right"/>
              <w:rPr>
                <w:rFonts w:ascii="Arial" w:hAnsi="Arial" w:cs="Arial"/>
                <w:b/>
                <w:spacing w:val="-2"/>
                <w:sz w:val="14"/>
                <w:szCs w:val="18"/>
              </w:rPr>
            </w:pPr>
            <w:r>
              <w:rPr>
                <w:rFonts w:ascii="Arial" w:hAnsi="Arial" w:cs="Arial"/>
                <w:b/>
                <w:spacing w:val="-2"/>
                <w:sz w:val="14"/>
                <w:szCs w:val="14"/>
              </w:rPr>
              <w:t>1T25</w:t>
            </w:r>
          </w:p>
        </w:tc>
        <w:tc>
          <w:tcPr>
            <w:tcW w:w="283" w:type="dxa"/>
            <w:tcBorders>
              <w:top w:val="nil"/>
              <w:bottom w:val="single" w:sz="2" w:space="0" w:color="1F3864" w:themeColor="accent1" w:themeShade="80"/>
            </w:tcBorders>
            <w:vAlign w:val="center"/>
          </w:tcPr>
          <w:p w14:paraId="5E18A640" w14:textId="77777777" w:rsidR="006F5973" w:rsidRPr="004078D0" w:rsidRDefault="006F5973">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72AEDC29" w14:textId="77777777" w:rsidR="006F5973" w:rsidRPr="004078D0" w:rsidRDefault="006F5973">
            <w:pPr>
              <w:keepNext/>
              <w:keepLines/>
              <w:spacing w:before="40" w:after="40"/>
              <w:jc w:val="right"/>
              <w:rPr>
                <w:rFonts w:ascii="Arial" w:hAnsi="Arial" w:cs="Arial"/>
                <w:b/>
                <w:spacing w:val="-2"/>
                <w:sz w:val="14"/>
                <w:szCs w:val="18"/>
              </w:rPr>
            </w:pPr>
            <w:r>
              <w:rPr>
                <w:rFonts w:ascii="Arial" w:hAnsi="Arial" w:cs="Arial"/>
                <w:b/>
                <w:spacing w:val="-2"/>
                <w:sz w:val="14"/>
                <w:szCs w:val="14"/>
              </w:rPr>
              <w:t>1T26</w:t>
            </w:r>
          </w:p>
        </w:tc>
        <w:tc>
          <w:tcPr>
            <w:tcW w:w="1526" w:type="dxa"/>
            <w:tcBorders>
              <w:top w:val="single" w:sz="2" w:space="0" w:color="1F3864" w:themeColor="accent1" w:themeShade="80"/>
              <w:bottom w:val="single" w:sz="2" w:space="0" w:color="1F3864" w:themeColor="accent1" w:themeShade="80"/>
            </w:tcBorders>
            <w:vAlign w:val="center"/>
          </w:tcPr>
          <w:p w14:paraId="3940F4DA" w14:textId="77777777" w:rsidR="006F5973" w:rsidRPr="004078D0" w:rsidRDefault="006F5973">
            <w:pPr>
              <w:keepNext/>
              <w:keepLines/>
              <w:spacing w:before="40" w:after="40"/>
              <w:jc w:val="right"/>
              <w:rPr>
                <w:rFonts w:ascii="Arial" w:hAnsi="Arial" w:cs="Arial"/>
                <w:b/>
                <w:spacing w:val="-2"/>
                <w:sz w:val="14"/>
                <w:szCs w:val="18"/>
              </w:rPr>
            </w:pPr>
            <w:r>
              <w:rPr>
                <w:rFonts w:ascii="Arial" w:hAnsi="Arial" w:cs="Arial"/>
                <w:b/>
                <w:spacing w:val="-2"/>
                <w:sz w:val="14"/>
                <w:szCs w:val="14"/>
              </w:rPr>
              <w:t>1T25</w:t>
            </w:r>
          </w:p>
        </w:tc>
      </w:tr>
      <w:tr w:rsidR="006F5973" w:rsidRPr="004078D0" w14:paraId="46E73240" w14:textId="77777777">
        <w:trPr>
          <w:trHeight w:val="238"/>
          <w:jc w:val="center"/>
        </w:trPr>
        <w:tc>
          <w:tcPr>
            <w:tcW w:w="2986" w:type="dxa"/>
            <w:gridSpan w:val="2"/>
            <w:tcBorders>
              <w:top w:val="nil"/>
              <w:left w:val="nil"/>
              <w:bottom w:val="nil"/>
              <w:right w:val="nil"/>
            </w:tcBorders>
            <w:vAlign w:val="center"/>
          </w:tcPr>
          <w:p w14:paraId="2C853D77" w14:textId="77777777" w:rsidR="006F5973" w:rsidRPr="00454EFC" w:rsidRDefault="006F5973">
            <w:pPr>
              <w:pStyle w:val="08-Tabelageral"/>
              <w:jc w:val="left"/>
              <w:rPr>
                <w:rFonts w:cs="Arial"/>
                <w:szCs w:val="14"/>
                <w:vertAlign w:val="superscript"/>
              </w:rPr>
            </w:pPr>
            <w:r w:rsidRPr="005616D3">
              <w:rPr>
                <w:rFonts w:cs="Arial"/>
                <w:color w:val="000000"/>
                <w:szCs w:val="14"/>
              </w:rPr>
              <w:t>Desenvolvimento e manutenção de sistemas</w:t>
            </w:r>
          </w:p>
        </w:tc>
        <w:tc>
          <w:tcPr>
            <w:tcW w:w="604" w:type="dxa"/>
            <w:vAlign w:val="center"/>
          </w:tcPr>
          <w:p w14:paraId="0E93D06E" w14:textId="77777777" w:rsidR="006F5973" w:rsidRPr="004078D0" w:rsidRDefault="006F5973">
            <w:pPr>
              <w:pStyle w:val="08-Tabelageral"/>
              <w:rPr>
                <w:rFonts w:cs="Arial"/>
                <w:szCs w:val="14"/>
              </w:rPr>
            </w:pPr>
          </w:p>
        </w:tc>
        <w:tc>
          <w:tcPr>
            <w:tcW w:w="1411" w:type="dxa"/>
          </w:tcPr>
          <w:p w14:paraId="57AFC967" w14:textId="77777777" w:rsidR="006F5973" w:rsidRPr="004078D0" w:rsidRDefault="006F5973">
            <w:pPr>
              <w:pStyle w:val="08-Tabelageral"/>
              <w:rPr>
                <w:rFonts w:cs="Arial"/>
                <w:szCs w:val="14"/>
              </w:rPr>
            </w:pPr>
            <w:r w:rsidRPr="00081550">
              <w:rPr>
                <w:rFonts w:cs="Arial"/>
                <w:szCs w:val="14"/>
              </w:rPr>
              <w:t>(80)</w:t>
            </w:r>
          </w:p>
        </w:tc>
        <w:tc>
          <w:tcPr>
            <w:tcW w:w="1412" w:type="dxa"/>
          </w:tcPr>
          <w:p w14:paraId="0DCE4C2A" w14:textId="77777777" w:rsidR="006F5973" w:rsidRPr="004078D0" w:rsidRDefault="006F5973">
            <w:pPr>
              <w:pStyle w:val="08-Tabelageral"/>
            </w:pPr>
            <w:r w:rsidRPr="007D0226">
              <w:t>(73)</w:t>
            </w:r>
          </w:p>
        </w:tc>
        <w:tc>
          <w:tcPr>
            <w:tcW w:w="283" w:type="dxa"/>
            <w:vAlign w:val="center"/>
          </w:tcPr>
          <w:p w14:paraId="3E4C8F45" w14:textId="77777777" w:rsidR="006F5973" w:rsidRPr="004078D0" w:rsidRDefault="006F5973">
            <w:pPr>
              <w:pStyle w:val="08-Tabelageral"/>
              <w:rPr>
                <w:rFonts w:cs="Arial"/>
                <w:szCs w:val="14"/>
              </w:rPr>
            </w:pPr>
          </w:p>
        </w:tc>
        <w:tc>
          <w:tcPr>
            <w:tcW w:w="1417" w:type="dxa"/>
            <w:vAlign w:val="center"/>
          </w:tcPr>
          <w:p w14:paraId="1A2123C2" w14:textId="77777777" w:rsidR="006F5973" w:rsidRPr="00BD28AF" w:rsidRDefault="006F5973">
            <w:pPr>
              <w:pStyle w:val="08-Tabelageral"/>
              <w:tabs>
                <w:tab w:val="left" w:pos="1080"/>
              </w:tabs>
              <w:rPr>
                <w:rFonts w:cs="Arial"/>
                <w:szCs w:val="14"/>
              </w:rPr>
            </w:pPr>
            <w:r w:rsidRPr="0022365B">
              <w:rPr>
                <w:rFonts w:cs="Arial"/>
                <w:szCs w:val="14"/>
              </w:rPr>
              <w:t>(4.631)</w:t>
            </w:r>
          </w:p>
        </w:tc>
        <w:tc>
          <w:tcPr>
            <w:tcW w:w="1526" w:type="dxa"/>
          </w:tcPr>
          <w:p w14:paraId="04658D37" w14:textId="77777777" w:rsidR="006F5973" w:rsidRPr="004078D0" w:rsidRDefault="006F5973">
            <w:pPr>
              <w:pStyle w:val="08-Tabelageral"/>
              <w:rPr>
                <w:rFonts w:cs="Arial"/>
                <w:szCs w:val="14"/>
              </w:rPr>
            </w:pPr>
            <w:r w:rsidRPr="002905AC">
              <w:t>(4.251)</w:t>
            </w:r>
          </w:p>
        </w:tc>
      </w:tr>
      <w:tr w:rsidR="006F5973" w:rsidRPr="004078D0" w14:paraId="64A98AFB" w14:textId="77777777">
        <w:trPr>
          <w:trHeight w:val="238"/>
          <w:jc w:val="center"/>
        </w:trPr>
        <w:tc>
          <w:tcPr>
            <w:tcW w:w="2986" w:type="dxa"/>
            <w:gridSpan w:val="2"/>
            <w:tcBorders>
              <w:top w:val="nil"/>
              <w:left w:val="nil"/>
              <w:bottom w:val="nil"/>
              <w:right w:val="nil"/>
            </w:tcBorders>
            <w:vAlign w:val="center"/>
          </w:tcPr>
          <w:p w14:paraId="2E7F8EBA" w14:textId="673BDD04" w:rsidR="006F5973" w:rsidRPr="006F5973" w:rsidRDefault="006F5973">
            <w:pPr>
              <w:pStyle w:val="08-Tabelageral"/>
              <w:jc w:val="left"/>
              <w:rPr>
                <w:rFonts w:cs="Arial"/>
                <w:color w:val="000000"/>
                <w:szCs w:val="14"/>
                <w:vertAlign w:val="superscript"/>
              </w:rPr>
            </w:pPr>
            <w:r w:rsidRPr="005616D3">
              <w:rPr>
                <w:rFonts w:cs="Arial"/>
                <w:color w:val="000000"/>
                <w:szCs w:val="14"/>
              </w:rPr>
              <w:t>Despesas com vendas</w:t>
            </w:r>
            <w:r>
              <w:rPr>
                <w:rFonts w:cs="Arial"/>
                <w:color w:val="000000"/>
                <w:szCs w:val="14"/>
              </w:rPr>
              <w:t xml:space="preserve"> </w:t>
            </w:r>
            <w:r>
              <w:rPr>
                <w:rFonts w:cs="Arial"/>
                <w:color w:val="000000"/>
                <w:szCs w:val="14"/>
                <w:vertAlign w:val="superscript"/>
              </w:rPr>
              <w:t>(1)</w:t>
            </w:r>
          </w:p>
        </w:tc>
        <w:tc>
          <w:tcPr>
            <w:tcW w:w="604" w:type="dxa"/>
            <w:vAlign w:val="center"/>
          </w:tcPr>
          <w:p w14:paraId="6E93485D" w14:textId="77777777" w:rsidR="006F5973" w:rsidRPr="004078D0" w:rsidRDefault="006F5973">
            <w:pPr>
              <w:pStyle w:val="08-Tabelageral"/>
              <w:rPr>
                <w:rFonts w:cs="Arial"/>
                <w:szCs w:val="14"/>
              </w:rPr>
            </w:pPr>
          </w:p>
        </w:tc>
        <w:tc>
          <w:tcPr>
            <w:tcW w:w="1411" w:type="dxa"/>
          </w:tcPr>
          <w:p w14:paraId="234C0CFA" w14:textId="77777777" w:rsidR="006F5973" w:rsidRDefault="006F5973">
            <w:pPr>
              <w:pStyle w:val="08-Tabelageral"/>
              <w:rPr>
                <w:rFonts w:cs="Arial"/>
                <w:szCs w:val="14"/>
              </w:rPr>
            </w:pPr>
            <w:r>
              <w:rPr>
                <w:rFonts w:cs="Arial"/>
                <w:szCs w:val="14"/>
              </w:rPr>
              <w:t>--</w:t>
            </w:r>
          </w:p>
        </w:tc>
        <w:tc>
          <w:tcPr>
            <w:tcW w:w="1412" w:type="dxa"/>
          </w:tcPr>
          <w:p w14:paraId="379A8998" w14:textId="77777777" w:rsidR="006F5973" w:rsidRDefault="006F5973">
            <w:pPr>
              <w:pStyle w:val="08-Tabelageral"/>
            </w:pPr>
            <w:r w:rsidRPr="007D0226">
              <w:t>0</w:t>
            </w:r>
          </w:p>
        </w:tc>
        <w:tc>
          <w:tcPr>
            <w:tcW w:w="283" w:type="dxa"/>
            <w:vAlign w:val="center"/>
          </w:tcPr>
          <w:p w14:paraId="3E9D5D97" w14:textId="77777777" w:rsidR="006F5973" w:rsidRPr="004078D0" w:rsidRDefault="006F5973">
            <w:pPr>
              <w:pStyle w:val="08-Tabelageral"/>
              <w:rPr>
                <w:rFonts w:cs="Arial"/>
                <w:szCs w:val="14"/>
              </w:rPr>
            </w:pPr>
          </w:p>
        </w:tc>
        <w:tc>
          <w:tcPr>
            <w:tcW w:w="1417" w:type="dxa"/>
            <w:vAlign w:val="center"/>
          </w:tcPr>
          <w:p w14:paraId="361C4DBC" w14:textId="77777777" w:rsidR="006F5973" w:rsidRDefault="006F5973">
            <w:pPr>
              <w:pStyle w:val="08-Tabelageral"/>
              <w:tabs>
                <w:tab w:val="left" w:pos="1080"/>
              </w:tabs>
              <w:rPr>
                <w:rFonts w:cs="Arial"/>
                <w:szCs w:val="14"/>
              </w:rPr>
            </w:pPr>
            <w:r w:rsidRPr="0022365B">
              <w:rPr>
                <w:rFonts w:cs="Arial"/>
                <w:szCs w:val="14"/>
              </w:rPr>
              <w:t xml:space="preserve">(2.614) </w:t>
            </w:r>
          </w:p>
        </w:tc>
        <w:tc>
          <w:tcPr>
            <w:tcW w:w="1526" w:type="dxa"/>
          </w:tcPr>
          <w:p w14:paraId="76DF0401" w14:textId="77777777" w:rsidR="006F5973" w:rsidRDefault="006F5973">
            <w:pPr>
              <w:pStyle w:val="08-Tabelageral"/>
              <w:rPr>
                <w:rFonts w:cs="Arial"/>
                <w:szCs w:val="14"/>
              </w:rPr>
            </w:pPr>
            <w:r w:rsidRPr="002905AC">
              <w:t>(</w:t>
            </w:r>
            <w:r>
              <w:t>2.984)</w:t>
            </w:r>
          </w:p>
        </w:tc>
      </w:tr>
      <w:tr w:rsidR="006F5973" w:rsidRPr="004078D0" w14:paraId="221D48AB" w14:textId="77777777">
        <w:trPr>
          <w:trHeight w:val="238"/>
          <w:jc w:val="center"/>
        </w:trPr>
        <w:tc>
          <w:tcPr>
            <w:tcW w:w="2986" w:type="dxa"/>
            <w:gridSpan w:val="2"/>
            <w:tcBorders>
              <w:top w:val="nil"/>
              <w:left w:val="nil"/>
              <w:bottom w:val="nil"/>
              <w:right w:val="nil"/>
            </w:tcBorders>
            <w:vAlign w:val="center"/>
          </w:tcPr>
          <w:p w14:paraId="57459952" w14:textId="07FA82B9" w:rsidR="006F5973" w:rsidRPr="00454EFC" w:rsidRDefault="006F5973">
            <w:pPr>
              <w:pStyle w:val="08-Tabelageral"/>
              <w:jc w:val="left"/>
              <w:rPr>
                <w:rFonts w:cs="Arial"/>
                <w:color w:val="000000"/>
                <w:szCs w:val="14"/>
              </w:rPr>
            </w:pPr>
            <w:r w:rsidRPr="005616D3">
              <w:rPr>
                <w:rFonts w:cs="Arial"/>
                <w:color w:val="000000"/>
                <w:szCs w:val="14"/>
              </w:rPr>
              <w:t>Doação e patrocínio</w:t>
            </w:r>
          </w:p>
        </w:tc>
        <w:tc>
          <w:tcPr>
            <w:tcW w:w="604" w:type="dxa"/>
            <w:vAlign w:val="center"/>
          </w:tcPr>
          <w:p w14:paraId="2417CC56" w14:textId="77777777" w:rsidR="006F5973" w:rsidRPr="004078D0" w:rsidRDefault="006F5973">
            <w:pPr>
              <w:pStyle w:val="08-Tabelageral"/>
              <w:rPr>
                <w:rFonts w:cs="Arial"/>
                <w:szCs w:val="14"/>
              </w:rPr>
            </w:pPr>
          </w:p>
        </w:tc>
        <w:tc>
          <w:tcPr>
            <w:tcW w:w="1411" w:type="dxa"/>
          </w:tcPr>
          <w:p w14:paraId="4006C826" w14:textId="77777777" w:rsidR="006F5973" w:rsidRDefault="006F5973">
            <w:pPr>
              <w:pStyle w:val="08-Tabelageral"/>
              <w:rPr>
                <w:rFonts w:cs="Arial"/>
                <w:szCs w:val="14"/>
              </w:rPr>
            </w:pPr>
            <w:r>
              <w:rPr>
                <w:rFonts w:cs="Arial"/>
                <w:szCs w:val="14"/>
              </w:rPr>
              <w:t>--</w:t>
            </w:r>
          </w:p>
        </w:tc>
        <w:tc>
          <w:tcPr>
            <w:tcW w:w="1412" w:type="dxa"/>
          </w:tcPr>
          <w:p w14:paraId="5F392987" w14:textId="77777777" w:rsidR="006F5973" w:rsidRDefault="006F5973">
            <w:pPr>
              <w:pStyle w:val="08-Tabelageral"/>
            </w:pPr>
            <w:r w:rsidRPr="007D0226">
              <w:t>0</w:t>
            </w:r>
          </w:p>
        </w:tc>
        <w:tc>
          <w:tcPr>
            <w:tcW w:w="283" w:type="dxa"/>
            <w:vAlign w:val="center"/>
          </w:tcPr>
          <w:p w14:paraId="2EFB0413" w14:textId="77777777" w:rsidR="006F5973" w:rsidRPr="004078D0" w:rsidRDefault="006F5973">
            <w:pPr>
              <w:pStyle w:val="08-Tabelageral"/>
              <w:rPr>
                <w:rFonts w:cs="Arial"/>
                <w:szCs w:val="14"/>
              </w:rPr>
            </w:pPr>
          </w:p>
        </w:tc>
        <w:tc>
          <w:tcPr>
            <w:tcW w:w="1417" w:type="dxa"/>
            <w:vAlign w:val="center"/>
          </w:tcPr>
          <w:p w14:paraId="6ED8132F" w14:textId="77777777" w:rsidR="006F5973" w:rsidRDefault="006F5973">
            <w:pPr>
              <w:pStyle w:val="08-Tabelageral"/>
              <w:rPr>
                <w:rFonts w:cs="Arial"/>
                <w:szCs w:val="14"/>
              </w:rPr>
            </w:pPr>
            <w:r w:rsidRPr="0022365B">
              <w:rPr>
                <w:rFonts w:cs="Arial"/>
                <w:szCs w:val="14"/>
              </w:rPr>
              <w:t>(2.500)</w:t>
            </w:r>
          </w:p>
        </w:tc>
        <w:tc>
          <w:tcPr>
            <w:tcW w:w="1526" w:type="dxa"/>
          </w:tcPr>
          <w:p w14:paraId="7264DA72" w14:textId="77777777" w:rsidR="006F5973" w:rsidRDefault="006F5973">
            <w:pPr>
              <w:pStyle w:val="08-Tabelageral"/>
              <w:rPr>
                <w:rFonts w:cs="Arial"/>
                <w:szCs w:val="14"/>
              </w:rPr>
            </w:pPr>
            <w:r w:rsidRPr="002905AC">
              <w:t>0</w:t>
            </w:r>
          </w:p>
        </w:tc>
      </w:tr>
      <w:tr w:rsidR="006F5973" w:rsidRPr="004078D0" w14:paraId="458CFD5D" w14:textId="77777777">
        <w:trPr>
          <w:trHeight w:val="238"/>
          <w:jc w:val="center"/>
        </w:trPr>
        <w:tc>
          <w:tcPr>
            <w:tcW w:w="2986" w:type="dxa"/>
            <w:gridSpan w:val="2"/>
            <w:tcBorders>
              <w:top w:val="nil"/>
              <w:left w:val="nil"/>
              <w:bottom w:val="nil"/>
              <w:right w:val="nil"/>
            </w:tcBorders>
            <w:vAlign w:val="center"/>
          </w:tcPr>
          <w:p w14:paraId="58798855" w14:textId="77777777" w:rsidR="006F5973" w:rsidRPr="00454EFC" w:rsidRDefault="006F5973">
            <w:pPr>
              <w:pStyle w:val="08-Tabelageral"/>
              <w:jc w:val="left"/>
              <w:rPr>
                <w:rFonts w:cs="Arial"/>
                <w:color w:val="000000"/>
                <w:szCs w:val="14"/>
              </w:rPr>
            </w:pPr>
            <w:r w:rsidRPr="005616D3">
              <w:rPr>
                <w:rFonts w:cs="Arial"/>
                <w:color w:val="000000"/>
                <w:szCs w:val="14"/>
              </w:rPr>
              <w:t>Aluguéis e taxa condominial</w:t>
            </w:r>
          </w:p>
        </w:tc>
        <w:tc>
          <w:tcPr>
            <w:tcW w:w="604" w:type="dxa"/>
            <w:vAlign w:val="center"/>
          </w:tcPr>
          <w:p w14:paraId="49701845" w14:textId="77777777" w:rsidR="006F5973" w:rsidRPr="004078D0" w:rsidRDefault="006F5973">
            <w:pPr>
              <w:pStyle w:val="08-Tabelageral"/>
              <w:rPr>
                <w:rFonts w:cs="Arial"/>
                <w:szCs w:val="14"/>
              </w:rPr>
            </w:pPr>
          </w:p>
        </w:tc>
        <w:tc>
          <w:tcPr>
            <w:tcW w:w="1411" w:type="dxa"/>
          </w:tcPr>
          <w:p w14:paraId="6C5FDE6A" w14:textId="77777777" w:rsidR="006F5973" w:rsidRDefault="006F5973">
            <w:pPr>
              <w:pStyle w:val="08-Tabelageral"/>
              <w:rPr>
                <w:rFonts w:cs="Arial"/>
                <w:szCs w:val="14"/>
              </w:rPr>
            </w:pPr>
            <w:r w:rsidRPr="00081550">
              <w:rPr>
                <w:rFonts w:cs="Arial"/>
                <w:szCs w:val="14"/>
              </w:rPr>
              <w:t>(287)</w:t>
            </w:r>
          </w:p>
        </w:tc>
        <w:tc>
          <w:tcPr>
            <w:tcW w:w="1412" w:type="dxa"/>
          </w:tcPr>
          <w:p w14:paraId="34E4700F" w14:textId="77777777" w:rsidR="006F5973" w:rsidRDefault="006F5973">
            <w:pPr>
              <w:pStyle w:val="08-Tabelageral"/>
            </w:pPr>
            <w:r w:rsidRPr="007D0226">
              <w:t>(212)</w:t>
            </w:r>
          </w:p>
        </w:tc>
        <w:tc>
          <w:tcPr>
            <w:tcW w:w="283" w:type="dxa"/>
            <w:vAlign w:val="center"/>
          </w:tcPr>
          <w:p w14:paraId="3AABCA7D" w14:textId="77777777" w:rsidR="006F5973" w:rsidRPr="004078D0" w:rsidRDefault="006F5973">
            <w:pPr>
              <w:pStyle w:val="08-Tabelageral"/>
              <w:rPr>
                <w:rFonts w:cs="Arial"/>
                <w:szCs w:val="14"/>
              </w:rPr>
            </w:pPr>
          </w:p>
        </w:tc>
        <w:tc>
          <w:tcPr>
            <w:tcW w:w="1417" w:type="dxa"/>
            <w:vAlign w:val="center"/>
          </w:tcPr>
          <w:p w14:paraId="6B83EB7C" w14:textId="77777777" w:rsidR="006F5973" w:rsidRDefault="006F5973">
            <w:pPr>
              <w:pStyle w:val="08-Tabelageral"/>
              <w:rPr>
                <w:rFonts w:cs="Arial"/>
                <w:szCs w:val="14"/>
              </w:rPr>
            </w:pPr>
            <w:r w:rsidRPr="0022365B">
              <w:rPr>
                <w:rFonts w:cs="Arial"/>
                <w:szCs w:val="14"/>
              </w:rPr>
              <w:t>(1.752)</w:t>
            </w:r>
          </w:p>
        </w:tc>
        <w:tc>
          <w:tcPr>
            <w:tcW w:w="1526" w:type="dxa"/>
          </w:tcPr>
          <w:p w14:paraId="3EEDD83A" w14:textId="77777777" w:rsidR="006F5973" w:rsidRDefault="006F5973">
            <w:pPr>
              <w:pStyle w:val="08-Tabelageral"/>
              <w:rPr>
                <w:rFonts w:cs="Arial"/>
                <w:szCs w:val="14"/>
              </w:rPr>
            </w:pPr>
            <w:r w:rsidRPr="002905AC">
              <w:t>(1.424)</w:t>
            </w:r>
          </w:p>
        </w:tc>
      </w:tr>
      <w:tr w:rsidR="006F5973" w:rsidRPr="004078D0" w14:paraId="5554C3EB" w14:textId="77777777">
        <w:trPr>
          <w:trHeight w:val="238"/>
          <w:jc w:val="center"/>
        </w:trPr>
        <w:tc>
          <w:tcPr>
            <w:tcW w:w="2986" w:type="dxa"/>
            <w:gridSpan w:val="2"/>
            <w:tcBorders>
              <w:top w:val="nil"/>
              <w:left w:val="nil"/>
              <w:bottom w:val="nil"/>
              <w:right w:val="nil"/>
            </w:tcBorders>
            <w:vAlign w:val="center"/>
          </w:tcPr>
          <w:p w14:paraId="4CE0BFE3" w14:textId="77777777" w:rsidR="006F5973" w:rsidRPr="00454EFC" w:rsidRDefault="006F5973">
            <w:pPr>
              <w:pStyle w:val="08-Tabelageral"/>
              <w:jc w:val="left"/>
              <w:rPr>
                <w:rFonts w:cs="Arial"/>
                <w:color w:val="000000"/>
                <w:szCs w:val="14"/>
              </w:rPr>
            </w:pPr>
            <w:r w:rsidRPr="005616D3">
              <w:rPr>
                <w:rFonts w:cs="Arial"/>
                <w:color w:val="000000"/>
                <w:szCs w:val="14"/>
              </w:rPr>
              <w:t>Viagens a serviço</w:t>
            </w:r>
          </w:p>
        </w:tc>
        <w:tc>
          <w:tcPr>
            <w:tcW w:w="604" w:type="dxa"/>
            <w:vAlign w:val="center"/>
          </w:tcPr>
          <w:p w14:paraId="652E3EE7" w14:textId="77777777" w:rsidR="006F5973" w:rsidRPr="004078D0" w:rsidRDefault="006F5973">
            <w:pPr>
              <w:pStyle w:val="08-Tabelageral"/>
              <w:rPr>
                <w:rFonts w:cs="Arial"/>
                <w:szCs w:val="14"/>
              </w:rPr>
            </w:pPr>
          </w:p>
        </w:tc>
        <w:tc>
          <w:tcPr>
            <w:tcW w:w="1411" w:type="dxa"/>
          </w:tcPr>
          <w:p w14:paraId="3A302326" w14:textId="77777777" w:rsidR="006F5973" w:rsidRDefault="006F5973">
            <w:pPr>
              <w:pStyle w:val="08-Tabelageral"/>
              <w:rPr>
                <w:rFonts w:cs="Arial"/>
                <w:szCs w:val="14"/>
              </w:rPr>
            </w:pPr>
            <w:r w:rsidRPr="00081550">
              <w:rPr>
                <w:rFonts w:cs="Arial"/>
                <w:szCs w:val="14"/>
              </w:rPr>
              <w:t>(209)</w:t>
            </w:r>
          </w:p>
        </w:tc>
        <w:tc>
          <w:tcPr>
            <w:tcW w:w="1412" w:type="dxa"/>
          </w:tcPr>
          <w:p w14:paraId="63C12C9D" w14:textId="77777777" w:rsidR="006F5973" w:rsidRDefault="006F5973">
            <w:pPr>
              <w:pStyle w:val="08-Tabelageral"/>
            </w:pPr>
            <w:r w:rsidRPr="007D0226">
              <w:t>(29)</w:t>
            </w:r>
          </w:p>
        </w:tc>
        <w:tc>
          <w:tcPr>
            <w:tcW w:w="283" w:type="dxa"/>
            <w:vAlign w:val="center"/>
          </w:tcPr>
          <w:p w14:paraId="04D96BA4" w14:textId="77777777" w:rsidR="006F5973" w:rsidRPr="004078D0" w:rsidRDefault="006F5973">
            <w:pPr>
              <w:pStyle w:val="08-Tabelageral"/>
              <w:rPr>
                <w:rFonts w:cs="Arial"/>
                <w:szCs w:val="14"/>
              </w:rPr>
            </w:pPr>
          </w:p>
        </w:tc>
        <w:tc>
          <w:tcPr>
            <w:tcW w:w="1417" w:type="dxa"/>
            <w:vAlign w:val="center"/>
          </w:tcPr>
          <w:p w14:paraId="24031592" w14:textId="77777777" w:rsidR="006F5973" w:rsidRPr="00BD28AF" w:rsidRDefault="006F5973">
            <w:pPr>
              <w:pStyle w:val="08-Tabelageral"/>
              <w:rPr>
                <w:rFonts w:cs="Arial"/>
                <w:szCs w:val="14"/>
              </w:rPr>
            </w:pPr>
            <w:r w:rsidRPr="0022365B">
              <w:rPr>
                <w:rFonts w:cs="Arial"/>
                <w:szCs w:val="14"/>
              </w:rPr>
              <w:t>(496)</w:t>
            </w:r>
          </w:p>
        </w:tc>
        <w:tc>
          <w:tcPr>
            <w:tcW w:w="1526" w:type="dxa"/>
          </w:tcPr>
          <w:p w14:paraId="255F5536" w14:textId="77777777" w:rsidR="006F5973" w:rsidRDefault="006F5973">
            <w:pPr>
              <w:pStyle w:val="08-Tabelageral"/>
            </w:pPr>
            <w:r w:rsidRPr="002905AC">
              <w:t>(246)</w:t>
            </w:r>
          </w:p>
        </w:tc>
      </w:tr>
      <w:tr w:rsidR="006F5973" w:rsidRPr="004078D0" w14:paraId="093CB33B" w14:textId="77777777">
        <w:trPr>
          <w:trHeight w:val="238"/>
          <w:jc w:val="center"/>
        </w:trPr>
        <w:tc>
          <w:tcPr>
            <w:tcW w:w="2986" w:type="dxa"/>
            <w:gridSpan w:val="2"/>
            <w:tcBorders>
              <w:top w:val="nil"/>
              <w:left w:val="nil"/>
              <w:bottom w:val="nil"/>
              <w:right w:val="nil"/>
            </w:tcBorders>
            <w:vAlign w:val="center"/>
          </w:tcPr>
          <w:p w14:paraId="2FECFD44" w14:textId="77777777" w:rsidR="006F5973" w:rsidRPr="00454EFC" w:rsidRDefault="006F5973">
            <w:pPr>
              <w:pStyle w:val="08-Tabelageral"/>
              <w:jc w:val="left"/>
              <w:rPr>
                <w:rFonts w:cs="Arial"/>
                <w:color w:val="000000"/>
                <w:szCs w:val="14"/>
              </w:rPr>
            </w:pPr>
            <w:r w:rsidRPr="005616D3">
              <w:rPr>
                <w:rFonts w:cs="Arial"/>
                <w:color w:val="000000"/>
                <w:szCs w:val="14"/>
              </w:rPr>
              <w:t xml:space="preserve">Promoções e relações públicas </w:t>
            </w:r>
          </w:p>
        </w:tc>
        <w:tc>
          <w:tcPr>
            <w:tcW w:w="604" w:type="dxa"/>
            <w:vAlign w:val="center"/>
          </w:tcPr>
          <w:p w14:paraId="31BCECF3" w14:textId="77777777" w:rsidR="006F5973" w:rsidRPr="004078D0" w:rsidRDefault="006F5973">
            <w:pPr>
              <w:pStyle w:val="08-Tabelageral"/>
              <w:rPr>
                <w:rFonts w:cs="Arial"/>
                <w:szCs w:val="14"/>
              </w:rPr>
            </w:pPr>
          </w:p>
        </w:tc>
        <w:tc>
          <w:tcPr>
            <w:tcW w:w="1411" w:type="dxa"/>
          </w:tcPr>
          <w:p w14:paraId="37DAF88D" w14:textId="77777777" w:rsidR="006F5973" w:rsidRDefault="006F5973">
            <w:pPr>
              <w:pStyle w:val="08-Tabelageral"/>
              <w:rPr>
                <w:rFonts w:cs="Arial"/>
                <w:szCs w:val="14"/>
              </w:rPr>
            </w:pPr>
            <w:r w:rsidRPr="00081550">
              <w:rPr>
                <w:rFonts w:cs="Arial"/>
                <w:szCs w:val="14"/>
              </w:rPr>
              <w:t>(18)</w:t>
            </w:r>
          </w:p>
        </w:tc>
        <w:tc>
          <w:tcPr>
            <w:tcW w:w="1412" w:type="dxa"/>
          </w:tcPr>
          <w:p w14:paraId="667DFDA1" w14:textId="77777777" w:rsidR="006F5973" w:rsidRDefault="006F5973">
            <w:pPr>
              <w:pStyle w:val="08-Tabelageral"/>
            </w:pPr>
            <w:r w:rsidRPr="007D0226">
              <w:t>(65)</w:t>
            </w:r>
          </w:p>
        </w:tc>
        <w:tc>
          <w:tcPr>
            <w:tcW w:w="283" w:type="dxa"/>
            <w:vAlign w:val="center"/>
          </w:tcPr>
          <w:p w14:paraId="0A78037A" w14:textId="77777777" w:rsidR="006F5973" w:rsidRPr="004078D0" w:rsidRDefault="006F5973">
            <w:pPr>
              <w:pStyle w:val="08-Tabelageral"/>
              <w:rPr>
                <w:rFonts w:cs="Arial"/>
                <w:szCs w:val="14"/>
              </w:rPr>
            </w:pPr>
          </w:p>
        </w:tc>
        <w:tc>
          <w:tcPr>
            <w:tcW w:w="1417" w:type="dxa"/>
            <w:vAlign w:val="center"/>
          </w:tcPr>
          <w:p w14:paraId="392A07B5" w14:textId="77777777" w:rsidR="006F5973" w:rsidRPr="00BD28AF" w:rsidRDefault="006F5973">
            <w:pPr>
              <w:pStyle w:val="08-Tabelageral"/>
              <w:rPr>
                <w:rFonts w:cs="Arial"/>
                <w:szCs w:val="14"/>
              </w:rPr>
            </w:pPr>
            <w:r w:rsidRPr="0022365B">
              <w:rPr>
                <w:rFonts w:cs="Arial"/>
                <w:szCs w:val="14"/>
              </w:rPr>
              <w:t>(473)</w:t>
            </w:r>
          </w:p>
        </w:tc>
        <w:tc>
          <w:tcPr>
            <w:tcW w:w="1526" w:type="dxa"/>
          </w:tcPr>
          <w:p w14:paraId="1C7680ED" w14:textId="77777777" w:rsidR="006F5973" w:rsidRDefault="006F5973">
            <w:pPr>
              <w:pStyle w:val="08-Tabelageral"/>
            </w:pPr>
            <w:r w:rsidRPr="002905AC">
              <w:t>(2.571)</w:t>
            </w:r>
          </w:p>
        </w:tc>
      </w:tr>
      <w:tr w:rsidR="006F5973" w:rsidRPr="004078D0" w14:paraId="5A937281" w14:textId="77777777">
        <w:trPr>
          <w:trHeight w:val="238"/>
          <w:jc w:val="center"/>
        </w:trPr>
        <w:tc>
          <w:tcPr>
            <w:tcW w:w="2986" w:type="dxa"/>
            <w:gridSpan w:val="2"/>
            <w:tcBorders>
              <w:top w:val="nil"/>
              <w:left w:val="nil"/>
              <w:bottom w:val="nil"/>
              <w:right w:val="nil"/>
            </w:tcBorders>
            <w:vAlign w:val="center"/>
          </w:tcPr>
          <w:p w14:paraId="78B49B92" w14:textId="77777777" w:rsidR="006F5973" w:rsidRPr="00454EFC" w:rsidRDefault="006F5973">
            <w:pPr>
              <w:pStyle w:val="08-Tabelageral"/>
              <w:jc w:val="left"/>
              <w:rPr>
                <w:rFonts w:cs="Arial"/>
                <w:color w:val="000000"/>
                <w:szCs w:val="14"/>
              </w:rPr>
            </w:pPr>
            <w:r w:rsidRPr="005616D3">
              <w:rPr>
                <w:rFonts w:cs="Arial"/>
                <w:color w:val="000000"/>
                <w:szCs w:val="14"/>
              </w:rPr>
              <w:t>Auditoria externa</w:t>
            </w:r>
          </w:p>
        </w:tc>
        <w:tc>
          <w:tcPr>
            <w:tcW w:w="604" w:type="dxa"/>
            <w:vAlign w:val="center"/>
          </w:tcPr>
          <w:p w14:paraId="43C138A2" w14:textId="77777777" w:rsidR="006F5973" w:rsidRPr="004078D0" w:rsidRDefault="006F5973">
            <w:pPr>
              <w:pStyle w:val="08-Tabelageral"/>
              <w:rPr>
                <w:rFonts w:cs="Arial"/>
                <w:szCs w:val="14"/>
              </w:rPr>
            </w:pPr>
          </w:p>
        </w:tc>
        <w:tc>
          <w:tcPr>
            <w:tcW w:w="1411" w:type="dxa"/>
          </w:tcPr>
          <w:p w14:paraId="66A67DC9" w14:textId="77777777" w:rsidR="006F5973" w:rsidRDefault="006F5973">
            <w:pPr>
              <w:pStyle w:val="08-Tabelageral"/>
              <w:rPr>
                <w:rFonts w:cs="Arial"/>
                <w:szCs w:val="14"/>
              </w:rPr>
            </w:pPr>
            <w:r w:rsidRPr="00081550">
              <w:rPr>
                <w:rFonts w:cs="Arial"/>
                <w:szCs w:val="14"/>
              </w:rPr>
              <w:t>(37)</w:t>
            </w:r>
          </w:p>
        </w:tc>
        <w:tc>
          <w:tcPr>
            <w:tcW w:w="1412" w:type="dxa"/>
          </w:tcPr>
          <w:p w14:paraId="1C34672E" w14:textId="77777777" w:rsidR="006F5973" w:rsidRDefault="006F5973">
            <w:pPr>
              <w:pStyle w:val="08-Tabelageral"/>
            </w:pPr>
            <w:r w:rsidRPr="007D0226">
              <w:t>(28)</w:t>
            </w:r>
          </w:p>
        </w:tc>
        <w:tc>
          <w:tcPr>
            <w:tcW w:w="283" w:type="dxa"/>
            <w:vAlign w:val="center"/>
          </w:tcPr>
          <w:p w14:paraId="21671D6A" w14:textId="77777777" w:rsidR="006F5973" w:rsidRPr="004078D0" w:rsidRDefault="006F5973">
            <w:pPr>
              <w:pStyle w:val="08-Tabelageral"/>
              <w:rPr>
                <w:rFonts w:cs="Arial"/>
                <w:szCs w:val="14"/>
              </w:rPr>
            </w:pPr>
          </w:p>
        </w:tc>
        <w:tc>
          <w:tcPr>
            <w:tcW w:w="1417" w:type="dxa"/>
            <w:vAlign w:val="center"/>
          </w:tcPr>
          <w:p w14:paraId="0BE02CD9" w14:textId="77777777" w:rsidR="006F5973" w:rsidRPr="00BD28AF" w:rsidRDefault="006F5973">
            <w:pPr>
              <w:pStyle w:val="08-Tabelageral"/>
              <w:rPr>
                <w:rFonts w:cs="Arial"/>
                <w:szCs w:val="14"/>
              </w:rPr>
            </w:pPr>
            <w:r w:rsidRPr="0022365B">
              <w:rPr>
                <w:rFonts w:cs="Arial"/>
                <w:szCs w:val="14"/>
              </w:rPr>
              <w:t>(288)</w:t>
            </w:r>
          </w:p>
        </w:tc>
        <w:tc>
          <w:tcPr>
            <w:tcW w:w="1526" w:type="dxa"/>
          </w:tcPr>
          <w:p w14:paraId="3225434B" w14:textId="77777777" w:rsidR="006F5973" w:rsidRDefault="006F5973">
            <w:pPr>
              <w:pStyle w:val="08-Tabelageral"/>
            </w:pPr>
            <w:r w:rsidRPr="002905AC">
              <w:t>(220)</w:t>
            </w:r>
          </w:p>
        </w:tc>
      </w:tr>
      <w:tr w:rsidR="006F5973" w:rsidRPr="004078D0" w14:paraId="56B48655" w14:textId="77777777">
        <w:trPr>
          <w:trHeight w:val="238"/>
          <w:jc w:val="center"/>
        </w:trPr>
        <w:tc>
          <w:tcPr>
            <w:tcW w:w="2986" w:type="dxa"/>
            <w:gridSpan w:val="2"/>
            <w:tcBorders>
              <w:top w:val="nil"/>
              <w:left w:val="nil"/>
              <w:bottom w:val="nil"/>
              <w:right w:val="nil"/>
            </w:tcBorders>
            <w:vAlign w:val="center"/>
          </w:tcPr>
          <w:p w14:paraId="659CAC08" w14:textId="77777777" w:rsidR="006F5973" w:rsidRPr="00454EFC" w:rsidRDefault="006F5973">
            <w:pPr>
              <w:pStyle w:val="08-Tabelageral"/>
              <w:jc w:val="left"/>
              <w:rPr>
                <w:rFonts w:cs="Arial"/>
                <w:szCs w:val="14"/>
              </w:rPr>
            </w:pPr>
            <w:r w:rsidRPr="005616D3">
              <w:rPr>
                <w:rFonts w:cs="Arial"/>
                <w:color w:val="000000"/>
                <w:szCs w:val="14"/>
              </w:rPr>
              <w:t>Consultoria</w:t>
            </w:r>
          </w:p>
        </w:tc>
        <w:tc>
          <w:tcPr>
            <w:tcW w:w="604" w:type="dxa"/>
            <w:vAlign w:val="center"/>
          </w:tcPr>
          <w:p w14:paraId="4680A1B2" w14:textId="77777777" w:rsidR="006F5973" w:rsidRPr="00B636F4" w:rsidRDefault="006F5973">
            <w:pPr>
              <w:pStyle w:val="08-Tabelageral"/>
              <w:rPr>
                <w:rFonts w:cs="Arial"/>
                <w:szCs w:val="14"/>
              </w:rPr>
            </w:pPr>
          </w:p>
        </w:tc>
        <w:tc>
          <w:tcPr>
            <w:tcW w:w="1411" w:type="dxa"/>
          </w:tcPr>
          <w:p w14:paraId="4FC80DFE" w14:textId="77777777" w:rsidR="006F5973" w:rsidRDefault="006F5973">
            <w:pPr>
              <w:pStyle w:val="08-Tabelageral"/>
              <w:rPr>
                <w:rFonts w:cs="Arial"/>
                <w:szCs w:val="14"/>
              </w:rPr>
            </w:pPr>
            <w:r w:rsidRPr="00081550">
              <w:rPr>
                <w:rFonts w:cs="Arial"/>
                <w:szCs w:val="14"/>
              </w:rPr>
              <w:t>(28)</w:t>
            </w:r>
          </w:p>
        </w:tc>
        <w:tc>
          <w:tcPr>
            <w:tcW w:w="1412" w:type="dxa"/>
          </w:tcPr>
          <w:p w14:paraId="48CDAB6E" w14:textId="77777777" w:rsidR="006F5973" w:rsidRPr="00306AF6" w:rsidRDefault="006F5973">
            <w:pPr>
              <w:pStyle w:val="08-Tabelageral"/>
            </w:pPr>
            <w:r w:rsidRPr="007D0226">
              <w:t>(39)</w:t>
            </w:r>
          </w:p>
        </w:tc>
        <w:tc>
          <w:tcPr>
            <w:tcW w:w="283" w:type="dxa"/>
            <w:vAlign w:val="center"/>
          </w:tcPr>
          <w:p w14:paraId="153672DB" w14:textId="77777777" w:rsidR="006F5973" w:rsidRPr="00B636F4" w:rsidRDefault="006F5973">
            <w:pPr>
              <w:pStyle w:val="08-Tabelageral"/>
              <w:rPr>
                <w:rFonts w:cs="Arial"/>
                <w:szCs w:val="14"/>
              </w:rPr>
            </w:pPr>
          </w:p>
        </w:tc>
        <w:tc>
          <w:tcPr>
            <w:tcW w:w="1417" w:type="dxa"/>
            <w:vAlign w:val="center"/>
          </w:tcPr>
          <w:p w14:paraId="64E0F181" w14:textId="77777777" w:rsidR="006F5973" w:rsidRPr="00BD28AF" w:rsidRDefault="006F5973">
            <w:pPr>
              <w:pStyle w:val="08-Tabelageral"/>
              <w:rPr>
                <w:rFonts w:cs="Arial"/>
                <w:szCs w:val="14"/>
              </w:rPr>
            </w:pPr>
            <w:r w:rsidRPr="00C05033">
              <w:rPr>
                <w:rFonts w:cs="Arial"/>
                <w:szCs w:val="14"/>
              </w:rPr>
              <w:t>(158)</w:t>
            </w:r>
          </w:p>
        </w:tc>
        <w:tc>
          <w:tcPr>
            <w:tcW w:w="1526" w:type="dxa"/>
          </w:tcPr>
          <w:p w14:paraId="249DD9AD" w14:textId="77777777" w:rsidR="006F5973" w:rsidRPr="00C27607" w:rsidRDefault="006F5973">
            <w:pPr>
              <w:pStyle w:val="08-Tabelageral"/>
            </w:pPr>
            <w:r w:rsidRPr="002905AC">
              <w:t>(3.306)</w:t>
            </w:r>
          </w:p>
        </w:tc>
      </w:tr>
      <w:tr w:rsidR="006F5973" w:rsidRPr="004078D0" w14:paraId="2B7A95FE" w14:textId="77777777">
        <w:trPr>
          <w:trHeight w:val="238"/>
          <w:jc w:val="center"/>
        </w:trPr>
        <w:tc>
          <w:tcPr>
            <w:tcW w:w="2986" w:type="dxa"/>
            <w:gridSpan w:val="2"/>
            <w:tcBorders>
              <w:top w:val="nil"/>
              <w:left w:val="nil"/>
              <w:bottom w:val="nil"/>
              <w:right w:val="nil"/>
            </w:tcBorders>
            <w:vAlign w:val="center"/>
          </w:tcPr>
          <w:p w14:paraId="66924577" w14:textId="77777777" w:rsidR="006F5973" w:rsidRPr="00454EFC" w:rsidRDefault="006F5973">
            <w:pPr>
              <w:pStyle w:val="08-Tabelageral"/>
              <w:jc w:val="left"/>
              <w:rPr>
                <w:rFonts w:cs="Arial"/>
                <w:szCs w:val="14"/>
              </w:rPr>
            </w:pPr>
            <w:r w:rsidRPr="005616D3">
              <w:rPr>
                <w:rFonts w:cs="Arial"/>
                <w:color w:val="000000"/>
                <w:szCs w:val="14"/>
              </w:rPr>
              <w:t>Processos judiciais</w:t>
            </w:r>
          </w:p>
        </w:tc>
        <w:tc>
          <w:tcPr>
            <w:tcW w:w="604" w:type="dxa"/>
            <w:vAlign w:val="center"/>
          </w:tcPr>
          <w:p w14:paraId="147FD73A" w14:textId="77777777" w:rsidR="006F5973" w:rsidRPr="00B636F4" w:rsidRDefault="006F5973">
            <w:pPr>
              <w:pStyle w:val="08-Tabelageral"/>
              <w:rPr>
                <w:rFonts w:cs="Arial"/>
                <w:szCs w:val="14"/>
              </w:rPr>
            </w:pPr>
          </w:p>
        </w:tc>
        <w:tc>
          <w:tcPr>
            <w:tcW w:w="1411" w:type="dxa"/>
          </w:tcPr>
          <w:p w14:paraId="07707C41" w14:textId="77777777" w:rsidR="006F5973" w:rsidRDefault="006F5973">
            <w:pPr>
              <w:pStyle w:val="08-Tabelageral"/>
              <w:rPr>
                <w:rFonts w:cs="Arial"/>
                <w:szCs w:val="14"/>
              </w:rPr>
            </w:pPr>
            <w:r>
              <w:rPr>
                <w:rFonts w:cs="Arial"/>
                <w:szCs w:val="14"/>
              </w:rPr>
              <w:t>--</w:t>
            </w:r>
          </w:p>
        </w:tc>
        <w:tc>
          <w:tcPr>
            <w:tcW w:w="1412" w:type="dxa"/>
          </w:tcPr>
          <w:p w14:paraId="015B753A" w14:textId="77777777" w:rsidR="006F5973" w:rsidRPr="009D6773" w:rsidRDefault="006F5973">
            <w:pPr>
              <w:pStyle w:val="08-Tabelageral"/>
              <w:rPr>
                <w:rFonts w:cs="Arial"/>
                <w:szCs w:val="14"/>
              </w:rPr>
            </w:pPr>
            <w:r w:rsidRPr="007D0226">
              <w:t>0</w:t>
            </w:r>
          </w:p>
        </w:tc>
        <w:tc>
          <w:tcPr>
            <w:tcW w:w="283" w:type="dxa"/>
            <w:vAlign w:val="center"/>
          </w:tcPr>
          <w:p w14:paraId="2CACDA9C" w14:textId="77777777" w:rsidR="006F5973" w:rsidRPr="00B636F4" w:rsidRDefault="006F5973">
            <w:pPr>
              <w:pStyle w:val="08-Tabelageral"/>
              <w:rPr>
                <w:rFonts w:cs="Arial"/>
                <w:szCs w:val="14"/>
              </w:rPr>
            </w:pPr>
          </w:p>
        </w:tc>
        <w:tc>
          <w:tcPr>
            <w:tcW w:w="1417" w:type="dxa"/>
            <w:vAlign w:val="center"/>
          </w:tcPr>
          <w:p w14:paraId="7E4B5069" w14:textId="77777777" w:rsidR="006F5973" w:rsidRPr="00BD28AF" w:rsidRDefault="006F5973">
            <w:pPr>
              <w:pStyle w:val="08-Tabelageral"/>
              <w:rPr>
                <w:rFonts w:cs="Arial"/>
                <w:szCs w:val="14"/>
              </w:rPr>
            </w:pPr>
            <w:r w:rsidRPr="00C05033">
              <w:rPr>
                <w:rFonts w:cs="Arial"/>
                <w:color w:val="000000"/>
                <w:szCs w:val="14"/>
              </w:rPr>
              <w:t>(117)</w:t>
            </w:r>
          </w:p>
        </w:tc>
        <w:tc>
          <w:tcPr>
            <w:tcW w:w="1526" w:type="dxa"/>
          </w:tcPr>
          <w:p w14:paraId="2A58CB43" w14:textId="77777777" w:rsidR="006F5973" w:rsidRPr="00410E8D" w:rsidRDefault="006F5973">
            <w:pPr>
              <w:pStyle w:val="08-Tabelageral"/>
              <w:rPr>
                <w:rFonts w:cs="Arial"/>
                <w:szCs w:val="14"/>
              </w:rPr>
            </w:pPr>
            <w:r w:rsidRPr="002905AC">
              <w:t>(181)</w:t>
            </w:r>
          </w:p>
        </w:tc>
      </w:tr>
      <w:tr w:rsidR="006F5973" w:rsidRPr="004078D0" w14:paraId="4CFD17CE" w14:textId="77777777">
        <w:trPr>
          <w:trHeight w:val="238"/>
          <w:jc w:val="center"/>
        </w:trPr>
        <w:tc>
          <w:tcPr>
            <w:tcW w:w="2986" w:type="dxa"/>
            <w:gridSpan w:val="2"/>
            <w:tcBorders>
              <w:top w:val="nil"/>
              <w:left w:val="nil"/>
              <w:bottom w:val="nil"/>
              <w:right w:val="nil"/>
            </w:tcBorders>
            <w:vAlign w:val="center"/>
          </w:tcPr>
          <w:p w14:paraId="18D90426" w14:textId="77777777" w:rsidR="006F5973" w:rsidRPr="00454EFC" w:rsidRDefault="006F5973">
            <w:pPr>
              <w:pStyle w:val="08-Tabelageral"/>
              <w:jc w:val="left"/>
              <w:rPr>
                <w:rFonts w:cs="Arial"/>
                <w:color w:val="000000"/>
                <w:szCs w:val="14"/>
              </w:rPr>
            </w:pPr>
            <w:r w:rsidRPr="005616D3">
              <w:rPr>
                <w:rFonts w:cs="Arial"/>
                <w:color w:val="000000"/>
                <w:szCs w:val="14"/>
              </w:rPr>
              <w:t>Publicações</w:t>
            </w:r>
          </w:p>
        </w:tc>
        <w:tc>
          <w:tcPr>
            <w:tcW w:w="604" w:type="dxa"/>
            <w:vAlign w:val="center"/>
          </w:tcPr>
          <w:p w14:paraId="5880D53C" w14:textId="77777777" w:rsidR="006F5973" w:rsidRPr="00B636F4" w:rsidRDefault="006F5973">
            <w:pPr>
              <w:pStyle w:val="08-Tabelageral"/>
              <w:rPr>
                <w:rFonts w:cs="Arial"/>
                <w:szCs w:val="14"/>
              </w:rPr>
            </w:pPr>
          </w:p>
        </w:tc>
        <w:tc>
          <w:tcPr>
            <w:tcW w:w="1411" w:type="dxa"/>
          </w:tcPr>
          <w:p w14:paraId="618137CF" w14:textId="77777777" w:rsidR="006F5973" w:rsidRDefault="006F5973">
            <w:pPr>
              <w:pStyle w:val="08-Tabelageral"/>
              <w:rPr>
                <w:rFonts w:cs="Arial"/>
                <w:szCs w:val="14"/>
              </w:rPr>
            </w:pPr>
            <w:r w:rsidRPr="00081550">
              <w:rPr>
                <w:rFonts w:cs="Arial"/>
                <w:szCs w:val="14"/>
              </w:rPr>
              <w:t>(14)</w:t>
            </w:r>
          </w:p>
        </w:tc>
        <w:tc>
          <w:tcPr>
            <w:tcW w:w="1412" w:type="dxa"/>
          </w:tcPr>
          <w:p w14:paraId="3546F84F" w14:textId="77777777" w:rsidR="006F5973" w:rsidRDefault="006F5973">
            <w:pPr>
              <w:pStyle w:val="08-Tabelageral"/>
            </w:pPr>
            <w:r w:rsidRPr="007D0226">
              <w:t>(8)</w:t>
            </w:r>
          </w:p>
        </w:tc>
        <w:tc>
          <w:tcPr>
            <w:tcW w:w="283" w:type="dxa"/>
            <w:vAlign w:val="center"/>
          </w:tcPr>
          <w:p w14:paraId="7EB0CF0E" w14:textId="77777777" w:rsidR="006F5973" w:rsidRPr="00B636F4" w:rsidRDefault="006F5973">
            <w:pPr>
              <w:pStyle w:val="08-Tabelageral"/>
              <w:rPr>
                <w:rFonts w:cs="Arial"/>
                <w:szCs w:val="14"/>
              </w:rPr>
            </w:pPr>
          </w:p>
        </w:tc>
        <w:tc>
          <w:tcPr>
            <w:tcW w:w="1417" w:type="dxa"/>
            <w:vAlign w:val="center"/>
          </w:tcPr>
          <w:p w14:paraId="60043C8D" w14:textId="77777777" w:rsidR="006F5973" w:rsidRPr="00BD28AF" w:rsidRDefault="006F5973">
            <w:pPr>
              <w:pStyle w:val="08-Tabelageral"/>
              <w:rPr>
                <w:rFonts w:cs="Arial"/>
                <w:szCs w:val="14"/>
              </w:rPr>
            </w:pPr>
            <w:r w:rsidRPr="00C05033">
              <w:rPr>
                <w:rFonts w:cs="Arial"/>
                <w:szCs w:val="14"/>
              </w:rPr>
              <w:t>(111)</w:t>
            </w:r>
          </w:p>
        </w:tc>
        <w:tc>
          <w:tcPr>
            <w:tcW w:w="1526" w:type="dxa"/>
          </w:tcPr>
          <w:p w14:paraId="1D93DFCA" w14:textId="77777777" w:rsidR="006F5973" w:rsidRDefault="006F5973">
            <w:pPr>
              <w:pStyle w:val="08-Tabelageral"/>
            </w:pPr>
            <w:r w:rsidRPr="002905AC">
              <w:t>(65)</w:t>
            </w:r>
          </w:p>
        </w:tc>
      </w:tr>
      <w:tr w:rsidR="006F5973" w:rsidRPr="004078D0" w14:paraId="0721539E" w14:textId="77777777">
        <w:trPr>
          <w:trHeight w:val="238"/>
          <w:jc w:val="center"/>
        </w:trPr>
        <w:tc>
          <w:tcPr>
            <w:tcW w:w="2986" w:type="dxa"/>
            <w:gridSpan w:val="2"/>
            <w:tcBorders>
              <w:top w:val="nil"/>
              <w:left w:val="nil"/>
              <w:bottom w:val="nil"/>
              <w:right w:val="nil"/>
            </w:tcBorders>
            <w:vAlign w:val="center"/>
          </w:tcPr>
          <w:p w14:paraId="2487285B" w14:textId="77777777" w:rsidR="006F5973" w:rsidRPr="00454EFC" w:rsidRDefault="006F5973">
            <w:pPr>
              <w:pStyle w:val="08-Tabelageral"/>
              <w:jc w:val="left"/>
              <w:rPr>
                <w:rFonts w:cs="Arial"/>
                <w:color w:val="000000"/>
                <w:szCs w:val="14"/>
              </w:rPr>
            </w:pPr>
            <w:r w:rsidRPr="005616D3">
              <w:rPr>
                <w:rFonts w:cs="Arial"/>
                <w:color w:val="000000"/>
                <w:szCs w:val="14"/>
              </w:rPr>
              <w:t>Transporte</w:t>
            </w:r>
          </w:p>
        </w:tc>
        <w:tc>
          <w:tcPr>
            <w:tcW w:w="604" w:type="dxa"/>
            <w:vAlign w:val="center"/>
          </w:tcPr>
          <w:p w14:paraId="702401D3" w14:textId="77777777" w:rsidR="006F5973" w:rsidRPr="00B636F4" w:rsidRDefault="006F5973">
            <w:pPr>
              <w:pStyle w:val="08-Tabelageral"/>
              <w:rPr>
                <w:rFonts w:cs="Arial"/>
                <w:szCs w:val="14"/>
              </w:rPr>
            </w:pPr>
          </w:p>
        </w:tc>
        <w:tc>
          <w:tcPr>
            <w:tcW w:w="1411" w:type="dxa"/>
          </w:tcPr>
          <w:p w14:paraId="3066E288" w14:textId="77777777" w:rsidR="006F5973" w:rsidRDefault="006F5973">
            <w:pPr>
              <w:pStyle w:val="08-Tabelageral"/>
              <w:rPr>
                <w:rFonts w:cs="Arial"/>
                <w:szCs w:val="14"/>
              </w:rPr>
            </w:pPr>
            <w:r w:rsidRPr="00081550">
              <w:rPr>
                <w:rFonts w:cs="Arial"/>
                <w:szCs w:val="14"/>
              </w:rPr>
              <w:t>(6)</w:t>
            </w:r>
          </w:p>
        </w:tc>
        <w:tc>
          <w:tcPr>
            <w:tcW w:w="1412" w:type="dxa"/>
          </w:tcPr>
          <w:p w14:paraId="760D3E04" w14:textId="77777777" w:rsidR="006F5973" w:rsidRDefault="006F5973">
            <w:pPr>
              <w:pStyle w:val="08-Tabelageral"/>
            </w:pPr>
            <w:r w:rsidRPr="007D0226">
              <w:t>(25)</w:t>
            </w:r>
          </w:p>
        </w:tc>
        <w:tc>
          <w:tcPr>
            <w:tcW w:w="283" w:type="dxa"/>
            <w:vAlign w:val="center"/>
          </w:tcPr>
          <w:p w14:paraId="75110BA6" w14:textId="77777777" w:rsidR="006F5973" w:rsidRPr="00B636F4" w:rsidRDefault="006F5973">
            <w:pPr>
              <w:pStyle w:val="08-Tabelageral"/>
              <w:rPr>
                <w:rFonts w:cs="Arial"/>
                <w:szCs w:val="14"/>
              </w:rPr>
            </w:pPr>
          </w:p>
        </w:tc>
        <w:tc>
          <w:tcPr>
            <w:tcW w:w="1417" w:type="dxa"/>
            <w:vAlign w:val="center"/>
          </w:tcPr>
          <w:p w14:paraId="29F8C43C" w14:textId="77777777" w:rsidR="006F5973" w:rsidRPr="00BD28AF" w:rsidRDefault="006F5973">
            <w:pPr>
              <w:pStyle w:val="08-Tabelageral"/>
              <w:rPr>
                <w:rFonts w:cs="Arial"/>
                <w:szCs w:val="14"/>
              </w:rPr>
            </w:pPr>
            <w:r w:rsidRPr="00C05033">
              <w:rPr>
                <w:rFonts w:cs="Arial"/>
                <w:szCs w:val="14"/>
              </w:rPr>
              <w:t>(110)</w:t>
            </w:r>
          </w:p>
        </w:tc>
        <w:tc>
          <w:tcPr>
            <w:tcW w:w="1526" w:type="dxa"/>
          </w:tcPr>
          <w:p w14:paraId="478CFF0C" w14:textId="77777777" w:rsidR="006F5973" w:rsidRDefault="006F5973">
            <w:pPr>
              <w:pStyle w:val="08-Tabelageral"/>
            </w:pPr>
            <w:r w:rsidRPr="002905AC">
              <w:t>(285)</w:t>
            </w:r>
          </w:p>
        </w:tc>
      </w:tr>
      <w:tr w:rsidR="006F5973" w:rsidRPr="004078D0" w14:paraId="521F0CBB" w14:textId="77777777">
        <w:trPr>
          <w:trHeight w:val="238"/>
          <w:jc w:val="center"/>
        </w:trPr>
        <w:tc>
          <w:tcPr>
            <w:tcW w:w="2986" w:type="dxa"/>
            <w:gridSpan w:val="2"/>
            <w:tcBorders>
              <w:top w:val="nil"/>
              <w:left w:val="nil"/>
              <w:bottom w:val="nil"/>
              <w:right w:val="nil"/>
            </w:tcBorders>
            <w:vAlign w:val="center"/>
          </w:tcPr>
          <w:p w14:paraId="2491893A" w14:textId="77777777" w:rsidR="006F5973" w:rsidRPr="00454EFC" w:rsidRDefault="006F5973">
            <w:pPr>
              <w:pStyle w:val="08-Tabelageral"/>
              <w:jc w:val="left"/>
              <w:rPr>
                <w:rFonts w:cs="Arial"/>
                <w:szCs w:val="14"/>
              </w:rPr>
            </w:pPr>
            <w:r>
              <w:rPr>
                <w:rFonts w:cs="Arial"/>
                <w:color w:val="000000"/>
                <w:szCs w:val="14"/>
              </w:rPr>
              <w:t>Comunicação digital</w:t>
            </w:r>
          </w:p>
        </w:tc>
        <w:tc>
          <w:tcPr>
            <w:tcW w:w="604" w:type="dxa"/>
            <w:vAlign w:val="center"/>
          </w:tcPr>
          <w:p w14:paraId="7E4A2BB7" w14:textId="77777777" w:rsidR="006F5973" w:rsidRPr="00B636F4" w:rsidRDefault="006F5973">
            <w:pPr>
              <w:pStyle w:val="08-Tabelageral"/>
              <w:rPr>
                <w:rFonts w:cs="Arial"/>
                <w:szCs w:val="14"/>
              </w:rPr>
            </w:pPr>
          </w:p>
        </w:tc>
        <w:tc>
          <w:tcPr>
            <w:tcW w:w="1411" w:type="dxa"/>
          </w:tcPr>
          <w:p w14:paraId="7E7C0DC7" w14:textId="77777777" w:rsidR="006F5973" w:rsidRDefault="006F5973">
            <w:pPr>
              <w:pStyle w:val="08-Tabelageral"/>
              <w:rPr>
                <w:rFonts w:cs="Arial"/>
                <w:szCs w:val="14"/>
              </w:rPr>
            </w:pPr>
            <w:r>
              <w:rPr>
                <w:rFonts w:cs="Arial"/>
                <w:szCs w:val="14"/>
              </w:rPr>
              <w:t>--</w:t>
            </w:r>
          </w:p>
        </w:tc>
        <w:tc>
          <w:tcPr>
            <w:tcW w:w="1412" w:type="dxa"/>
          </w:tcPr>
          <w:p w14:paraId="782986B2" w14:textId="77777777" w:rsidR="006F5973" w:rsidRPr="009D6773" w:rsidRDefault="006F5973">
            <w:pPr>
              <w:pStyle w:val="08-Tabelageral"/>
              <w:rPr>
                <w:rFonts w:cs="Arial"/>
                <w:szCs w:val="14"/>
              </w:rPr>
            </w:pPr>
            <w:r w:rsidRPr="007D0226">
              <w:t>0</w:t>
            </w:r>
          </w:p>
        </w:tc>
        <w:tc>
          <w:tcPr>
            <w:tcW w:w="283" w:type="dxa"/>
            <w:vAlign w:val="center"/>
          </w:tcPr>
          <w:p w14:paraId="6C216128" w14:textId="77777777" w:rsidR="006F5973" w:rsidRPr="00B636F4" w:rsidRDefault="006F5973">
            <w:pPr>
              <w:pStyle w:val="08-Tabelageral"/>
              <w:rPr>
                <w:rFonts w:cs="Arial"/>
                <w:szCs w:val="14"/>
              </w:rPr>
            </w:pPr>
          </w:p>
        </w:tc>
        <w:tc>
          <w:tcPr>
            <w:tcW w:w="1417" w:type="dxa"/>
            <w:vAlign w:val="center"/>
          </w:tcPr>
          <w:p w14:paraId="57993D88" w14:textId="77777777" w:rsidR="006F5973" w:rsidRPr="00BD28AF" w:rsidRDefault="006F5973">
            <w:pPr>
              <w:pStyle w:val="08-Tabelageral"/>
              <w:rPr>
                <w:rFonts w:cs="Arial"/>
                <w:szCs w:val="14"/>
              </w:rPr>
            </w:pPr>
            <w:r>
              <w:rPr>
                <w:rFonts w:cs="Arial"/>
                <w:szCs w:val="14"/>
              </w:rPr>
              <w:t>--</w:t>
            </w:r>
          </w:p>
        </w:tc>
        <w:tc>
          <w:tcPr>
            <w:tcW w:w="1526" w:type="dxa"/>
          </w:tcPr>
          <w:p w14:paraId="2CDA69F1" w14:textId="77777777" w:rsidR="006F5973" w:rsidRPr="00410E8D" w:rsidRDefault="006F5973">
            <w:pPr>
              <w:pStyle w:val="08-Tabelageral"/>
              <w:rPr>
                <w:rFonts w:cs="Arial"/>
                <w:szCs w:val="14"/>
              </w:rPr>
            </w:pPr>
            <w:r w:rsidRPr="002905AC">
              <w:t>(533)</w:t>
            </w:r>
          </w:p>
        </w:tc>
      </w:tr>
      <w:tr w:rsidR="006F5973" w:rsidRPr="00DD0324" w14:paraId="6A7C63A4" w14:textId="77777777">
        <w:trPr>
          <w:trHeight w:val="238"/>
          <w:jc w:val="center"/>
        </w:trPr>
        <w:tc>
          <w:tcPr>
            <w:tcW w:w="2986" w:type="dxa"/>
            <w:gridSpan w:val="2"/>
            <w:tcBorders>
              <w:top w:val="nil"/>
              <w:left w:val="nil"/>
              <w:bottom w:val="nil"/>
              <w:right w:val="nil"/>
            </w:tcBorders>
            <w:vAlign w:val="center"/>
          </w:tcPr>
          <w:p w14:paraId="0C383508" w14:textId="77777777" w:rsidR="006F5973" w:rsidRPr="00454EFC" w:rsidRDefault="006F5973">
            <w:pPr>
              <w:pStyle w:val="08-Tabelageral"/>
              <w:jc w:val="left"/>
              <w:rPr>
                <w:rFonts w:cs="Arial"/>
                <w:szCs w:val="14"/>
              </w:rPr>
            </w:pPr>
            <w:r w:rsidRPr="00A46030">
              <w:t>Outras</w:t>
            </w:r>
          </w:p>
        </w:tc>
        <w:tc>
          <w:tcPr>
            <w:tcW w:w="604" w:type="dxa"/>
            <w:tcBorders>
              <w:top w:val="nil"/>
              <w:bottom w:val="nil"/>
            </w:tcBorders>
            <w:vAlign w:val="center"/>
          </w:tcPr>
          <w:p w14:paraId="6357383D" w14:textId="77777777" w:rsidR="006F5973" w:rsidRPr="00DD0324" w:rsidRDefault="006F5973">
            <w:pPr>
              <w:pStyle w:val="08-Tabelageral"/>
              <w:rPr>
                <w:rFonts w:cs="Arial"/>
                <w:szCs w:val="14"/>
              </w:rPr>
            </w:pPr>
          </w:p>
        </w:tc>
        <w:tc>
          <w:tcPr>
            <w:tcW w:w="1411" w:type="dxa"/>
            <w:tcBorders>
              <w:top w:val="nil"/>
              <w:bottom w:val="nil"/>
            </w:tcBorders>
          </w:tcPr>
          <w:p w14:paraId="24156F2D" w14:textId="77777777" w:rsidR="006F5973" w:rsidRPr="00DD0324" w:rsidRDefault="006F5973">
            <w:pPr>
              <w:pStyle w:val="08-Tabelageral"/>
              <w:rPr>
                <w:rFonts w:cs="Arial"/>
                <w:szCs w:val="14"/>
              </w:rPr>
            </w:pPr>
            <w:r>
              <w:rPr>
                <w:rFonts w:cs="Arial"/>
                <w:szCs w:val="14"/>
              </w:rPr>
              <w:t>(119)</w:t>
            </w:r>
          </w:p>
        </w:tc>
        <w:tc>
          <w:tcPr>
            <w:tcW w:w="1412" w:type="dxa"/>
            <w:tcBorders>
              <w:top w:val="nil"/>
              <w:bottom w:val="nil"/>
            </w:tcBorders>
          </w:tcPr>
          <w:p w14:paraId="6556E437" w14:textId="77777777" w:rsidR="006F5973" w:rsidRPr="00DD0324" w:rsidRDefault="006F5973">
            <w:pPr>
              <w:pStyle w:val="08-Tabelageral"/>
            </w:pPr>
            <w:r w:rsidRPr="007D0226">
              <w:t>(121)</w:t>
            </w:r>
          </w:p>
        </w:tc>
        <w:tc>
          <w:tcPr>
            <w:tcW w:w="283" w:type="dxa"/>
            <w:tcBorders>
              <w:top w:val="nil"/>
              <w:bottom w:val="nil"/>
            </w:tcBorders>
            <w:vAlign w:val="center"/>
          </w:tcPr>
          <w:p w14:paraId="517E0E23" w14:textId="77777777" w:rsidR="006F5973" w:rsidRPr="00DD0324" w:rsidRDefault="006F5973">
            <w:pPr>
              <w:pStyle w:val="08-Tabelageral"/>
              <w:rPr>
                <w:rFonts w:cs="Arial"/>
                <w:szCs w:val="14"/>
              </w:rPr>
            </w:pPr>
          </w:p>
        </w:tc>
        <w:tc>
          <w:tcPr>
            <w:tcW w:w="1417" w:type="dxa"/>
            <w:tcBorders>
              <w:top w:val="nil"/>
              <w:bottom w:val="nil"/>
            </w:tcBorders>
            <w:vAlign w:val="bottom"/>
          </w:tcPr>
          <w:p w14:paraId="6BF12DBA" w14:textId="77777777" w:rsidR="006F5973" w:rsidRPr="00BD28AF" w:rsidRDefault="006F5973">
            <w:pPr>
              <w:pStyle w:val="08-Tabelageral"/>
              <w:rPr>
                <w:rFonts w:cs="Arial"/>
                <w:szCs w:val="14"/>
              </w:rPr>
            </w:pPr>
            <w:r w:rsidRPr="00C05033">
              <w:rPr>
                <w:rFonts w:cs="Arial"/>
                <w:szCs w:val="14"/>
              </w:rPr>
              <w:t>(5</w:t>
            </w:r>
            <w:r>
              <w:rPr>
                <w:rFonts w:cs="Arial"/>
                <w:szCs w:val="14"/>
              </w:rPr>
              <w:t>78</w:t>
            </w:r>
            <w:r w:rsidRPr="00C05033">
              <w:rPr>
                <w:rFonts w:cs="Arial"/>
                <w:szCs w:val="14"/>
              </w:rPr>
              <w:t>)</w:t>
            </w:r>
          </w:p>
        </w:tc>
        <w:tc>
          <w:tcPr>
            <w:tcW w:w="1526" w:type="dxa"/>
            <w:tcBorders>
              <w:top w:val="nil"/>
              <w:bottom w:val="nil"/>
            </w:tcBorders>
          </w:tcPr>
          <w:p w14:paraId="1E7430AF" w14:textId="77777777" w:rsidR="006F5973" w:rsidRPr="00DD0324" w:rsidRDefault="006F5973">
            <w:pPr>
              <w:pStyle w:val="08-Tabelageral"/>
              <w:rPr>
                <w:rFonts w:cs="Arial"/>
                <w:szCs w:val="14"/>
              </w:rPr>
            </w:pPr>
            <w:r w:rsidRPr="002905AC">
              <w:t>(40</w:t>
            </w:r>
            <w:r>
              <w:t>9</w:t>
            </w:r>
            <w:r w:rsidRPr="002905AC">
              <w:t>)</w:t>
            </w:r>
          </w:p>
        </w:tc>
      </w:tr>
      <w:tr w:rsidR="006F5973" w:rsidRPr="00C53E95" w14:paraId="5FA93C3E" w14:textId="77777777">
        <w:trPr>
          <w:trHeight w:val="238"/>
          <w:jc w:val="center"/>
        </w:trPr>
        <w:tc>
          <w:tcPr>
            <w:tcW w:w="2986" w:type="dxa"/>
            <w:gridSpan w:val="2"/>
            <w:tcBorders>
              <w:top w:val="nil"/>
              <w:left w:val="nil"/>
              <w:bottom w:val="single" w:sz="2" w:space="0" w:color="1F3864" w:themeColor="accent1" w:themeShade="80"/>
              <w:right w:val="nil"/>
            </w:tcBorders>
            <w:vAlign w:val="center"/>
          </w:tcPr>
          <w:p w14:paraId="41078204" w14:textId="77777777" w:rsidR="006F5973" w:rsidRPr="00C53E95" w:rsidRDefault="006F5973">
            <w:pPr>
              <w:pStyle w:val="08-Tabelageral"/>
              <w:jc w:val="left"/>
              <w:rPr>
                <w:b/>
                <w:bCs/>
              </w:rPr>
            </w:pPr>
            <w:r w:rsidRPr="00D21E4E">
              <w:rPr>
                <w:b/>
                <w:bCs/>
              </w:rPr>
              <w:t>Total</w:t>
            </w:r>
          </w:p>
        </w:tc>
        <w:tc>
          <w:tcPr>
            <w:tcW w:w="604" w:type="dxa"/>
            <w:tcBorders>
              <w:top w:val="nil"/>
              <w:bottom w:val="single" w:sz="2" w:space="0" w:color="1F3864" w:themeColor="accent1" w:themeShade="80"/>
            </w:tcBorders>
            <w:vAlign w:val="center"/>
          </w:tcPr>
          <w:p w14:paraId="58139B75" w14:textId="77777777" w:rsidR="006F5973" w:rsidRPr="00C53E95" w:rsidRDefault="006F5973">
            <w:pPr>
              <w:pStyle w:val="08-Tabelageral"/>
              <w:rPr>
                <w:rFonts w:cs="Arial"/>
                <w:b/>
                <w:bCs/>
                <w:szCs w:val="14"/>
              </w:rPr>
            </w:pPr>
          </w:p>
        </w:tc>
        <w:tc>
          <w:tcPr>
            <w:tcW w:w="1411" w:type="dxa"/>
            <w:tcBorders>
              <w:top w:val="nil"/>
              <w:bottom w:val="single" w:sz="2" w:space="0" w:color="1F3864" w:themeColor="accent1" w:themeShade="80"/>
            </w:tcBorders>
          </w:tcPr>
          <w:p w14:paraId="033FC6B4" w14:textId="77777777" w:rsidR="006F5973" w:rsidRPr="00FF7FBF" w:rsidRDefault="006F5973">
            <w:pPr>
              <w:pStyle w:val="08-Tabelageral"/>
              <w:rPr>
                <w:rFonts w:cs="Arial"/>
                <w:b/>
                <w:bCs/>
                <w:szCs w:val="14"/>
              </w:rPr>
            </w:pPr>
            <w:r>
              <w:rPr>
                <w:rFonts w:cs="Arial"/>
                <w:b/>
                <w:bCs/>
                <w:szCs w:val="14"/>
              </w:rPr>
              <w:t>(798)</w:t>
            </w:r>
          </w:p>
        </w:tc>
        <w:tc>
          <w:tcPr>
            <w:tcW w:w="1412" w:type="dxa"/>
            <w:tcBorders>
              <w:top w:val="nil"/>
              <w:bottom w:val="single" w:sz="2" w:space="0" w:color="1F3864" w:themeColor="accent1" w:themeShade="80"/>
            </w:tcBorders>
          </w:tcPr>
          <w:p w14:paraId="40B689C8" w14:textId="77777777" w:rsidR="006F5973" w:rsidRPr="00FF7FBF" w:rsidRDefault="006F5973">
            <w:pPr>
              <w:pStyle w:val="08-Tabelageral"/>
              <w:rPr>
                <w:rFonts w:cs="Arial"/>
                <w:b/>
                <w:bCs/>
                <w:szCs w:val="14"/>
              </w:rPr>
            </w:pPr>
            <w:r>
              <w:rPr>
                <w:b/>
                <w:bCs/>
              </w:rPr>
              <w:t>(600)</w:t>
            </w:r>
          </w:p>
        </w:tc>
        <w:tc>
          <w:tcPr>
            <w:tcW w:w="283" w:type="dxa"/>
            <w:tcBorders>
              <w:top w:val="nil"/>
              <w:bottom w:val="single" w:sz="2" w:space="0" w:color="1F3864" w:themeColor="accent1" w:themeShade="80"/>
            </w:tcBorders>
            <w:vAlign w:val="center"/>
          </w:tcPr>
          <w:p w14:paraId="35D0A5CF" w14:textId="77777777" w:rsidR="006F5973" w:rsidRPr="00C53E95" w:rsidRDefault="006F5973">
            <w:pPr>
              <w:pStyle w:val="08-Tabelageral"/>
              <w:rPr>
                <w:rFonts w:cs="Arial"/>
                <w:b/>
                <w:bCs/>
                <w:szCs w:val="14"/>
              </w:rPr>
            </w:pPr>
          </w:p>
        </w:tc>
        <w:tc>
          <w:tcPr>
            <w:tcW w:w="1417" w:type="dxa"/>
            <w:tcBorders>
              <w:top w:val="nil"/>
              <w:bottom w:val="single" w:sz="2" w:space="0" w:color="1F3864" w:themeColor="accent1" w:themeShade="80"/>
            </w:tcBorders>
            <w:vAlign w:val="center"/>
          </w:tcPr>
          <w:p w14:paraId="2075D31D" w14:textId="77777777" w:rsidR="006F5973" w:rsidRPr="00C53E95" w:rsidRDefault="006F5973">
            <w:pPr>
              <w:pStyle w:val="08-Tabelageral"/>
              <w:rPr>
                <w:rFonts w:cs="Arial"/>
                <w:b/>
                <w:bCs/>
                <w:szCs w:val="14"/>
              </w:rPr>
            </w:pPr>
            <w:r>
              <w:rPr>
                <w:rFonts w:cs="Arial"/>
                <w:b/>
                <w:bCs/>
                <w:szCs w:val="14"/>
              </w:rPr>
              <w:t>(13.828)</w:t>
            </w:r>
          </w:p>
        </w:tc>
        <w:tc>
          <w:tcPr>
            <w:tcW w:w="1526" w:type="dxa"/>
            <w:tcBorders>
              <w:top w:val="nil"/>
              <w:bottom w:val="single" w:sz="2" w:space="0" w:color="1F3864" w:themeColor="accent1" w:themeShade="80"/>
            </w:tcBorders>
          </w:tcPr>
          <w:p w14:paraId="6330BC00" w14:textId="77777777" w:rsidR="006F5973" w:rsidRPr="00C53E95" w:rsidRDefault="006F5973">
            <w:pPr>
              <w:pStyle w:val="08-Tabelageral"/>
              <w:rPr>
                <w:rFonts w:cs="Arial"/>
                <w:b/>
                <w:bCs/>
                <w:szCs w:val="14"/>
              </w:rPr>
            </w:pPr>
            <w:r>
              <w:rPr>
                <w:rFonts w:cs="Arial"/>
                <w:b/>
                <w:bCs/>
                <w:szCs w:val="14"/>
              </w:rPr>
              <w:t>(16.475)</w:t>
            </w:r>
          </w:p>
        </w:tc>
      </w:tr>
    </w:tbl>
    <w:bookmarkEnd w:id="86"/>
    <w:p w14:paraId="323C3592" w14:textId="1A5905AE" w:rsidR="006F5973" w:rsidRPr="006F5973" w:rsidRDefault="006F5973" w:rsidP="009E19D6">
      <w:pPr>
        <w:pStyle w:val="PargrafodaLista"/>
        <w:numPr>
          <w:ilvl w:val="0"/>
          <w:numId w:val="23"/>
        </w:numPr>
        <w:ind w:left="284" w:hanging="284"/>
        <w:rPr>
          <w:rFonts w:ascii="Arial" w:eastAsia="Times New Roman" w:hAnsi="Arial" w:cs="Arial"/>
          <w:spacing w:val="-2"/>
          <w:sz w:val="14"/>
          <w:szCs w:val="14"/>
          <w:lang w:eastAsia="pt-BR"/>
        </w:rPr>
      </w:pPr>
      <w:r w:rsidRPr="006F5973">
        <w:rPr>
          <w:rFonts w:ascii="Arial" w:eastAsia="Times New Roman" w:hAnsi="Arial" w:cs="Arial"/>
          <w:spacing w:val="-2"/>
          <w:sz w:val="14"/>
          <w:szCs w:val="14"/>
          <w:lang w:eastAsia="pt-BR"/>
        </w:rPr>
        <w:t xml:space="preserve">No 1º Trim/2025, </w:t>
      </w:r>
      <w:r>
        <w:rPr>
          <w:rFonts w:ascii="Arial" w:eastAsia="Times New Roman" w:hAnsi="Arial" w:cs="Arial"/>
          <w:spacing w:val="-2"/>
          <w:sz w:val="14"/>
          <w:szCs w:val="14"/>
          <w:lang w:eastAsia="pt-BR"/>
        </w:rPr>
        <w:t xml:space="preserve">foram reclassificados </w:t>
      </w:r>
      <w:r w:rsidRPr="006F5973">
        <w:rPr>
          <w:rFonts w:ascii="Arial" w:eastAsia="Times New Roman" w:hAnsi="Arial" w:cs="Arial"/>
          <w:spacing w:val="-2"/>
          <w:sz w:val="14"/>
          <w:szCs w:val="14"/>
          <w:lang w:eastAsia="pt-BR"/>
        </w:rPr>
        <w:t>R$ 3.303 mil</w:t>
      </w:r>
      <w:r>
        <w:rPr>
          <w:rFonts w:ascii="Arial" w:eastAsia="Times New Roman" w:hAnsi="Arial" w:cs="Arial"/>
          <w:spacing w:val="-2"/>
          <w:sz w:val="14"/>
          <w:szCs w:val="14"/>
          <w:lang w:eastAsia="pt-BR"/>
        </w:rPr>
        <w:t xml:space="preserve"> </w:t>
      </w:r>
      <w:r w:rsidR="009E19D6" w:rsidRPr="009E19D6">
        <w:rPr>
          <w:rFonts w:ascii="Arial" w:eastAsia="Times New Roman" w:hAnsi="Arial" w:cs="Arial"/>
          <w:spacing w:val="-2"/>
          <w:sz w:val="14"/>
          <w:szCs w:val="14"/>
          <w:lang w:eastAsia="pt-BR"/>
        </w:rPr>
        <w:t>para custos</w:t>
      </w:r>
      <w:r w:rsidRPr="006F5973">
        <w:rPr>
          <w:rFonts w:ascii="Arial" w:eastAsia="Times New Roman" w:hAnsi="Arial" w:cs="Arial"/>
          <w:spacing w:val="-2"/>
          <w:sz w:val="14"/>
          <w:szCs w:val="14"/>
          <w:lang w:eastAsia="pt-BR"/>
        </w:rPr>
        <w:t xml:space="preserve"> com </w:t>
      </w:r>
      <w:r w:rsidR="009E19D6" w:rsidRPr="009E19D6">
        <w:rPr>
          <w:rFonts w:ascii="Arial" w:eastAsia="Times New Roman" w:hAnsi="Arial" w:cs="Arial"/>
          <w:spacing w:val="-2"/>
          <w:sz w:val="14"/>
          <w:szCs w:val="14"/>
          <w:lang w:eastAsia="pt-BR"/>
        </w:rPr>
        <w:t>remuneração de correspondentes bancários</w:t>
      </w:r>
      <w:r w:rsidRPr="006F5973">
        <w:rPr>
          <w:rFonts w:ascii="Arial" w:eastAsia="Times New Roman" w:hAnsi="Arial" w:cs="Arial"/>
          <w:spacing w:val="-2"/>
          <w:sz w:val="14"/>
          <w:szCs w:val="14"/>
          <w:lang w:eastAsia="pt-BR"/>
        </w:rPr>
        <w:t xml:space="preserve"> - nota explicativa </w:t>
      </w:r>
      <w:r w:rsidR="009E19D6">
        <w:rPr>
          <w:rFonts w:ascii="Arial" w:eastAsia="Times New Roman" w:hAnsi="Arial" w:cs="Arial"/>
          <w:spacing w:val="-2"/>
          <w:sz w:val="14"/>
          <w:szCs w:val="14"/>
          <w:lang w:eastAsia="pt-BR"/>
        </w:rPr>
        <w:t>9</w:t>
      </w:r>
      <w:r w:rsidRPr="006F5973">
        <w:rPr>
          <w:rFonts w:ascii="Arial" w:eastAsia="Times New Roman" w:hAnsi="Arial" w:cs="Arial"/>
          <w:spacing w:val="-2"/>
          <w:sz w:val="14"/>
          <w:szCs w:val="14"/>
          <w:lang w:eastAsia="pt-BR"/>
        </w:rPr>
        <w:t>.</w:t>
      </w:r>
    </w:p>
    <w:p w14:paraId="37BF25CC" w14:textId="77777777" w:rsidR="002442C0" w:rsidRPr="00297D07" w:rsidRDefault="002442C0" w:rsidP="006F5973">
      <w:pPr>
        <w:pStyle w:val="07-Legenda"/>
        <w:tabs>
          <w:tab w:val="clear" w:pos="284"/>
        </w:tabs>
        <w:ind w:left="720" w:firstLine="0"/>
        <w:rPr>
          <w:rFonts w:cs="Arial"/>
        </w:rPr>
      </w:pPr>
    </w:p>
    <w:p w14:paraId="794B4F56" w14:textId="3B19E1F8" w:rsidR="005C6C41" w:rsidRPr="00297D07" w:rsidRDefault="005C6C41" w:rsidP="00D5649F">
      <w:pPr>
        <w:pStyle w:val="02-TtulodeNota"/>
        <w:keepNext/>
        <w:keepLines/>
        <w:rPr>
          <w:rFonts w:cs="Arial"/>
        </w:rPr>
      </w:pPr>
      <w:bookmarkStart w:id="87" w:name="_Toc227778571"/>
      <w:r w:rsidRPr="00297D07">
        <w:rPr>
          <w:rFonts w:cs="Arial"/>
        </w:rPr>
        <w:t>12 – TRIBUTOS</w:t>
      </w:r>
      <w:bookmarkEnd w:id="87"/>
    </w:p>
    <w:p w14:paraId="6FF0134B" w14:textId="77777777" w:rsidR="00C37757" w:rsidRPr="00297D07" w:rsidRDefault="00C37757" w:rsidP="00C37757">
      <w:pPr>
        <w:widowControl w:val="0"/>
        <w:spacing w:after="40" w:line="240" w:lineRule="auto"/>
        <w:ind w:left="284" w:hanging="284"/>
        <w:rPr>
          <w:rFonts w:ascii="Arial" w:eastAsia="MS Mincho" w:hAnsi="Arial" w:cs="Arial"/>
          <w:b/>
          <w:color w:val="1F4E79"/>
          <w:sz w:val="20"/>
          <w:szCs w:val="20"/>
        </w:rPr>
      </w:pPr>
    </w:p>
    <w:p w14:paraId="08684BA5" w14:textId="77777777" w:rsidR="007033B9" w:rsidRPr="007033B9" w:rsidRDefault="007033B9" w:rsidP="007033B9">
      <w:pPr>
        <w:spacing w:after="40" w:line="276" w:lineRule="auto"/>
        <w:rPr>
          <w:rFonts w:ascii="Arial" w:eastAsia="MS Mincho" w:hAnsi="Arial" w:cs="Arial"/>
          <w:b/>
          <w:color w:val="1F4E79"/>
          <w:sz w:val="20"/>
          <w:szCs w:val="20"/>
        </w:rPr>
      </w:pPr>
      <w:bookmarkStart w:id="88" w:name="_Toc28866213"/>
      <w:bookmarkStart w:id="89" w:name="OLE_LINK3"/>
      <w:r w:rsidRPr="007033B9">
        <w:rPr>
          <w:rFonts w:ascii="Arial" w:eastAsia="MS Mincho" w:hAnsi="Arial" w:cs="Arial"/>
          <w:b/>
          <w:color w:val="1F4E79"/>
          <w:sz w:val="20"/>
          <w:szCs w:val="20"/>
        </w:rPr>
        <w:t>a) Demonstração da Despesa de IR e CS</w:t>
      </w:r>
      <w:bookmarkEnd w:id="88"/>
    </w:p>
    <w:p w14:paraId="242ABD6E" w14:textId="77777777" w:rsidR="007033B9" w:rsidRPr="007033B9" w:rsidRDefault="007033B9" w:rsidP="007033B9">
      <w:pPr>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033B9" w:rsidRPr="007033B9" w14:paraId="5B17F192" w14:textId="77777777" w:rsidTr="007033B9">
        <w:trPr>
          <w:trHeight w:val="238"/>
        </w:trPr>
        <w:tc>
          <w:tcPr>
            <w:tcW w:w="3094" w:type="dxa"/>
            <w:tcBorders>
              <w:top w:val="single" w:sz="2" w:space="0" w:color="1F4E79"/>
              <w:bottom w:val="nil"/>
            </w:tcBorders>
            <w:vAlign w:val="center"/>
          </w:tcPr>
          <w:p w14:paraId="16B1D930" w14:textId="77777777" w:rsidR="007033B9" w:rsidRPr="007033B9" w:rsidRDefault="007033B9" w:rsidP="007033B9">
            <w:pPr>
              <w:spacing w:after="0" w:line="276" w:lineRule="auto"/>
              <w:jc w:val="center"/>
              <w:rPr>
                <w:rFonts w:ascii="Arial" w:eastAsia="MS Mincho" w:hAnsi="Arial" w:cs="Arial"/>
                <w:b/>
                <w:sz w:val="18"/>
                <w:szCs w:val="18"/>
              </w:rPr>
            </w:pPr>
          </w:p>
        </w:tc>
        <w:tc>
          <w:tcPr>
            <w:tcW w:w="604" w:type="dxa"/>
            <w:tcBorders>
              <w:top w:val="single" w:sz="2" w:space="0" w:color="1F4E79"/>
              <w:bottom w:val="nil"/>
            </w:tcBorders>
            <w:vAlign w:val="center"/>
          </w:tcPr>
          <w:p w14:paraId="3FE5D111" w14:textId="77777777" w:rsidR="007033B9" w:rsidRPr="007033B9" w:rsidRDefault="007033B9" w:rsidP="007033B9">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6E924FB7" w14:textId="77777777" w:rsidR="007033B9" w:rsidRPr="007033B9" w:rsidRDefault="007033B9" w:rsidP="007033B9">
            <w:pPr>
              <w:spacing w:after="0" w:line="276" w:lineRule="auto"/>
              <w:jc w:val="center"/>
              <w:rPr>
                <w:rFonts w:ascii="Arial" w:eastAsia="MS Mincho" w:hAnsi="Arial" w:cs="Arial"/>
                <w:b/>
                <w:sz w:val="14"/>
                <w:szCs w:val="18"/>
              </w:rPr>
            </w:pPr>
            <w:r w:rsidRPr="007033B9">
              <w:rPr>
                <w:rFonts w:ascii="Arial" w:eastAsia="MS Mincho" w:hAnsi="Arial" w:cs="Arial"/>
                <w:b/>
                <w:sz w:val="14"/>
                <w:szCs w:val="18"/>
              </w:rPr>
              <w:t>Controlador</w:t>
            </w:r>
          </w:p>
        </w:tc>
        <w:tc>
          <w:tcPr>
            <w:tcW w:w="283" w:type="dxa"/>
            <w:tcBorders>
              <w:top w:val="single" w:sz="2" w:space="0" w:color="1F4E79"/>
              <w:bottom w:val="nil"/>
            </w:tcBorders>
            <w:vAlign w:val="center"/>
          </w:tcPr>
          <w:p w14:paraId="7E0917D0" w14:textId="77777777" w:rsidR="007033B9" w:rsidRPr="007033B9" w:rsidRDefault="007033B9" w:rsidP="007033B9">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3DE37BFA" w14:textId="77777777" w:rsidR="007033B9" w:rsidRPr="007033B9" w:rsidRDefault="007033B9" w:rsidP="007033B9">
            <w:pPr>
              <w:spacing w:after="0" w:line="276" w:lineRule="auto"/>
              <w:jc w:val="center"/>
              <w:rPr>
                <w:rFonts w:ascii="Arial" w:eastAsia="MS Mincho" w:hAnsi="Arial" w:cs="Arial"/>
                <w:b/>
                <w:sz w:val="18"/>
                <w:szCs w:val="18"/>
              </w:rPr>
            </w:pPr>
            <w:r w:rsidRPr="007033B9">
              <w:rPr>
                <w:rFonts w:ascii="Arial" w:eastAsia="MS Mincho" w:hAnsi="Arial" w:cs="Arial"/>
                <w:b/>
                <w:sz w:val="14"/>
                <w:szCs w:val="18"/>
              </w:rPr>
              <w:t>Consolidado</w:t>
            </w:r>
          </w:p>
        </w:tc>
      </w:tr>
      <w:tr w:rsidR="007033B9" w:rsidRPr="007033B9" w14:paraId="6C6163B7" w14:textId="77777777" w:rsidTr="007033B9">
        <w:trPr>
          <w:trHeight w:val="238"/>
        </w:trPr>
        <w:tc>
          <w:tcPr>
            <w:tcW w:w="3094" w:type="dxa"/>
            <w:tcBorders>
              <w:top w:val="nil"/>
              <w:bottom w:val="single" w:sz="2" w:space="0" w:color="1F4E79"/>
            </w:tcBorders>
            <w:vAlign w:val="center"/>
          </w:tcPr>
          <w:p w14:paraId="409B606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vAlign w:val="center"/>
          </w:tcPr>
          <w:p w14:paraId="23CD4A1F"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15A15BC9"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Trim/2026</w:t>
            </w:r>
          </w:p>
        </w:tc>
        <w:tc>
          <w:tcPr>
            <w:tcW w:w="1412" w:type="dxa"/>
            <w:tcBorders>
              <w:top w:val="single" w:sz="2" w:space="0" w:color="1F4E79"/>
              <w:bottom w:val="single" w:sz="2" w:space="0" w:color="1F4E79"/>
            </w:tcBorders>
          </w:tcPr>
          <w:p w14:paraId="6A4ADD4C"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Trim/2025</w:t>
            </w:r>
          </w:p>
        </w:tc>
        <w:tc>
          <w:tcPr>
            <w:tcW w:w="283" w:type="dxa"/>
            <w:tcBorders>
              <w:top w:val="nil"/>
              <w:bottom w:val="single" w:sz="2" w:space="0" w:color="1F4E79"/>
            </w:tcBorders>
          </w:tcPr>
          <w:p w14:paraId="55189E0D"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2C7432B7"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Trim/2026</w:t>
            </w:r>
          </w:p>
        </w:tc>
        <w:tc>
          <w:tcPr>
            <w:tcW w:w="1418" w:type="dxa"/>
            <w:tcBorders>
              <w:top w:val="single" w:sz="2" w:space="0" w:color="1F4E79"/>
              <w:bottom w:val="single" w:sz="2" w:space="0" w:color="1F4E79"/>
            </w:tcBorders>
          </w:tcPr>
          <w:p w14:paraId="00CA4FBB"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Trim/2025</w:t>
            </w:r>
          </w:p>
        </w:tc>
      </w:tr>
      <w:tr w:rsidR="007033B9" w:rsidRPr="007033B9" w14:paraId="7B13449A" w14:textId="77777777" w:rsidTr="007033B9">
        <w:trPr>
          <w:trHeight w:val="238"/>
        </w:trPr>
        <w:tc>
          <w:tcPr>
            <w:tcW w:w="3094" w:type="dxa"/>
            <w:tcBorders>
              <w:top w:val="single" w:sz="2" w:space="0" w:color="1F4E79"/>
              <w:bottom w:val="nil"/>
            </w:tcBorders>
          </w:tcPr>
          <w:p w14:paraId="6F3B58D1" w14:textId="77777777" w:rsidR="007033B9" w:rsidRPr="007033B9" w:rsidRDefault="007033B9" w:rsidP="007033B9">
            <w:pPr>
              <w:keepNext/>
              <w:keepLines/>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spacing w:val="-2"/>
                <w:sz w:val="14"/>
                <w:szCs w:val="14"/>
                <w:lang w:eastAsia="pt-BR"/>
              </w:rPr>
              <w:t>Valores Correntes</w:t>
            </w:r>
          </w:p>
        </w:tc>
        <w:tc>
          <w:tcPr>
            <w:tcW w:w="604" w:type="dxa"/>
            <w:tcBorders>
              <w:top w:val="single" w:sz="2" w:space="0" w:color="1F4E79"/>
              <w:bottom w:val="nil"/>
            </w:tcBorders>
          </w:tcPr>
          <w:p w14:paraId="52CB4089"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bottom w:val="nil"/>
            </w:tcBorders>
            <w:vAlign w:val="center"/>
          </w:tcPr>
          <w:p w14:paraId="5A77B64A"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(3.594)</w:t>
            </w:r>
          </w:p>
        </w:tc>
        <w:tc>
          <w:tcPr>
            <w:tcW w:w="1412" w:type="dxa"/>
            <w:tcBorders>
              <w:top w:val="single" w:sz="2" w:space="0" w:color="1F4E79"/>
              <w:bottom w:val="nil"/>
            </w:tcBorders>
            <w:vAlign w:val="center"/>
          </w:tcPr>
          <w:p w14:paraId="3D990BA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w:t>
            </w:r>
          </w:p>
        </w:tc>
        <w:tc>
          <w:tcPr>
            <w:tcW w:w="283" w:type="dxa"/>
            <w:tcBorders>
              <w:top w:val="single" w:sz="2" w:space="0" w:color="1F4E79"/>
              <w:bottom w:val="nil"/>
            </w:tcBorders>
            <w:vAlign w:val="center"/>
          </w:tcPr>
          <w:p w14:paraId="3360C62F"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vAlign w:val="center"/>
          </w:tcPr>
          <w:p w14:paraId="229FBB9D"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(465.504)</w:t>
            </w:r>
          </w:p>
        </w:tc>
        <w:tc>
          <w:tcPr>
            <w:tcW w:w="1418" w:type="dxa"/>
            <w:tcBorders>
              <w:top w:val="single" w:sz="2" w:space="0" w:color="1F4E79"/>
              <w:bottom w:val="nil"/>
            </w:tcBorders>
            <w:vAlign w:val="center"/>
          </w:tcPr>
          <w:p w14:paraId="64ED34E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(444.350)</w:t>
            </w:r>
          </w:p>
        </w:tc>
      </w:tr>
      <w:tr w:rsidR="007033B9" w:rsidRPr="007033B9" w14:paraId="22088A0F" w14:textId="77777777" w:rsidTr="007033B9">
        <w:trPr>
          <w:trHeight w:val="238"/>
        </w:trPr>
        <w:tc>
          <w:tcPr>
            <w:tcW w:w="3094" w:type="dxa"/>
            <w:tcBorders>
              <w:top w:val="nil"/>
            </w:tcBorders>
          </w:tcPr>
          <w:p w14:paraId="2D3BBB1D" w14:textId="77777777" w:rsidR="007033B9" w:rsidRPr="007033B9" w:rsidRDefault="007033B9" w:rsidP="007033B9">
            <w:pPr>
              <w:keepNext/>
              <w:keepLines/>
              <w:spacing w:before="40" w:after="40" w:line="240" w:lineRule="auto"/>
              <w:ind w:left="113"/>
              <w:rPr>
                <w:rFonts w:ascii="Arial" w:eastAsia="Times New Roman" w:hAnsi="Arial" w:cs="Arial"/>
                <w:b/>
                <w:spacing w:val="-2"/>
                <w:sz w:val="14"/>
                <w:szCs w:val="14"/>
                <w:lang w:eastAsia="pt-BR"/>
              </w:rPr>
            </w:pPr>
            <w:r w:rsidRPr="007033B9">
              <w:rPr>
                <w:rFonts w:ascii="Arial" w:eastAsia="Times New Roman" w:hAnsi="Arial" w:cs="Arial"/>
                <w:spacing w:val="-2"/>
                <w:sz w:val="14"/>
                <w:szCs w:val="14"/>
                <w:lang w:eastAsia="pt-BR"/>
              </w:rPr>
              <w:t>IR e CS</w:t>
            </w:r>
          </w:p>
        </w:tc>
        <w:tc>
          <w:tcPr>
            <w:tcW w:w="604" w:type="dxa"/>
            <w:tcBorders>
              <w:top w:val="nil"/>
            </w:tcBorders>
          </w:tcPr>
          <w:p w14:paraId="6786020D" w14:textId="77777777" w:rsidR="007033B9" w:rsidRPr="007033B9" w:rsidRDefault="007033B9" w:rsidP="007033B9">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tcBorders>
            <w:vAlign w:val="center"/>
          </w:tcPr>
          <w:p w14:paraId="1B09A79C"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(3.594)</w:t>
            </w:r>
          </w:p>
        </w:tc>
        <w:tc>
          <w:tcPr>
            <w:tcW w:w="1412" w:type="dxa"/>
            <w:tcBorders>
              <w:top w:val="nil"/>
            </w:tcBorders>
            <w:vAlign w:val="center"/>
          </w:tcPr>
          <w:p w14:paraId="5C6FBAF3"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4"/>
                <w:lang w:eastAsia="pt-BR"/>
              </w:rPr>
              <w:t>--</w:t>
            </w:r>
          </w:p>
        </w:tc>
        <w:tc>
          <w:tcPr>
            <w:tcW w:w="283" w:type="dxa"/>
            <w:tcBorders>
              <w:top w:val="nil"/>
            </w:tcBorders>
            <w:vAlign w:val="center"/>
          </w:tcPr>
          <w:p w14:paraId="4563EDB8"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vAlign w:val="center"/>
          </w:tcPr>
          <w:p w14:paraId="25A385D6"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(465.504)</w:t>
            </w:r>
          </w:p>
        </w:tc>
        <w:tc>
          <w:tcPr>
            <w:tcW w:w="1418" w:type="dxa"/>
            <w:tcBorders>
              <w:top w:val="nil"/>
            </w:tcBorders>
            <w:vAlign w:val="center"/>
          </w:tcPr>
          <w:p w14:paraId="0D521BFE"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4"/>
                <w:lang w:eastAsia="pt-BR"/>
              </w:rPr>
              <w:t>(444.350)</w:t>
            </w:r>
          </w:p>
        </w:tc>
      </w:tr>
      <w:tr w:rsidR="007033B9" w:rsidRPr="007033B9" w14:paraId="4BE8EEA0" w14:textId="77777777" w:rsidTr="007033B9">
        <w:trPr>
          <w:trHeight w:val="238"/>
        </w:trPr>
        <w:tc>
          <w:tcPr>
            <w:tcW w:w="3094" w:type="dxa"/>
            <w:tcBorders>
              <w:bottom w:val="nil"/>
            </w:tcBorders>
          </w:tcPr>
          <w:p w14:paraId="3CA5306D"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Valores Diferidos</w:t>
            </w:r>
          </w:p>
        </w:tc>
        <w:tc>
          <w:tcPr>
            <w:tcW w:w="604" w:type="dxa"/>
            <w:tcBorders>
              <w:bottom w:val="nil"/>
            </w:tcBorders>
          </w:tcPr>
          <w:p w14:paraId="283F8A4F"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bottom w:val="nil"/>
            </w:tcBorders>
            <w:vAlign w:val="center"/>
          </w:tcPr>
          <w:p w14:paraId="28A9C1D5"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97</w:t>
            </w:r>
          </w:p>
        </w:tc>
        <w:tc>
          <w:tcPr>
            <w:tcW w:w="1412" w:type="dxa"/>
            <w:tcBorders>
              <w:bottom w:val="nil"/>
            </w:tcBorders>
            <w:vAlign w:val="center"/>
          </w:tcPr>
          <w:p w14:paraId="137DC6A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163</w:t>
            </w:r>
          </w:p>
        </w:tc>
        <w:tc>
          <w:tcPr>
            <w:tcW w:w="283" w:type="dxa"/>
            <w:tcBorders>
              <w:bottom w:val="nil"/>
            </w:tcBorders>
            <w:vAlign w:val="center"/>
          </w:tcPr>
          <w:p w14:paraId="5B3A7F9B"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bottom w:val="nil"/>
            </w:tcBorders>
            <w:vAlign w:val="center"/>
          </w:tcPr>
          <w:p w14:paraId="6E3E4B13"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(114)</w:t>
            </w:r>
          </w:p>
        </w:tc>
        <w:tc>
          <w:tcPr>
            <w:tcW w:w="1418" w:type="dxa"/>
            <w:tcBorders>
              <w:bottom w:val="nil"/>
            </w:tcBorders>
            <w:vAlign w:val="center"/>
          </w:tcPr>
          <w:p w14:paraId="66D31C13"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470</w:t>
            </w:r>
          </w:p>
        </w:tc>
      </w:tr>
      <w:tr w:rsidR="007033B9" w:rsidRPr="007033B9" w14:paraId="49B7C742" w14:textId="77777777" w:rsidTr="007033B9">
        <w:trPr>
          <w:trHeight w:val="238"/>
        </w:trPr>
        <w:tc>
          <w:tcPr>
            <w:tcW w:w="3094" w:type="dxa"/>
          </w:tcPr>
          <w:p w14:paraId="42175547"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Ativo Fiscal Diferido</w:t>
            </w:r>
          </w:p>
        </w:tc>
        <w:tc>
          <w:tcPr>
            <w:tcW w:w="604" w:type="dxa"/>
          </w:tcPr>
          <w:p w14:paraId="142F66E1"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411" w:type="dxa"/>
            <w:vAlign w:val="center"/>
          </w:tcPr>
          <w:p w14:paraId="798A704B"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97</w:t>
            </w:r>
          </w:p>
        </w:tc>
        <w:tc>
          <w:tcPr>
            <w:tcW w:w="1412" w:type="dxa"/>
            <w:vAlign w:val="center"/>
          </w:tcPr>
          <w:p w14:paraId="4F02F40B"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163</w:t>
            </w:r>
          </w:p>
        </w:tc>
        <w:tc>
          <w:tcPr>
            <w:tcW w:w="283" w:type="dxa"/>
            <w:vAlign w:val="center"/>
          </w:tcPr>
          <w:p w14:paraId="3F591B25"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7" w:type="dxa"/>
            <w:vAlign w:val="center"/>
          </w:tcPr>
          <w:p w14:paraId="5873296A"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(114)</w:t>
            </w:r>
          </w:p>
        </w:tc>
        <w:tc>
          <w:tcPr>
            <w:tcW w:w="1418" w:type="dxa"/>
            <w:vAlign w:val="center"/>
          </w:tcPr>
          <w:p w14:paraId="5508B294"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470</w:t>
            </w:r>
          </w:p>
        </w:tc>
      </w:tr>
      <w:tr w:rsidR="007033B9" w:rsidRPr="007033B9" w14:paraId="4D2EAA7A" w14:textId="77777777" w:rsidTr="007033B9">
        <w:trPr>
          <w:trHeight w:val="238"/>
        </w:trPr>
        <w:tc>
          <w:tcPr>
            <w:tcW w:w="3094" w:type="dxa"/>
            <w:tcBorders>
              <w:bottom w:val="nil"/>
            </w:tcBorders>
          </w:tcPr>
          <w:p w14:paraId="2A64139B" w14:textId="77777777" w:rsidR="007033B9" w:rsidRPr="007033B9" w:rsidRDefault="007033B9" w:rsidP="007033B9">
            <w:pPr>
              <w:keepNext/>
              <w:keepLines/>
              <w:spacing w:before="40" w:after="40" w:line="240" w:lineRule="auto"/>
              <w:ind w:left="113"/>
              <w:rPr>
                <w:rFonts w:ascii="Arial" w:eastAsia="Times New Roman" w:hAnsi="Arial" w:cs="Arial"/>
                <w:b/>
                <w:spacing w:val="-2"/>
                <w:sz w:val="14"/>
                <w:szCs w:val="14"/>
                <w:lang w:eastAsia="pt-BR"/>
              </w:rPr>
            </w:pPr>
            <w:r w:rsidRPr="007033B9">
              <w:rPr>
                <w:rFonts w:ascii="Arial" w:eastAsia="Times New Roman" w:hAnsi="Arial" w:cs="Arial"/>
                <w:spacing w:val="-2"/>
                <w:sz w:val="14"/>
                <w:szCs w:val="14"/>
                <w:lang w:eastAsia="pt-BR"/>
              </w:rPr>
              <w:t>Diferenças intertemporais</w:t>
            </w:r>
          </w:p>
        </w:tc>
        <w:tc>
          <w:tcPr>
            <w:tcW w:w="604" w:type="dxa"/>
            <w:tcBorders>
              <w:bottom w:val="nil"/>
            </w:tcBorders>
          </w:tcPr>
          <w:p w14:paraId="5C50F8F9" w14:textId="77777777" w:rsidR="007033B9" w:rsidRPr="007033B9" w:rsidRDefault="007033B9" w:rsidP="007033B9">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vAlign w:val="center"/>
          </w:tcPr>
          <w:p w14:paraId="296C563B"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97</w:t>
            </w:r>
          </w:p>
        </w:tc>
        <w:tc>
          <w:tcPr>
            <w:tcW w:w="1412" w:type="dxa"/>
            <w:tcBorders>
              <w:bottom w:val="nil"/>
            </w:tcBorders>
            <w:vAlign w:val="center"/>
          </w:tcPr>
          <w:p w14:paraId="3C34CCE2"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4"/>
                <w:lang w:eastAsia="pt-BR"/>
              </w:rPr>
              <w:t>163</w:t>
            </w:r>
          </w:p>
        </w:tc>
        <w:tc>
          <w:tcPr>
            <w:tcW w:w="283" w:type="dxa"/>
            <w:tcBorders>
              <w:bottom w:val="nil"/>
            </w:tcBorders>
            <w:vAlign w:val="center"/>
          </w:tcPr>
          <w:p w14:paraId="50A4BD76"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vAlign w:val="center"/>
          </w:tcPr>
          <w:p w14:paraId="5B053D05"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(114)</w:t>
            </w:r>
          </w:p>
        </w:tc>
        <w:tc>
          <w:tcPr>
            <w:tcW w:w="1418" w:type="dxa"/>
            <w:tcBorders>
              <w:bottom w:val="nil"/>
            </w:tcBorders>
            <w:vAlign w:val="center"/>
          </w:tcPr>
          <w:p w14:paraId="7302CAE5"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4"/>
                <w:lang w:eastAsia="pt-BR"/>
              </w:rPr>
              <w:t>470</w:t>
            </w:r>
          </w:p>
        </w:tc>
      </w:tr>
      <w:tr w:rsidR="007033B9" w:rsidRPr="007033B9" w14:paraId="2C55D45F" w14:textId="77777777" w:rsidTr="007033B9">
        <w:trPr>
          <w:trHeight w:val="238"/>
        </w:trPr>
        <w:tc>
          <w:tcPr>
            <w:tcW w:w="3094" w:type="dxa"/>
            <w:tcBorders>
              <w:top w:val="nil"/>
              <w:bottom w:val="single" w:sz="2" w:space="0" w:color="1F4E79"/>
            </w:tcBorders>
          </w:tcPr>
          <w:p w14:paraId="124EEAC2"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tcPr>
          <w:p w14:paraId="7890BF2F"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64035C7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(3.497)</w:t>
            </w:r>
          </w:p>
        </w:tc>
        <w:tc>
          <w:tcPr>
            <w:tcW w:w="1412" w:type="dxa"/>
            <w:tcBorders>
              <w:top w:val="nil"/>
              <w:bottom w:val="single" w:sz="2" w:space="0" w:color="1F4E79"/>
            </w:tcBorders>
            <w:vAlign w:val="center"/>
          </w:tcPr>
          <w:p w14:paraId="6FFE4A5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163</w:t>
            </w:r>
          </w:p>
        </w:tc>
        <w:tc>
          <w:tcPr>
            <w:tcW w:w="283" w:type="dxa"/>
            <w:tcBorders>
              <w:top w:val="nil"/>
              <w:bottom w:val="single" w:sz="2" w:space="0" w:color="1F4E79"/>
            </w:tcBorders>
            <w:vAlign w:val="center"/>
          </w:tcPr>
          <w:p w14:paraId="0975FB84"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0E3EB49F"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(465.618)</w:t>
            </w:r>
          </w:p>
        </w:tc>
        <w:tc>
          <w:tcPr>
            <w:tcW w:w="1418" w:type="dxa"/>
            <w:tcBorders>
              <w:top w:val="nil"/>
              <w:bottom w:val="single" w:sz="2" w:space="0" w:color="1F4E79"/>
            </w:tcBorders>
            <w:vAlign w:val="center"/>
          </w:tcPr>
          <w:p w14:paraId="16A3FE0C"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4"/>
                <w:lang w:eastAsia="pt-BR"/>
              </w:rPr>
              <w:t>(443.880)</w:t>
            </w:r>
          </w:p>
        </w:tc>
      </w:tr>
    </w:tbl>
    <w:p w14:paraId="73C11B52" w14:textId="77777777" w:rsidR="007033B9" w:rsidRPr="007033B9" w:rsidRDefault="007033B9" w:rsidP="007033B9">
      <w:pPr>
        <w:spacing w:after="0" w:line="276" w:lineRule="auto"/>
        <w:jc w:val="right"/>
        <w:rPr>
          <w:rFonts w:ascii="Arial" w:eastAsia="MS Mincho" w:hAnsi="Arial" w:cs="Arial"/>
          <w:b/>
          <w:sz w:val="14"/>
          <w:szCs w:val="22"/>
          <w:lang w:eastAsia="pt-BR"/>
        </w:rPr>
      </w:pPr>
    </w:p>
    <w:p w14:paraId="52421EAF" w14:textId="77777777" w:rsidR="007033B9" w:rsidRPr="007033B9" w:rsidRDefault="007033B9" w:rsidP="007033B9">
      <w:pPr>
        <w:spacing w:after="0" w:line="276" w:lineRule="auto"/>
        <w:jc w:val="right"/>
        <w:rPr>
          <w:rFonts w:ascii="Arial" w:eastAsia="MS Mincho" w:hAnsi="Arial" w:cs="Arial"/>
          <w:b/>
          <w:sz w:val="14"/>
          <w:szCs w:val="22"/>
          <w:lang w:eastAsia="pt-BR"/>
        </w:rPr>
      </w:pPr>
    </w:p>
    <w:p w14:paraId="4DA01031" w14:textId="77777777" w:rsidR="007033B9" w:rsidRPr="007033B9" w:rsidRDefault="007033B9" w:rsidP="007033B9">
      <w:pPr>
        <w:spacing w:after="0" w:line="276" w:lineRule="auto"/>
        <w:jc w:val="right"/>
        <w:rPr>
          <w:rFonts w:ascii="Arial" w:eastAsia="MS Mincho" w:hAnsi="Arial" w:cs="Arial"/>
          <w:b/>
          <w:sz w:val="14"/>
          <w:szCs w:val="22"/>
          <w:lang w:eastAsia="pt-BR"/>
        </w:rPr>
      </w:pPr>
    </w:p>
    <w:p w14:paraId="109A01DE" w14:textId="77777777" w:rsidR="007033B9" w:rsidRPr="007033B9" w:rsidRDefault="007033B9" w:rsidP="007033B9">
      <w:pPr>
        <w:spacing w:after="40" w:line="276" w:lineRule="auto"/>
        <w:rPr>
          <w:rFonts w:ascii="Arial" w:eastAsia="MS Mincho" w:hAnsi="Arial" w:cs="Arial"/>
          <w:b/>
          <w:color w:val="1F4E79"/>
          <w:sz w:val="20"/>
          <w:szCs w:val="20"/>
        </w:rPr>
      </w:pPr>
      <w:r w:rsidRPr="007033B9">
        <w:rPr>
          <w:rFonts w:ascii="Arial" w:eastAsia="MS Mincho" w:hAnsi="Arial" w:cs="Arial"/>
          <w:b/>
          <w:color w:val="1F4E79"/>
          <w:sz w:val="20"/>
          <w:szCs w:val="20"/>
        </w:rPr>
        <w:t>b) Conciliação dos Encargos de IR e CS</w:t>
      </w:r>
    </w:p>
    <w:p w14:paraId="7F4661DC" w14:textId="77777777" w:rsidR="007033B9" w:rsidRPr="007033B9" w:rsidRDefault="007033B9" w:rsidP="007033B9">
      <w:pPr>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686"/>
        <w:gridCol w:w="283"/>
        <w:gridCol w:w="1276"/>
        <w:gridCol w:w="1418"/>
        <w:gridCol w:w="283"/>
        <w:gridCol w:w="1275"/>
        <w:gridCol w:w="1418"/>
      </w:tblGrid>
      <w:tr w:rsidR="007033B9" w:rsidRPr="007033B9" w14:paraId="3442F2A1" w14:textId="77777777" w:rsidTr="007033B9">
        <w:trPr>
          <w:trHeight w:val="238"/>
        </w:trPr>
        <w:tc>
          <w:tcPr>
            <w:tcW w:w="3686" w:type="dxa"/>
            <w:tcBorders>
              <w:top w:val="single" w:sz="2" w:space="0" w:color="1F4E79"/>
              <w:bottom w:val="nil"/>
            </w:tcBorders>
            <w:vAlign w:val="center"/>
          </w:tcPr>
          <w:p w14:paraId="4A252850" w14:textId="77777777" w:rsidR="007033B9" w:rsidRPr="007033B9" w:rsidRDefault="007033B9" w:rsidP="007033B9">
            <w:pPr>
              <w:spacing w:after="0" w:line="276" w:lineRule="auto"/>
              <w:jc w:val="center"/>
              <w:rPr>
                <w:rFonts w:ascii="Arial" w:eastAsia="MS Mincho" w:hAnsi="Arial" w:cs="Arial"/>
                <w:b/>
                <w:sz w:val="18"/>
                <w:szCs w:val="18"/>
              </w:rPr>
            </w:pPr>
          </w:p>
        </w:tc>
        <w:tc>
          <w:tcPr>
            <w:tcW w:w="283" w:type="dxa"/>
            <w:tcBorders>
              <w:top w:val="single" w:sz="2" w:space="0" w:color="1F4E79"/>
              <w:bottom w:val="nil"/>
            </w:tcBorders>
            <w:vAlign w:val="center"/>
          </w:tcPr>
          <w:p w14:paraId="0E88546A" w14:textId="77777777" w:rsidR="007033B9" w:rsidRPr="007033B9" w:rsidRDefault="007033B9" w:rsidP="007033B9">
            <w:pPr>
              <w:spacing w:after="0" w:line="276" w:lineRule="auto"/>
              <w:jc w:val="center"/>
              <w:rPr>
                <w:rFonts w:ascii="Arial" w:eastAsia="MS Mincho" w:hAnsi="Arial" w:cs="Arial"/>
                <w:b/>
                <w:sz w:val="18"/>
                <w:szCs w:val="18"/>
              </w:rPr>
            </w:pPr>
          </w:p>
        </w:tc>
        <w:tc>
          <w:tcPr>
            <w:tcW w:w="2694" w:type="dxa"/>
            <w:gridSpan w:val="2"/>
            <w:tcBorders>
              <w:top w:val="single" w:sz="2" w:space="0" w:color="1F4E79"/>
              <w:bottom w:val="single" w:sz="2" w:space="0" w:color="1F4E79"/>
            </w:tcBorders>
            <w:vAlign w:val="center"/>
          </w:tcPr>
          <w:p w14:paraId="1F1B27B3" w14:textId="77777777" w:rsidR="007033B9" w:rsidRPr="007033B9" w:rsidRDefault="007033B9" w:rsidP="007033B9">
            <w:pPr>
              <w:spacing w:after="0" w:line="276" w:lineRule="auto"/>
              <w:jc w:val="center"/>
              <w:rPr>
                <w:rFonts w:ascii="Arial" w:eastAsia="MS Mincho" w:hAnsi="Arial" w:cs="Arial"/>
                <w:b/>
                <w:sz w:val="14"/>
                <w:szCs w:val="18"/>
              </w:rPr>
            </w:pPr>
            <w:r w:rsidRPr="007033B9">
              <w:rPr>
                <w:rFonts w:ascii="Arial" w:eastAsia="MS Mincho" w:hAnsi="Arial" w:cs="Arial"/>
                <w:b/>
                <w:sz w:val="14"/>
                <w:szCs w:val="18"/>
              </w:rPr>
              <w:t>Controlador</w:t>
            </w:r>
          </w:p>
        </w:tc>
        <w:tc>
          <w:tcPr>
            <w:tcW w:w="283" w:type="dxa"/>
            <w:tcBorders>
              <w:top w:val="single" w:sz="2" w:space="0" w:color="1F4E79"/>
              <w:bottom w:val="nil"/>
            </w:tcBorders>
            <w:vAlign w:val="center"/>
          </w:tcPr>
          <w:p w14:paraId="6FCEB28D" w14:textId="77777777" w:rsidR="007033B9" w:rsidRPr="007033B9" w:rsidRDefault="007033B9" w:rsidP="007033B9">
            <w:pPr>
              <w:spacing w:after="0" w:line="276" w:lineRule="auto"/>
              <w:jc w:val="center"/>
              <w:rPr>
                <w:rFonts w:ascii="Arial" w:eastAsia="MS Mincho" w:hAnsi="Arial" w:cs="Arial"/>
                <w:b/>
                <w:sz w:val="18"/>
                <w:szCs w:val="18"/>
              </w:rPr>
            </w:pPr>
          </w:p>
        </w:tc>
        <w:tc>
          <w:tcPr>
            <w:tcW w:w="2693" w:type="dxa"/>
            <w:gridSpan w:val="2"/>
            <w:tcBorders>
              <w:top w:val="single" w:sz="2" w:space="0" w:color="1F4E79"/>
              <w:bottom w:val="single" w:sz="2" w:space="0" w:color="1F4E79"/>
            </w:tcBorders>
            <w:vAlign w:val="center"/>
          </w:tcPr>
          <w:p w14:paraId="67A4B1B9" w14:textId="77777777" w:rsidR="007033B9" w:rsidRPr="007033B9" w:rsidRDefault="007033B9" w:rsidP="007033B9">
            <w:pPr>
              <w:spacing w:after="0" w:line="276" w:lineRule="auto"/>
              <w:jc w:val="center"/>
              <w:rPr>
                <w:rFonts w:ascii="Arial" w:eastAsia="MS Mincho" w:hAnsi="Arial" w:cs="Arial"/>
                <w:b/>
                <w:sz w:val="18"/>
                <w:szCs w:val="18"/>
              </w:rPr>
            </w:pPr>
            <w:r w:rsidRPr="007033B9">
              <w:rPr>
                <w:rFonts w:ascii="Arial" w:eastAsia="MS Mincho" w:hAnsi="Arial" w:cs="Arial"/>
                <w:b/>
                <w:sz w:val="14"/>
                <w:szCs w:val="18"/>
              </w:rPr>
              <w:t>Consolidado</w:t>
            </w:r>
          </w:p>
        </w:tc>
      </w:tr>
      <w:tr w:rsidR="007033B9" w:rsidRPr="007033B9" w14:paraId="2B4E69D6" w14:textId="77777777" w:rsidTr="007033B9">
        <w:trPr>
          <w:trHeight w:val="238"/>
        </w:trPr>
        <w:tc>
          <w:tcPr>
            <w:tcW w:w="3686" w:type="dxa"/>
            <w:tcBorders>
              <w:top w:val="nil"/>
              <w:bottom w:val="nil"/>
            </w:tcBorders>
            <w:vAlign w:val="center"/>
          </w:tcPr>
          <w:p w14:paraId="0762DDF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c>
          <w:tcPr>
            <w:tcW w:w="283" w:type="dxa"/>
            <w:tcBorders>
              <w:top w:val="nil"/>
              <w:bottom w:val="nil"/>
            </w:tcBorders>
            <w:vAlign w:val="center"/>
          </w:tcPr>
          <w:p w14:paraId="76E9E72D"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c>
          <w:tcPr>
            <w:tcW w:w="1276" w:type="dxa"/>
            <w:tcBorders>
              <w:top w:val="single" w:sz="2" w:space="0" w:color="1F4E79"/>
              <w:bottom w:val="single" w:sz="2" w:space="0" w:color="1F4E79"/>
            </w:tcBorders>
          </w:tcPr>
          <w:p w14:paraId="0656AE20"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Trim/2026</w:t>
            </w:r>
          </w:p>
        </w:tc>
        <w:tc>
          <w:tcPr>
            <w:tcW w:w="1418" w:type="dxa"/>
            <w:tcBorders>
              <w:top w:val="single" w:sz="2" w:space="0" w:color="1F4E79"/>
              <w:bottom w:val="single" w:sz="2" w:space="0" w:color="1F4E79"/>
            </w:tcBorders>
          </w:tcPr>
          <w:p w14:paraId="4662B00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Trim/2025</w:t>
            </w:r>
          </w:p>
        </w:tc>
        <w:tc>
          <w:tcPr>
            <w:tcW w:w="283" w:type="dxa"/>
            <w:tcBorders>
              <w:top w:val="nil"/>
              <w:bottom w:val="single" w:sz="2" w:space="0" w:color="1F4E79"/>
            </w:tcBorders>
          </w:tcPr>
          <w:p w14:paraId="530700E9"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c>
          <w:tcPr>
            <w:tcW w:w="1275" w:type="dxa"/>
            <w:tcBorders>
              <w:top w:val="single" w:sz="2" w:space="0" w:color="1F4E79"/>
              <w:bottom w:val="single" w:sz="2" w:space="0" w:color="1F4E79"/>
            </w:tcBorders>
          </w:tcPr>
          <w:p w14:paraId="4EBACFB9"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Trim/2026</w:t>
            </w:r>
          </w:p>
        </w:tc>
        <w:tc>
          <w:tcPr>
            <w:tcW w:w="1418" w:type="dxa"/>
            <w:tcBorders>
              <w:top w:val="single" w:sz="2" w:space="0" w:color="1F4E79"/>
              <w:bottom w:val="single" w:sz="2" w:space="0" w:color="1F4E79"/>
            </w:tcBorders>
          </w:tcPr>
          <w:p w14:paraId="6FBFC75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Trim/2025</w:t>
            </w:r>
          </w:p>
        </w:tc>
      </w:tr>
      <w:tr w:rsidR="007033B9" w:rsidRPr="007033B9" w14:paraId="1151EF6E" w14:textId="77777777" w:rsidTr="007033B9">
        <w:trPr>
          <w:trHeight w:val="238"/>
        </w:trPr>
        <w:tc>
          <w:tcPr>
            <w:tcW w:w="3686" w:type="dxa"/>
            <w:tcBorders>
              <w:top w:val="single" w:sz="2" w:space="0" w:color="1F4E79"/>
            </w:tcBorders>
            <w:vAlign w:val="center"/>
          </w:tcPr>
          <w:p w14:paraId="7A3EF082" w14:textId="77777777" w:rsidR="007033B9" w:rsidRPr="007033B9" w:rsidRDefault="007033B9" w:rsidP="007033B9">
            <w:pPr>
              <w:keepNext/>
              <w:keepLines/>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spacing w:val="-2"/>
                <w:sz w:val="14"/>
                <w:szCs w:val="14"/>
                <w:lang w:eastAsia="pt-BR"/>
              </w:rPr>
              <w:t>Resultado Antes do Imposto de Renda e Contribuição Social</w:t>
            </w:r>
          </w:p>
        </w:tc>
        <w:tc>
          <w:tcPr>
            <w:tcW w:w="283" w:type="dxa"/>
            <w:tcBorders>
              <w:top w:val="single" w:sz="2" w:space="0" w:color="1F4E79"/>
            </w:tcBorders>
          </w:tcPr>
          <w:p w14:paraId="5B9DAD27"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tcBorders>
            <w:vAlign w:val="center"/>
          </w:tcPr>
          <w:p w14:paraId="4B0889CF"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2.142.934</w:t>
            </w:r>
          </w:p>
        </w:tc>
        <w:tc>
          <w:tcPr>
            <w:tcW w:w="1418" w:type="dxa"/>
            <w:tcBorders>
              <w:top w:val="single" w:sz="2" w:space="0" w:color="1F4E79"/>
            </w:tcBorders>
            <w:vAlign w:val="center"/>
          </w:tcPr>
          <w:p w14:paraId="219B9F78"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1.964.105</w:t>
            </w:r>
          </w:p>
        </w:tc>
        <w:tc>
          <w:tcPr>
            <w:tcW w:w="283" w:type="dxa"/>
            <w:tcBorders>
              <w:top w:val="single" w:sz="2" w:space="0" w:color="1F4E79"/>
            </w:tcBorders>
            <w:vAlign w:val="center"/>
          </w:tcPr>
          <w:p w14:paraId="6A418D3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5" w:type="dxa"/>
            <w:tcBorders>
              <w:top w:val="single" w:sz="2" w:space="0" w:color="1F4E79"/>
            </w:tcBorders>
            <w:vAlign w:val="center"/>
          </w:tcPr>
          <w:p w14:paraId="6FD27F64"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2.605.055</w:t>
            </w:r>
          </w:p>
        </w:tc>
        <w:tc>
          <w:tcPr>
            <w:tcW w:w="1418" w:type="dxa"/>
            <w:tcBorders>
              <w:top w:val="single" w:sz="2" w:space="0" w:color="1F4E79"/>
            </w:tcBorders>
            <w:vAlign w:val="center"/>
          </w:tcPr>
          <w:p w14:paraId="796E236C"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2.408.149</w:t>
            </w:r>
          </w:p>
        </w:tc>
      </w:tr>
      <w:tr w:rsidR="007033B9" w:rsidRPr="007033B9" w14:paraId="50869586" w14:textId="77777777" w:rsidTr="007033B9">
        <w:trPr>
          <w:trHeight w:val="238"/>
        </w:trPr>
        <w:tc>
          <w:tcPr>
            <w:tcW w:w="3686" w:type="dxa"/>
            <w:vAlign w:val="center"/>
          </w:tcPr>
          <w:p w14:paraId="0F5B18EB" w14:textId="77777777" w:rsidR="007033B9" w:rsidRPr="007033B9" w:rsidRDefault="007033B9" w:rsidP="007033B9">
            <w:pPr>
              <w:keepNext/>
              <w:keepLines/>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a) Encargo total do IR (25%) e da CS (9%)</w:t>
            </w:r>
          </w:p>
        </w:tc>
        <w:tc>
          <w:tcPr>
            <w:tcW w:w="283" w:type="dxa"/>
          </w:tcPr>
          <w:p w14:paraId="34D7AD90" w14:textId="77777777" w:rsidR="007033B9" w:rsidRPr="007033B9" w:rsidRDefault="007033B9" w:rsidP="007033B9">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vAlign w:val="center"/>
          </w:tcPr>
          <w:p w14:paraId="512A3E02"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(728.598)</w:t>
            </w:r>
          </w:p>
        </w:tc>
        <w:tc>
          <w:tcPr>
            <w:tcW w:w="1418" w:type="dxa"/>
            <w:vAlign w:val="center"/>
          </w:tcPr>
          <w:p w14:paraId="5C99C49E"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(667.796)</w:t>
            </w:r>
          </w:p>
        </w:tc>
        <w:tc>
          <w:tcPr>
            <w:tcW w:w="283" w:type="dxa"/>
            <w:vAlign w:val="center"/>
          </w:tcPr>
          <w:p w14:paraId="1218BED6"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p>
        </w:tc>
        <w:tc>
          <w:tcPr>
            <w:tcW w:w="1275" w:type="dxa"/>
            <w:vAlign w:val="center"/>
          </w:tcPr>
          <w:p w14:paraId="5A5DDEA0"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(885.719)</w:t>
            </w:r>
          </w:p>
        </w:tc>
        <w:tc>
          <w:tcPr>
            <w:tcW w:w="1418" w:type="dxa"/>
            <w:vAlign w:val="center"/>
          </w:tcPr>
          <w:p w14:paraId="5E327385"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(818.771)</w:t>
            </w:r>
          </w:p>
        </w:tc>
      </w:tr>
      <w:tr w:rsidR="007033B9" w:rsidRPr="007033B9" w14:paraId="3D7B4370" w14:textId="77777777" w:rsidTr="007033B9">
        <w:trPr>
          <w:trHeight w:val="238"/>
        </w:trPr>
        <w:tc>
          <w:tcPr>
            <w:tcW w:w="3686" w:type="dxa"/>
            <w:vAlign w:val="center"/>
          </w:tcPr>
          <w:p w14:paraId="56231836"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bookmarkStart w:id="90" w:name="_Hlk140073643"/>
            <w:r w:rsidRPr="007033B9">
              <w:rPr>
                <w:rFonts w:ascii="Arial" w:eastAsia="Times New Roman" w:hAnsi="Arial" w:cs="Arial"/>
                <w:b/>
                <w:spacing w:val="-2"/>
                <w:sz w:val="14"/>
                <w:szCs w:val="14"/>
                <w:lang w:eastAsia="pt-BR"/>
              </w:rPr>
              <w:t>Efeito no Cálculo dos Tributos:</w:t>
            </w:r>
          </w:p>
        </w:tc>
        <w:tc>
          <w:tcPr>
            <w:tcW w:w="283" w:type="dxa"/>
          </w:tcPr>
          <w:p w14:paraId="1B64A3FD"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276" w:type="dxa"/>
            <w:vAlign w:val="center"/>
          </w:tcPr>
          <w:p w14:paraId="7EF3E89D"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8" w:type="dxa"/>
            <w:vAlign w:val="center"/>
          </w:tcPr>
          <w:p w14:paraId="6E2FC8B7"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283" w:type="dxa"/>
            <w:vAlign w:val="center"/>
          </w:tcPr>
          <w:p w14:paraId="3A34141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5" w:type="dxa"/>
            <w:vAlign w:val="center"/>
          </w:tcPr>
          <w:p w14:paraId="7AF3505A"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8" w:type="dxa"/>
            <w:vAlign w:val="center"/>
          </w:tcPr>
          <w:p w14:paraId="635E8E05"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r>
      <w:bookmarkEnd w:id="90"/>
      <w:tr w:rsidR="007033B9" w:rsidRPr="007033B9" w14:paraId="11F15795" w14:textId="77777777" w:rsidTr="007033B9">
        <w:trPr>
          <w:trHeight w:val="238"/>
        </w:trPr>
        <w:tc>
          <w:tcPr>
            <w:tcW w:w="3686" w:type="dxa"/>
            <w:vAlign w:val="center"/>
          </w:tcPr>
          <w:p w14:paraId="3CD6EF90" w14:textId="77777777" w:rsidR="007033B9" w:rsidRPr="007033B9" w:rsidRDefault="007033B9" w:rsidP="007033B9">
            <w:pPr>
              <w:keepNext/>
              <w:keepLines/>
              <w:spacing w:before="40" w:after="40" w:line="240" w:lineRule="auto"/>
              <w:ind w:left="283" w:hanging="170"/>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b) Receitas não tributáveis – resultado de investimentos em participações societárias (34%)</w:t>
            </w:r>
          </w:p>
        </w:tc>
        <w:tc>
          <w:tcPr>
            <w:tcW w:w="283" w:type="dxa"/>
          </w:tcPr>
          <w:p w14:paraId="1CB132EB" w14:textId="77777777" w:rsidR="007033B9" w:rsidRPr="007033B9" w:rsidRDefault="007033B9" w:rsidP="007033B9">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vAlign w:val="center"/>
          </w:tcPr>
          <w:p w14:paraId="54FB1F69"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724.020</w:t>
            </w:r>
          </w:p>
        </w:tc>
        <w:tc>
          <w:tcPr>
            <w:tcW w:w="1418" w:type="dxa"/>
            <w:vAlign w:val="center"/>
          </w:tcPr>
          <w:p w14:paraId="40F0E845"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668.834</w:t>
            </w:r>
          </w:p>
        </w:tc>
        <w:tc>
          <w:tcPr>
            <w:tcW w:w="283" w:type="dxa"/>
            <w:vAlign w:val="center"/>
          </w:tcPr>
          <w:p w14:paraId="750B72D5"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p>
        </w:tc>
        <w:tc>
          <w:tcPr>
            <w:tcW w:w="1275" w:type="dxa"/>
            <w:vAlign w:val="center"/>
          </w:tcPr>
          <w:p w14:paraId="5341586D"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417.623</w:t>
            </w:r>
          </w:p>
        </w:tc>
        <w:tc>
          <w:tcPr>
            <w:tcW w:w="1418" w:type="dxa"/>
            <w:vAlign w:val="center"/>
          </w:tcPr>
          <w:p w14:paraId="0CEA41F7"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375.888</w:t>
            </w:r>
          </w:p>
        </w:tc>
      </w:tr>
      <w:tr w:rsidR="007033B9" w:rsidRPr="007033B9" w14:paraId="606B5C78" w14:textId="77777777" w:rsidTr="007033B9">
        <w:trPr>
          <w:trHeight w:val="238"/>
        </w:trPr>
        <w:tc>
          <w:tcPr>
            <w:tcW w:w="3686" w:type="dxa"/>
            <w:vAlign w:val="center"/>
          </w:tcPr>
          <w:p w14:paraId="72B9A11A" w14:textId="77777777" w:rsidR="007033B9" w:rsidRPr="007033B9" w:rsidRDefault="007033B9" w:rsidP="007033B9">
            <w:pPr>
              <w:keepNext/>
              <w:keepLines/>
              <w:spacing w:before="40" w:after="40" w:line="240" w:lineRule="auto"/>
              <w:ind w:left="283" w:hanging="170"/>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c) Incentivo fiscal</w:t>
            </w:r>
          </w:p>
        </w:tc>
        <w:tc>
          <w:tcPr>
            <w:tcW w:w="283" w:type="dxa"/>
          </w:tcPr>
          <w:p w14:paraId="56666891" w14:textId="77777777" w:rsidR="007033B9" w:rsidRPr="007033B9" w:rsidRDefault="007033B9" w:rsidP="007033B9">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vAlign w:val="center"/>
          </w:tcPr>
          <w:p w14:paraId="31C661E9"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1418" w:type="dxa"/>
            <w:vAlign w:val="center"/>
          </w:tcPr>
          <w:p w14:paraId="22A6FC51"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283" w:type="dxa"/>
            <w:vAlign w:val="center"/>
          </w:tcPr>
          <w:p w14:paraId="7B2A6CA4"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p>
        </w:tc>
        <w:tc>
          <w:tcPr>
            <w:tcW w:w="1275" w:type="dxa"/>
            <w:vAlign w:val="center"/>
          </w:tcPr>
          <w:p w14:paraId="2596B8C8"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2.250</w:t>
            </w:r>
          </w:p>
        </w:tc>
        <w:tc>
          <w:tcPr>
            <w:tcW w:w="1418" w:type="dxa"/>
            <w:vAlign w:val="center"/>
          </w:tcPr>
          <w:p w14:paraId="223B8509"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r>
      <w:tr w:rsidR="007033B9" w:rsidRPr="007033B9" w14:paraId="42E59EFC" w14:textId="77777777" w:rsidTr="007033B9">
        <w:trPr>
          <w:trHeight w:val="238"/>
        </w:trPr>
        <w:tc>
          <w:tcPr>
            <w:tcW w:w="3686" w:type="dxa"/>
            <w:vAlign w:val="center"/>
          </w:tcPr>
          <w:p w14:paraId="11C75C43" w14:textId="77777777" w:rsidR="007033B9" w:rsidRPr="007033B9" w:rsidRDefault="007033B9" w:rsidP="007033B9">
            <w:pPr>
              <w:keepNext/>
              <w:keepLines/>
              <w:spacing w:before="40" w:after="40" w:line="240" w:lineRule="auto"/>
              <w:ind w:left="283" w:hanging="170"/>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d) Patrocínio/Doação (34%)</w:t>
            </w:r>
          </w:p>
        </w:tc>
        <w:tc>
          <w:tcPr>
            <w:tcW w:w="283" w:type="dxa"/>
          </w:tcPr>
          <w:p w14:paraId="282B22B3" w14:textId="77777777" w:rsidR="007033B9" w:rsidRPr="007033B9" w:rsidRDefault="007033B9" w:rsidP="007033B9">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vAlign w:val="center"/>
          </w:tcPr>
          <w:p w14:paraId="19DEF4E3"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1418" w:type="dxa"/>
            <w:vAlign w:val="center"/>
          </w:tcPr>
          <w:p w14:paraId="1965635C"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283" w:type="dxa"/>
            <w:vAlign w:val="center"/>
          </w:tcPr>
          <w:p w14:paraId="61A1916B"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p>
        </w:tc>
        <w:tc>
          <w:tcPr>
            <w:tcW w:w="1275" w:type="dxa"/>
            <w:vAlign w:val="center"/>
          </w:tcPr>
          <w:p w14:paraId="0E549D47" w14:textId="77777777" w:rsidR="007033B9" w:rsidRPr="007033B9" w:rsidRDefault="007033B9" w:rsidP="007033B9">
            <w:pPr>
              <w:keepNext/>
              <w:keepLines/>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(765)</w:t>
            </w:r>
          </w:p>
        </w:tc>
        <w:tc>
          <w:tcPr>
            <w:tcW w:w="1418" w:type="dxa"/>
            <w:vAlign w:val="center"/>
          </w:tcPr>
          <w:p w14:paraId="5F225361"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r>
      <w:tr w:rsidR="007033B9" w:rsidRPr="007033B9" w14:paraId="1560567D" w14:textId="77777777" w:rsidTr="007033B9">
        <w:trPr>
          <w:trHeight w:val="238"/>
        </w:trPr>
        <w:tc>
          <w:tcPr>
            <w:tcW w:w="3686" w:type="dxa"/>
            <w:tcBorders>
              <w:bottom w:val="nil"/>
            </w:tcBorders>
            <w:vAlign w:val="center"/>
          </w:tcPr>
          <w:p w14:paraId="7E10EEDA" w14:textId="77777777" w:rsidR="007033B9" w:rsidRPr="007033B9" w:rsidRDefault="007033B9" w:rsidP="007033B9">
            <w:pPr>
              <w:keepNext/>
              <w:keepLines/>
              <w:spacing w:before="40" w:after="40" w:line="240" w:lineRule="auto"/>
              <w:ind w:left="283" w:hanging="170"/>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e) Despesas não dedutíveis/demais receitas não tributáveis (34%)</w:t>
            </w:r>
          </w:p>
        </w:tc>
        <w:tc>
          <w:tcPr>
            <w:tcW w:w="283" w:type="dxa"/>
            <w:tcBorders>
              <w:bottom w:val="nil"/>
            </w:tcBorders>
          </w:tcPr>
          <w:p w14:paraId="6AA82212" w14:textId="77777777" w:rsidR="007033B9" w:rsidRPr="007033B9" w:rsidRDefault="007033B9" w:rsidP="007033B9">
            <w:pPr>
              <w:keepNext/>
              <w:keepLines/>
              <w:spacing w:before="40" w:after="40" w:line="240" w:lineRule="auto"/>
              <w:jc w:val="center"/>
              <w:rPr>
                <w:rFonts w:ascii="Arial" w:eastAsia="Times New Roman" w:hAnsi="Arial" w:cs="Arial"/>
                <w:spacing w:val="-2"/>
                <w:sz w:val="14"/>
                <w:szCs w:val="14"/>
                <w:lang w:eastAsia="pt-BR"/>
              </w:rPr>
            </w:pPr>
          </w:p>
        </w:tc>
        <w:tc>
          <w:tcPr>
            <w:tcW w:w="1276" w:type="dxa"/>
            <w:tcBorders>
              <w:bottom w:val="nil"/>
            </w:tcBorders>
            <w:vAlign w:val="center"/>
          </w:tcPr>
          <w:p w14:paraId="4F2FF690"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984</w:t>
            </w:r>
          </w:p>
        </w:tc>
        <w:tc>
          <w:tcPr>
            <w:tcW w:w="1418" w:type="dxa"/>
            <w:tcBorders>
              <w:bottom w:val="nil"/>
            </w:tcBorders>
            <w:vAlign w:val="center"/>
          </w:tcPr>
          <w:p w14:paraId="7E12CCF9"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(1.038)</w:t>
            </w:r>
          </w:p>
        </w:tc>
        <w:tc>
          <w:tcPr>
            <w:tcW w:w="283" w:type="dxa"/>
            <w:tcBorders>
              <w:bottom w:val="nil"/>
            </w:tcBorders>
            <w:vAlign w:val="center"/>
          </w:tcPr>
          <w:p w14:paraId="324E646B"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4"/>
                <w:lang w:eastAsia="pt-BR"/>
              </w:rPr>
            </w:pPr>
          </w:p>
        </w:tc>
        <w:tc>
          <w:tcPr>
            <w:tcW w:w="1275" w:type="dxa"/>
            <w:tcBorders>
              <w:bottom w:val="nil"/>
            </w:tcBorders>
            <w:vAlign w:val="center"/>
          </w:tcPr>
          <w:p w14:paraId="046F2F5F"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1.107</w:t>
            </w:r>
          </w:p>
        </w:tc>
        <w:tc>
          <w:tcPr>
            <w:tcW w:w="1418" w:type="dxa"/>
            <w:tcBorders>
              <w:bottom w:val="nil"/>
            </w:tcBorders>
            <w:vAlign w:val="center"/>
          </w:tcPr>
          <w:p w14:paraId="38790277" w14:textId="77777777" w:rsidR="007033B9" w:rsidRPr="007033B9" w:rsidRDefault="007033B9" w:rsidP="007033B9">
            <w:pPr>
              <w:keepNext/>
              <w:keepLines/>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(1.467)</w:t>
            </w:r>
          </w:p>
        </w:tc>
      </w:tr>
      <w:tr w:rsidR="007033B9" w:rsidRPr="007033B9" w14:paraId="53976AE2" w14:textId="77777777" w:rsidTr="007033B9">
        <w:trPr>
          <w:trHeight w:val="238"/>
        </w:trPr>
        <w:tc>
          <w:tcPr>
            <w:tcW w:w="3686" w:type="dxa"/>
            <w:tcBorders>
              <w:top w:val="nil"/>
              <w:bottom w:val="single" w:sz="2" w:space="0" w:color="1F4E79"/>
            </w:tcBorders>
            <w:vAlign w:val="center"/>
          </w:tcPr>
          <w:p w14:paraId="2BE2C949"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8"/>
                <w:lang w:eastAsia="pt-BR"/>
              </w:rPr>
              <w:t>Imposto de Renda e Contribuição Social (</w:t>
            </w:r>
            <w:proofErr w:type="spellStart"/>
            <w:r w:rsidRPr="007033B9">
              <w:rPr>
                <w:rFonts w:ascii="Arial" w:eastAsia="Times New Roman" w:hAnsi="Arial" w:cs="Arial"/>
                <w:b/>
                <w:spacing w:val="-2"/>
                <w:sz w:val="14"/>
                <w:szCs w:val="18"/>
                <w:lang w:eastAsia="pt-BR"/>
              </w:rPr>
              <w:t>a+b+c+d+e</w:t>
            </w:r>
            <w:proofErr w:type="spellEnd"/>
            <w:r w:rsidRPr="007033B9">
              <w:rPr>
                <w:rFonts w:ascii="Arial" w:eastAsia="Times New Roman" w:hAnsi="Arial" w:cs="Arial"/>
                <w:b/>
                <w:spacing w:val="-2"/>
                <w:sz w:val="14"/>
                <w:szCs w:val="18"/>
                <w:lang w:eastAsia="pt-BR"/>
              </w:rPr>
              <w:t>)</w:t>
            </w:r>
          </w:p>
        </w:tc>
        <w:tc>
          <w:tcPr>
            <w:tcW w:w="283" w:type="dxa"/>
            <w:tcBorders>
              <w:top w:val="nil"/>
              <w:bottom w:val="single" w:sz="2" w:space="0" w:color="1F4E79"/>
            </w:tcBorders>
          </w:tcPr>
          <w:p w14:paraId="3650C120"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nil"/>
              <w:bottom w:val="single" w:sz="2" w:space="0" w:color="1F4E79"/>
            </w:tcBorders>
            <w:vAlign w:val="center"/>
          </w:tcPr>
          <w:p w14:paraId="530DA6AA"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(3.594)</w:t>
            </w:r>
          </w:p>
        </w:tc>
        <w:tc>
          <w:tcPr>
            <w:tcW w:w="1418" w:type="dxa"/>
            <w:tcBorders>
              <w:top w:val="nil"/>
              <w:bottom w:val="single" w:sz="2" w:space="0" w:color="1F4E79"/>
            </w:tcBorders>
            <w:vAlign w:val="center"/>
          </w:tcPr>
          <w:p w14:paraId="4DBFB0E2"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w:t>
            </w:r>
          </w:p>
        </w:tc>
        <w:tc>
          <w:tcPr>
            <w:tcW w:w="283" w:type="dxa"/>
            <w:tcBorders>
              <w:top w:val="nil"/>
              <w:bottom w:val="single" w:sz="2" w:space="0" w:color="1F4E79"/>
            </w:tcBorders>
            <w:vAlign w:val="center"/>
          </w:tcPr>
          <w:p w14:paraId="4DF1A1DF"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5" w:type="dxa"/>
            <w:tcBorders>
              <w:top w:val="nil"/>
              <w:bottom w:val="single" w:sz="2" w:space="0" w:color="1F4E79"/>
            </w:tcBorders>
            <w:vAlign w:val="center"/>
          </w:tcPr>
          <w:p w14:paraId="49DBC4B3"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(465.504)</w:t>
            </w:r>
          </w:p>
        </w:tc>
        <w:tc>
          <w:tcPr>
            <w:tcW w:w="1418" w:type="dxa"/>
            <w:tcBorders>
              <w:top w:val="nil"/>
              <w:bottom w:val="single" w:sz="2" w:space="0" w:color="1F4E79"/>
            </w:tcBorders>
            <w:vAlign w:val="center"/>
          </w:tcPr>
          <w:p w14:paraId="0F15D4F5"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(444.350)</w:t>
            </w:r>
          </w:p>
        </w:tc>
      </w:tr>
      <w:tr w:rsidR="007033B9" w:rsidRPr="007033B9" w14:paraId="542A5BF6" w14:textId="77777777" w:rsidTr="007033B9">
        <w:trPr>
          <w:trHeight w:val="238"/>
        </w:trPr>
        <w:tc>
          <w:tcPr>
            <w:tcW w:w="3686" w:type="dxa"/>
            <w:tcBorders>
              <w:top w:val="single" w:sz="2" w:space="0" w:color="1F4E79"/>
              <w:bottom w:val="single" w:sz="2" w:space="0" w:color="1F4E79"/>
            </w:tcBorders>
            <w:vAlign w:val="center"/>
          </w:tcPr>
          <w:p w14:paraId="72EC3C8F"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Diferenças Intertemporais</w:t>
            </w:r>
          </w:p>
        </w:tc>
        <w:tc>
          <w:tcPr>
            <w:tcW w:w="283" w:type="dxa"/>
            <w:tcBorders>
              <w:top w:val="single" w:sz="2" w:space="0" w:color="1F4E79"/>
              <w:bottom w:val="single" w:sz="2" w:space="0" w:color="1F4E79"/>
            </w:tcBorders>
          </w:tcPr>
          <w:p w14:paraId="6BDC3FB2"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bottom w:val="single" w:sz="2" w:space="0" w:color="1F4E79"/>
            </w:tcBorders>
            <w:vAlign w:val="center"/>
          </w:tcPr>
          <w:p w14:paraId="7B847257"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8" w:type="dxa"/>
            <w:tcBorders>
              <w:top w:val="single" w:sz="2" w:space="0" w:color="1F4E79"/>
              <w:bottom w:val="single" w:sz="2" w:space="0" w:color="1F4E79"/>
            </w:tcBorders>
            <w:vAlign w:val="center"/>
          </w:tcPr>
          <w:p w14:paraId="23237C5A"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283" w:type="dxa"/>
            <w:tcBorders>
              <w:top w:val="single" w:sz="2" w:space="0" w:color="1F4E79"/>
              <w:bottom w:val="single" w:sz="2" w:space="0" w:color="1F4E79"/>
            </w:tcBorders>
            <w:vAlign w:val="center"/>
          </w:tcPr>
          <w:p w14:paraId="23664F34"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5" w:type="dxa"/>
            <w:tcBorders>
              <w:top w:val="single" w:sz="2" w:space="0" w:color="1F4E79"/>
              <w:bottom w:val="single" w:sz="2" w:space="0" w:color="1F4E79"/>
            </w:tcBorders>
            <w:vAlign w:val="center"/>
          </w:tcPr>
          <w:p w14:paraId="26F954CF"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418" w:type="dxa"/>
            <w:tcBorders>
              <w:top w:val="single" w:sz="2" w:space="0" w:color="1F4E79"/>
              <w:bottom w:val="single" w:sz="2" w:space="0" w:color="1F4E79"/>
            </w:tcBorders>
            <w:vAlign w:val="center"/>
          </w:tcPr>
          <w:p w14:paraId="463757A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p>
        </w:tc>
      </w:tr>
      <w:tr w:rsidR="007033B9" w:rsidRPr="007033B9" w14:paraId="5264384C" w14:textId="77777777" w:rsidTr="007033B9">
        <w:trPr>
          <w:trHeight w:val="238"/>
        </w:trPr>
        <w:tc>
          <w:tcPr>
            <w:tcW w:w="3686" w:type="dxa"/>
            <w:tcBorders>
              <w:top w:val="single" w:sz="2" w:space="0" w:color="1F4E79"/>
              <w:bottom w:val="nil"/>
            </w:tcBorders>
            <w:vAlign w:val="center"/>
          </w:tcPr>
          <w:p w14:paraId="7816D257"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Constituição/(Reversão) do Período:</w:t>
            </w:r>
          </w:p>
        </w:tc>
        <w:tc>
          <w:tcPr>
            <w:tcW w:w="283" w:type="dxa"/>
            <w:tcBorders>
              <w:top w:val="single" w:sz="2" w:space="0" w:color="1F4E79"/>
              <w:bottom w:val="nil"/>
            </w:tcBorders>
          </w:tcPr>
          <w:p w14:paraId="1E905BFA"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bottom w:val="nil"/>
            </w:tcBorders>
            <w:vAlign w:val="center"/>
          </w:tcPr>
          <w:p w14:paraId="23254FC7"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97</w:t>
            </w:r>
          </w:p>
        </w:tc>
        <w:tc>
          <w:tcPr>
            <w:tcW w:w="1418" w:type="dxa"/>
            <w:tcBorders>
              <w:top w:val="single" w:sz="2" w:space="0" w:color="1F4E79"/>
              <w:bottom w:val="nil"/>
            </w:tcBorders>
            <w:vAlign w:val="center"/>
          </w:tcPr>
          <w:p w14:paraId="6972437B"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163</w:t>
            </w:r>
          </w:p>
        </w:tc>
        <w:tc>
          <w:tcPr>
            <w:tcW w:w="283" w:type="dxa"/>
            <w:tcBorders>
              <w:top w:val="single" w:sz="2" w:space="0" w:color="1F4E79"/>
              <w:bottom w:val="nil"/>
            </w:tcBorders>
            <w:vAlign w:val="center"/>
          </w:tcPr>
          <w:p w14:paraId="5F93BCBE"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5" w:type="dxa"/>
            <w:tcBorders>
              <w:top w:val="single" w:sz="2" w:space="0" w:color="1F4E79"/>
              <w:bottom w:val="nil"/>
            </w:tcBorders>
            <w:vAlign w:val="center"/>
          </w:tcPr>
          <w:p w14:paraId="41BCB6EA"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(114)</w:t>
            </w:r>
          </w:p>
        </w:tc>
        <w:tc>
          <w:tcPr>
            <w:tcW w:w="1418" w:type="dxa"/>
            <w:tcBorders>
              <w:top w:val="single" w:sz="2" w:space="0" w:color="1F4E79"/>
              <w:bottom w:val="nil"/>
            </w:tcBorders>
            <w:vAlign w:val="center"/>
          </w:tcPr>
          <w:p w14:paraId="7FC20C71"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470</w:t>
            </w:r>
          </w:p>
        </w:tc>
      </w:tr>
      <w:tr w:rsidR="007033B9" w:rsidRPr="007033B9" w14:paraId="656E6E86" w14:textId="77777777" w:rsidTr="007033B9">
        <w:trPr>
          <w:trHeight w:val="238"/>
        </w:trPr>
        <w:tc>
          <w:tcPr>
            <w:tcW w:w="3686" w:type="dxa"/>
            <w:tcBorders>
              <w:top w:val="nil"/>
              <w:bottom w:val="nil"/>
            </w:tcBorders>
            <w:vAlign w:val="center"/>
          </w:tcPr>
          <w:p w14:paraId="69D08F27" w14:textId="77777777" w:rsidR="007033B9" w:rsidRPr="007033B9" w:rsidRDefault="007033B9" w:rsidP="007033B9">
            <w:pPr>
              <w:keepNext/>
              <w:keepLines/>
              <w:spacing w:before="40" w:after="40" w:line="240" w:lineRule="auto"/>
              <w:rPr>
                <w:rFonts w:ascii="Arial" w:eastAsia="Times New Roman" w:hAnsi="Arial" w:cs="Arial"/>
                <w:bCs/>
                <w:spacing w:val="-2"/>
                <w:sz w:val="14"/>
                <w:szCs w:val="14"/>
                <w:lang w:eastAsia="pt-BR"/>
              </w:rPr>
            </w:pPr>
            <w:r w:rsidRPr="007033B9">
              <w:rPr>
                <w:rFonts w:ascii="Arial" w:eastAsia="Times New Roman" w:hAnsi="Arial" w:cs="Arial"/>
                <w:spacing w:val="-2"/>
                <w:sz w:val="14"/>
                <w:szCs w:val="14"/>
                <w:lang w:eastAsia="pt-BR"/>
              </w:rPr>
              <w:t xml:space="preserve">  f) (Despesas)/Receitas de Tributos Diferidos</w:t>
            </w:r>
          </w:p>
        </w:tc>
        <w:tc>
          <w:tcPr>
            <w:tcW w:w="283" w:type="dxa"/>
            <w:tcBorders>
              <w:top w:val="nil"/>
              <w:bottom w:val="nil"/>
            </w:tcBorders>
          </w:tcPr>
          <w:p w14:paraId="0110B951"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nil"/>
              <w:bottom w:val="nil"/>
            </w:tcBorders>
            <w:vAlign w:val="center"/>
          </w:tcPr>
          <w:p w14:paraId="79A20C59" w14:textId="77777777" w:rsidR="007033B9" w:rsidRPr="007033B9" w:rsidRDefault="007033B9" w:rsidP="007033B9">
            <w:pPr>
              <w:keepNext/>
              <w:keepLines/>
              <w:spacing w:before="40" w:after="40" w:line="240" w:lineRule="auto"/>
              <w:jc w:val="right"/>
              <w:rPr>
                <w:rFonts w:ascii="Arial" w:eastAsia="Times New Roman" w:hAnsi="Arial" w:cs="Arial"/>
                <w:bCs/>
                <w:spacing w:val="-2"/>
                <w:sz w:val="14"/>
                <w:szCs w:val="14"/>
                <w:lang w:eastAsia="pt-BR"/>
              </w:rPr>
            </w:pPr>
            <w:r w:rsidRPr="007033B9">
              <w:rPr>
                <w:rFonts w:ascii="Arial" w:eastAsia="Times New Roman" w:hAnsi="Arial" w:cs="Arial"/>
                <w:bCs/>
                <w:spacing w:val="-2"/>
                <w:sz w:val="14"/>
                <w:szCs w:val="14"/>
                <w:lang w:eastAsia="pt-BR"/>
              </w:rPr>
              <w:t>97</w:t>
            </w:r>
          </w:p>
        </w:tc>
        <w:tc>
          <w:tcPr>
            <w:tcW w:w="1418" w:type="dxa"/>
            <w:tcBorders>
              <w:top w:val="nil"/>
              <w:bottom w:val="nil"/>
            </w:tcBorders>
            <w:vAlign w:val="center"/>
          </w:tcPr>
          <w:p w14:paraId="58C0ADD0" w14:textId="77777777" w:rsidR="007033B9" w:rsidRPr="007033B9" w:rsidRDefault="007033B9" w:rsidP="007033B9">
            <w:pPr>
              <w:keepNext/>
              <w:keepLines/>
              <w:spacing w:before="40" w:after="40" w:line="240" w:lineRule="auto"/>
              <w:jc w:val="right"/>
              <w:rPr>
                <w:rFonts w:ascii="Arial" w:eastAsia="Times New Roman" w:hAnsi="Arial" w:cs="Arial"/>
                <w:bCs/>
                <w:spacing w:val="-2"/>
                <w:sz w:val="14"/>
                <w:szCs w:val="14"/>
                <w:lang w:eastAsia="pt-BR"/>
              </w:rPr>
            </w:pPr>
            <w:r w:rsidRPr="007033B9">
              <w:rPr>
                <w:rFonts w:ascii="Arial" w:eastAsia="Times New Roman" w:hAnsi="Arial" w:cs="Arial"/>
                <w:bCs/>
                <w:spacing w:val="-2"/>
                <w:sz w:val="14"/>
                <w:szCs w:val="14"/>
                <w:lang w:eastAsia="pt-BR"/>
              </w:rPr>
              <w:t>163</w:t>
            </w:r>
          </w:p>
        </w:tc>
        <w:tc>
          <w:tcPr>
            <w:tcW w:w="283" w:type="dxa"/>
            <w:tcBorders>
              <w:top w:val="nil"/>
              <w:bottom w:val="nil"/>
            </w:tcBorders>
            <w:vAlign w:val="center"/>
          </w:tcPr>
          <w:p w14:paraId="72D8F720" w14:textId="77777777" w:rsidR="007033B9" w:rsidRPr="007033B9" w:rsidRDefault="007033B9" w:rsidP="007033B9">
            <w:pPr>
              <w:keepNext/>
              <w:keepLines/>
              <w:spacing w:before="40" w:after="40" w:line="240" w:lineRule="auto"/>
              <w:jc w:val="right"/>
              <w:rPr>
                <w:rFonts w:ascii="Arial" w:eastAsia="Times New Roman" w:hAnsi="Arial" w:cs="Arial"/>
                <w:bCs/>
                <w:spacing w:val="-2"/>
                <w:sz w:val="14"/>
                <w:szCs w:val="14"/>
                <w:lang w:eastAsia="pt-BR"/>
              </w:rPr>
            </w:pPr>
          </w:p>
        </w:tc>
        <w:tc>
          <w:tcPr>
            <w:tcW w:w="1275" w:type="dxa"/>
            <w:tcBorders>
              <w:top w:val="nil"/>
              <w:bottom w:val="nil"/>
            </w:tcBorders>
            <w:vAlign w:val="center"/>
          </w:tcPr>
          <w:p w14:paraId="088D7C6A" w14:textId="77777777" w:rsidR="007033B9" w:rsidRPr="007033B9" w:rsidRDefault="007033B9" w:rsidP="007033B9">
            <w:pPr>
              <w:keepNext/>
              <w:keepLines/>
              <w:spacing w:before="40" w:after="40" w:line="240" w:lineRule="auto"/>
              <w:jc w:val="right"/>
              <w:rPr>
                <w:rFonts w:ascii="Arial" w:eastAsia="Times New Roman" w:hAnsi="Arial" w:cs="Arial"/>
                <w:bCs/>
                <w:spacing w:val="-2"/>
                <w:sz w:val="14"/>
                <w:szCs w:val="14"/>
                <w:lang w:eastAsia="pt-BR"/>
              </w:rPr>
            </w:pPr>
            <w:r w:rsidRPr="007033B9">
              <w:rPr>
                <w:rFonts w:ascii="Arial" w:eastAsia="Times New Roman" w:hAnsi="Arial" w:cs="Arial"/>
                <w:bCs/>
                <w:spacing w:val="-2"/>
                <w:sz w:val="14"/>
                <w:szCs w:val="14"/>
                <w:lang w:eastAsia="pt-BR"/>
              </w:rPr>
              <w:t>(114)</w:t>
            </w:r>
          </w:p>
        </w:tc>
        <w:tc>
          <w:tcPr>
            <w:tcW w:w="1418" w:type="dxa"/>
            <w:tcBorders>
              <w:top w:val="nil"/>
              <w:bottom w:val="nil"/>
            </w:tcBorders>
            <w:vAlign w:val="center"/>
          </w:tcPr>
          <w:p w14:paraId="36EAB6AA" w14:textId="77777777" w:rsidR="007033B9" w:rsidRPr="007033B9" w:rsidRDefault="007033B9" w:rsidP="007033B9">
            <w:pPr>
              <w:keepNext/>
              <w:keepLines/>
              <w:spacing w:before="40" w:after="40" w:line="240" w:lineRule="auto"/>
              <w:jc w:val="right"/>
              <w:rPr>
                <w:rFonts w:ascii="Arial" w:eastAsia="Times New Roman" w:hAnsi="Arial" w:cs="Arial"/>
                <w:bCs/>
                <w:spacing w:val="-2"/>
                <w:sz w:val="14"/>
                <w:szCs w:val="18"/>
                <w:lang w:eastAsia="pt-BR"/>
              </w:rPr>
            </w:pPr>
            <w:r w:rsidRPr="007033B9">
              <w:rPr>
                <w:rFonts w:ascii="Arial" w:eastAsia="Times New Roman" w:hAnsi="Arial" w:cs="Arial"/>
                <w:bCs/>
                <w:spacing w:val="-2"/>
                <w:sz w:val="14"/>
                <w:szCs w:val="18"/>
                <w:lang w:eastAsia="pt-BR"/>
              </w:rPr>
              <w:t>470</w:t>
            </w:r>
          </w:p>
        </w:tc>
      </w:tr>
      <w:tr w:rsidR="007033B9" w:rsidRPr="007033B9" w14:paraId="06A97FF1" w14:textId="77777777" w:rsidTr="007033B9">
        <w:trPr>
          <w:trHeight w:val="238"/>
        </w:trPr>
        <w:tc>
          <w:tcPr>
            <w:tcW w:w="3686" w:type="dxa"/>
            <w:tcBorders>
              <w:top w:val="nil"/>
              <w:bottom w:val="single" w:sz="2" w:space="0" w:color="1F4E79"/>
            </w:tcBorders>
            <w:vAlign w:val="center"/>
          </w:tcPr>
          <w:p w14:paraId="5892F18E" w14:textId="77777777" w:rsidR="007033B9" w:rsidRPr="007033B9" w:rsidRDefault="007033B9" w:rsidP="007033B9">
            <w:pPr>
              <w:keepNext/>
              <w:keepLines/>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Total do IR e CS (</w:t>
            </w:r>
            <w:proofErr w:type="spellStart"/>
            <w:r w:rsidRPr="007033B9">
              <w:rPr>
                <w:rFonts w:ascii="Arial" w:eastAsia="Times New Roman" w:hAnsi="Arial" w:cs="Arial"/>
                <w:b/>
                <w:spacing w:val="-2"/>
                <w:sz w:val="14"/>
                <w:szCs w:val="14"/>
                <w:lang w:eastAsia="pt-BR"/>
              </w:rPr>
              <w:t>a+b+c+d+e+f</w:t>
            </w:r>
            <w:proofErr w:type="spellEnd"/>
            <w:r w:rsidRPr="007033B9">
              <w:rPr>
                <w:rFonts w:ascii="Arial" w:eastAsia="Times New Roman" w:hAnsi="Arial" w:cs="Arial"/>
                <w:b/>
                <w:spacing w:val="-2"/>
                <w:sz w:val="14"/>
                <w:szCs w:val="14"/>
                <w:lang w:eastAsia="pt-BR"/>
              </w:rPr>
              <w:t>)</w:t>
            </w:r>
          </w:p>
        </w:tc>
        <w:tc>
          <w:tcPr>
            <w:tcW w:w="283" w:type="dxa"/>
            <w:tcBorders>
              <w:top w:val="nil"/>
              <w:bottom w:val="single" w:sz="2" w:space="0" w:color="1F4E79"/>
            </w:tcBorders>
          </w:tcPr>
          <w:p w14:paraId="1849BD7D" w14:textId="77777777" w:rsidR="007033B9" w:rsidRPr="007033B9" w:rsidRDefault="007033B9" w:rsidP="007033B9">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nil"/>
              <w:bottom w:val="single" w:sz="2" w:space="0" w:color="1F4E79"/>
            </w:tcBorders>
            <w:vAlign w:val="center"/>
          </w:tcPr>
          <w:p w14:paraId="5FF72346"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(3.497)</w:t>
            </w:r>
          </w:p>
        </w:tc>
        <w:tc>
          <w:tcPr>
            <w:tcW w:w="1418" w:type="dxa"/>
            <w:tcBorders>
              <w:top w:val="nil"/>
              <w:bottom w:val="single" w:sz="2" w:space="0" w:color="1F4E79"/>
            </w:tcBorders>
            <w:vAlign w:val="center"/>
          </w:tcPr>
          <w:p w14:paraId="27111D7B"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163</w:t>
            </w:r>
          </w:p>
        </w:tc>
        <w:tc>
          <w:tcPr>
            <w:tcW w:w="283" w:type="dxa"/>
            <w:tcBorders>
              <w:top w:val="nil"/>
              <w:bottom w:val="single" w:sz="2" w:space="0" w:color="1F4E79"/>
            </w:tcBorders>
            <w:vAlign w:val="center"/>
          </w:tcPr>
          <w:p w14:paraId="56A4C47C"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p>
        </w:tc>
        <w:tc>
          <w:tcPr>
            <w:tcW w:w="1275" w:type="dxa"/>
            <w:tcBorders>
              <w:top w:val="nil"/>
              <w:bottom w:val="single" w:sz="2" w:space="0" w:color="1F4E79"/>
            </w:tcBorders>
            <w:vAlign w:val="center"/>
          </w:tcPr>
          <w:p w14:paraId="0A12A9DC"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(465.618)</w:t>
            </w:r>
          </w:p>
        </w:tc>
        <w:tc>
          <w:tcPr>
            <w:tcW w:w="1418" w:type="dxa"/>
            <w:tcBorders>
              <w:top w:val="nil"/>
              <w:bottom w:val="single" w:sz="2" w:space="0" w:color="1F4E79"/>
            </w:tcBorders>
            <w:vAlign w:val="center"/>
          </w:tcPr>
          <w:p w14:paraId="090B041D" w14:textId="77777777" w:rsidR="007033B9" w:rsidRPr="007033B9" w:rsidRDefault="007033B9" w:rsidP="007033B9">
            <w:pPr>
              <w:keepNext/>
              <w:keepLines/>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(443.880)</w:t>
            </w:r>
          </w:p>
        </w:tc>
      </w:tr>
    </w:tbl>
    <w:p w14:paraId="2F9DE4E4" w14:textId="77777777" w:rsidR="007033B9" w:rsidRPr="007033B9" w:rsidRDefault="007033B9" w:rsidP="007033B9">
      <w:pPr>
        <w:pageBreakBefore/>
        <w:widowControl w:val="0"/>
        <w:spacing w:after="40" w:line="276" w:lineRule="auto"/>
        <w:rPr>
          <w:rFonts w:ascii="Arial" w:eastAsia="MS Mincho" w:hAnsi="Arial" w:cs="Arial"/>
          <w:b/>
          <w:color w:val="1F4E79"/>
          <w:sz w:val="20"/>
          <w:szCs w:val="20"/>
        </w:rPr>
      </w:pPr>
      <w:r w:rsidRPr="007033B9">
        <w:rPr>
          <w:rFonts w:ascii="Arial" w:eastAsia="MS Mincho" w:hAnsi="Arial" w:cs="Arial"/>
          <w:b/>
          <w:color w:val="1F4E79"/>
          <w:sz w:val="20"/>
          <w:szCs w:val="20"/>
        </w:rPr>
        <w:lastRenderedPageBreak/>
        <w:t>c) Despesas Tributárias</w:t>
      </w:r>
    </w:p>
    <w:p w14:paraId="5762DC56"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033B9" w:rsidRPr="007033B9" w14:paraId="6854E896" w14:textId="77777777" w:rsidTr="007033B9">
        <w:trPr>
          <w:trHeight w:val="238"/>
        </w:trPr>
        <w:tc>
          <w:tcPr>
            <w:tcW w:w="3094" w:type="dxa"/>
            <w:tcBorders>
              <w:top w:val="single" w:sz="2" w:space="0" w:color="1F4E79"/>
              <w:bottom w:val="nil"/>
            </w:tcBorders>
            <w:vAlign w:val="center"/>
          </w:tcPr>
          <w:p w14:paraId="06ABC376"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vAlign w:val="center"/>
          </w:tcPr>
          <w:p w14:paraId="06762EC8"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7EED68DF" w14:textId="77777777" w:rsidR="007033B9" w:rsidRPr="007033B9" w:rsidRDefault="007033B9" w:rsidP="007033B9">
            <w:pPr>
              <w:widowControl w:val="0"/>
              <w:spacing w:after="0" w:line="276" w:lineRule="auto"/>
              <w:jc w:val="center"/>
              <w:rPr>
                <w:rFonts w:ascii="Arial" w:eastAsia="MS Mincho" w:hAnsi="Arial" w:cs="Arial"/>
                <w:b/>
                <w:sz w:val="14"/>
                <w:szCs w:val="18"/>
              </w:rPr>
            </w:pPr>
            <w:r w:rsidRPr="007033B9">
              <w:rPr>
                <w:rFonts w:ascii="Arial" w:eastAsia="MS Mincho" w:hAnsi="Arial" w:cs="Arial"/>
                <w:b/>
                <w:sz w:val="14"/>
                <w:szCs w:val="18"/>
              </w:rPr>
              <w:t>Controlador</w:t>
            </w:r>
          </w:p>
        </w:tc>
        <w:tc>
          <w:tcPr>
            <w:tcW w:w="283" w:type="dxa"/>
            <w:tcBorders>
              <w:top w:val="single" w:sz="2" w:space="0" w:color="1F4E79"/>
              <w:bottom w:val="nil"/>
            </w:tcBorders>
            <w:vAlign w:val="center"/>
          </w:tcPr>
          <w:p w14:paraId="74DD3862"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65C8EDBA" w14:textId="77777777" w:rsidR="007033B9" w:rsidRPr="007033B9" w:rsidRDefault="007033B9" w:rsidP="007033B9">
            <w:pPr>
              <w:widowControl w:val="0"/>
              <w:spacing w:after="0" w:line="276" w:lineRule="auto"/>
              <w:jc w:val="center"/>
              <w:rPr>
                <w:rFonts w:ascii="Arial" w:eastAsia="MS Mincho" w:hAnsi="Arial" w:cs="Arial"/>
                <w:b/>
                <w:sz w:val="18"/>
                <w:szCs w:val="18"/>
              </w:rPr>
            </w:pPr>
            <w:r w:rsidRPr="007033B9">
              <w:rPr>
                <w:rFonts w:ascii="Arial" w:eastAsia="MS Mincho" w:hAnsi="Arial" w:cs="Arial"/>
                <w:b/>
                <w:sz w:val="14"/>
                <w:szCs w:val="18"/>
              </w:rPr>
              <w:t>Consolidado</w:t>
            </w:r>
          </w:p>
        </w:tc>
      </w:tr>
      <w:tr w:rsidR="007033B9" w:rsidRPr="007033B9" w14:paraId="02633867" w14:textId="77777777" w:rsidTr="007033B9">
        <w:trPr>
          <w:trHeight w:val="238"/>
        </w:trPr>
        <w:tc>
          <w:tcPr>
            <w:tcW w:w="3094" w:type="dxa"/>
            <w:tcBorders>
              <w:top w:val="nil"/>
              <w:bottom w:val="single" w:sz="2" w:space="0" w:color="1F4E79"/>
            </w:tcBorders>
            <w:vAlign w:val="center"/>
          </w:tcPr>
          <w:p w14:paraId="1C6BB18A"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vAlign w:val="center"/>
          </w:tcPr>
          <w:p w14:paraId="6A86B5F3"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4CFF1BA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Trim/2026</w:t>
            </w:r>
          </w:p>
        </w:tc>
        <w:tc>
          <w:tcPr>
            <w:tcW w:w="1412" w:type="dxa"/>
            <w:tcBorders>
              <w:top w:val="single" w:sz="2" w:space="0" w:color="1F4E79"/>
              <w:bottom w:val="single" w:sz="2" w:space="0" w:color="1F4E79"/>
            </w:tcBorders>
          </w:tcPr>
          <w:p w14:paraId="71D55AA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Trim/2025</w:t>
            </w:r>
          </w:p>
        </w:tc>
        <w:tc>
          <w:tcPr>
            <w:tcW w:w="283" w:type="dxa"/>
            <w:tcBorders>
              <w:top w:val="nil"/>
              <w:bottom w:val="single" w:sz="2" w:space="0" w:color="1F4E79"/>
            </w:tcBorders>
          </w:tcPr>
          <w:p w14:paraId="2103388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139C125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Trim/2026</w:t>
            </w:r>
          </w:p>
        </w:tc>
        <w:tc>
          <w:tcPr>
            <w:tcW w:w="1418" w:type="dxa"/>
            <w:tcBorders>
              <w:top w:val="single" w:sz="2" w:space="0" w:color="1F4E79"/>
              <w:bottom w:val="single" w:sz="2" w:space="0" w:color="1F4E79"/>
            </w:tcBorders>
          </w:tcPr>
          <w:p w14:paraId="657987F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Times New Roman"/>
                <w:b/>
                <w:spacing w:val="-2"/>
                <w:sz w:val="14"/>
                <w:szCs w:val="18"/>
                <w:lang w:eastAsia="pt-BR"/>
              </w:rPr>
              <w:t>1º Trim/2025</w:t>
            </w:r>
          </w:p>
        </w:tc>
      </w:tr>
      <w:tr w:rsidR="007033B9" w:rsidRPr="007033B9" w14:paraId="6FB27634" w14:textId="77777777" w:rsidTr="007033B9">
        <w:trPr>
          <w:trHeight w:val="238"/>
        </w:trPr>
        <w:tc>
          <w:tcPr>
            <w:tcW w:w="3094" w:type="dxa"/>
            <w:tcBorders>
              <w:top w:val="single" w:sz="2" w:space="0" w:color="1F4E79"/>
              <w:bottom w:val="nil"/>
            </w:tcBorders>
            <w:vAlign w:val="center"/>
          </w:tcPr>
          <w:p w14:paraId="33777713"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bCs/>
                <w:spacing w:val="-2"/>
                <w:sz w:val="14"/>
                <w:szCs w:val="14"/>
                <w:lang w:eastAsia="pt-BR"/>
              </w:rPr>
              <w:t>Sobre Receitas Financeiras e Outras</w:t>
            </w:r>
          </w:p>
        </w:tc>
        <w:tc>
          <w:tcPr>
            <w:tcW w:w="604" w:type="dxa"/>
            <w:tcBorders>
              <w:top w:val="single" w:sz="2" w:space="0" w:color="1F4E79"/>
              <w:bottom w:val="nil"/>
            </w:tcBorders>
            <w:vAlign w:val="center"/>
          </w:tcPr>
          <w:p w14:paraId="091FDB77"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bottom w:val="nil"/>
            </w:tcBorders>
            <w:vAlign w:val="center"/>
          </w:tcPr>
          <w:p w14:paraId="26331A41"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2" w:type="dxa"/>
            <w:tcBorders>
              <w:top w:val="single" w:sz="2" w:space="0" w:color="1F4E79"/>
            </w:tcBorders>
            <w:vAlign w:val="center"/>
          </w:tcPr>
          <w:p w14:paraId="11830808"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283" w:type="dxa"/>
            <w:tcBorders>
              <w:top w:val="single" w:sz="2" w:space="0" w:color="1F4E79"/>
              <w:bottom w:val="nil"/>
            </w:tcBorders>
            <w:vAlign w:val="center"/>
          </w:tcPr>
          <w:p w14:paraId="6AD7DB4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vAlign w:val="center"/>
          </w:tcPr>
          <w:p w14:paraId="7603C10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8" w:type="dxa"/>
            <w:tcBorders>
              <w:top w:val="single" w:sz="2" w:space="0" w:color="1F4E79"/>
              <w:bottom w:val="nil"/>
            </w:tcBorders>
            <w:vAlign w:val="center"/>
          </w:tcPr>
          <w:p w14:paraId="0911172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r>
      <w:tr w:rsidR="007033B9" w:rsidRPr="007033B9" w14:paraId="3F594F03" w14:textId="77777777" w:rsidTr="007033B9">
        <w:trPr>
          <w:trHeight w:val="238"/>
        </w:trPr>
        <w:tc>
          <w:tcPr>
            <w:tcW w:w="3094" w:type="dxa"/>
            <w:tcBorders>
              <w:top w:val="nil"/>
            </w:tcBorders>
            <w:vAlign w:val="center"/>
          </w:tcPr>
          <w:p w14:paraId="2C6DA1D4"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vertAlign w:val="superscript"/>
                <w:lang w:eastAsia="pt-BR"/>
              </w:rPr>
            </w:pPr>
            <w:proofErr w:type="spellStart"/>
            <w:r w:rsidRPr="007033B9">
              <w:rPr>
                <w:rFonts w:ascii="Arial" w:eastAsia="Times New Roman" w:hAnsi="Arial" w:cs="Arial"/>
                <w:spacing w:val="-2"/>
                <w:sz w:val="14"/>
                <w:szCs w:val="14"/>
                <w:lang w:eastAsia="pt-BR"/>
              </w:rPr>
              <w:t>Cofins</w:t>
            </w:r>
            <w:proofErr w:type="spellEnd"/>
          </w:p>
        </w:tc>
        <w:tc>
          <w:tcPr>
            <w:tcW w:w="604" w:type="dxa"/>
            <w:tcBorders>
              <w:top w:val="nil"/>
            </w:tcBorders>
            <w:vAlign w:val="center"/>
          </w:tcPr>
          <w:p w14:paraId="04E5FC17"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tcBorders>
            <w:vAlign w:val="center"/>
          </w:tcPr>
          <w:p w14:paraId="0604A912"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(5.604)</w:t>
            </w:r>
          </w:p>
        </w:tc>
        <w:tc>
          <w:tcPr>
            <w:tcW w:w="1412" w:type="dxa"/>
            <w:tcBorders>
              <w:top w:val="nil"/>
            </w:tcBorders>
            <w:vAlign w:val="center"/>
          </w:tcPr>
          <w:p w14:paraId="7BD6B92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(4.186)</w:t>
            </w:r>
          </w:p>
        </w:tc>
        <w:tc>
          <w:tcPr>
            <w:tcW w:w="283" w:type="dxa"/>
            <w:tcBorders>
              <w:top w:val="nil"/>
            </w:tcBorders>
            <w:vAlign w:val="center"/>
          </w:tcPr>
          <w:p w14:paraId="778B08E7"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vAlign w:val="center"/>
          </w:tcPr>
          <w:p w14:paraId="2BE1750A"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(17.884)</w:t>
            </w:r>
          </w:p>
        </w:tc>
        <w:tc>
          <w:tcPr>
            <w:tcW w:w="1418" w:type="dxa"/>
            <w:tcBorders>
              <w:top w:val="nil"/>
            </w:tcBorders>
            <w:vAlign w:val="center"/>
          </w:tcPr>
          <w:p w14:paraId="0353C28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(14.075)</w:t>
            </w:r>
          </w:p>
        </w:tc>
      </w:tr>
      <w:tr w:rsidR="007033B9" w:rsidRPr="007033B9" w14:paraId="0DDDB10C" w14:textId="77777777" w:rsidTr="007033B9">
        <w:trPr>
          <w:trHeight w:val="238"/>
        </w:trPr>
        <w:tc>
          <w:tcPr>
            <w:tcW w:w="3094" w:type="dxa"/>
            <w:vAlign w:val="center"/>
          </w:tcPr>
          <w:p w14:paraId="60390DDE"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PIS/Pasep</w:t>
            </w:r>
          </w:p>
        </w:tc>
        <w:tc>
          <w:tcPr>
            <w:tcW w:w="604" w:type="dxa"/>
            <w:vAlign w:val="center"/>
          </w:tcPr>
          <w:p w14:paraId="07D5DE16"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32B59CB4"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(925)</w:t>
            </w:r>
          </w:p>
        </w:tc>
        <w:tc>
          <w:tcPr>
            <w:tcW w:w="1412" w:type="dxa"/>
            <w:vAlign w:val="center"/>
          </w:tcPr>
          <w:p w14:paraId="7C496D65"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(695)</w:t>
            </w:r>
          </w:p>
        </w:tc>
        <w:tc>
          <w:tcPr>
            <w:tcW w:w="283" w:type="dxa"/>
            <w:vAlign w:val="center"/>
          </w:tcPr>
          <w:p w14:paraId="27F6AAE3"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3D068F39"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(2.920)</w:t>
            </w:r>
          </w:p>
        </w:tc>
        <w:tc>
          <w:tcPr>
            <w:tcW w:w="1418" w:type="dxa"/>
            <w:vAlign w:val="center"/>
          </w:tcPr>
          <w:p w14:paraId="3FB13F7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(2.301)</w:t>
            </w:r>
          </w:p>
        </w:tc>
      </w:tr>
      <w:tr w:rsidR="007033B9" w:rsidRPr="007033B9" w14:paraId="738ACBDC" w14:textId="77777777" w:rsidTr="007033B9">
        <w:trPr>
          <w:trHeight w:val="238"/>
        </w:trPr>
        <w:tc>
          <w:tcPr>
            <w:tcW w:w="3094" w:type="dxa"/>
            <w:tcBorders>
              <w:bottom w:val="nil"/>
            </w:tcBorders>
            <w:vAlign w:val="center"/>
          </w:tcPr>
          <w:p w14:paraId="0CDDDEE5"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Outras</w:t>
            </w:r>
          </w:p>
        </w:tc>
        <w:tc>
          <w:tcPr>
            <w:tcW w:w="604" w:type="dxa"/>
            <w:tcBorders>
              <w:bottom w:val="nil"/>
            </w:tcBorders>
            <w:vAlign w:val="center"/>
          </w:tcPr>
          <w:p w14:paraId="36BCC03F"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vAlign w:val="center"/>
          </w:tcPr>
          <w:p w14:paraId="02280E8D"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w:t>
            </w:r>
          </w:p>
        </w:tc>
        <w:tc>
          <w:tcPr>
            <w:tcW w:w="1412" w:type="dxa"/>
            <w:tcBorders>
              <w:bottom w:val="nil"/>
            </w:tcBorders>
            <w:vAlign w:val="center"/>
          </w:tcPr>
          <w:p w14:paraId="55C2ECA5"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w:t>
            </w:r>
          </w:p>
        </w:tc>
        <w:tc>
          <w:tcPr>
            <w:tcW w:w="283" w:type="dxa"/>
            <w:tcBorders>
              <w:bottom w:val="nil"/>
            </w:tcBorders>
            <w:vAlign w:val="center"/>
          </w:tcPr>
          <w:p w14:paraId="31FD6357"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vAlign w:val="center"/>
          </w:tcPr>
          <w:p w14:paraId="60D8D29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(65)</w:t>
            </w:r>
          </w:p>
        </w:tc>
        <w:tc>
          <w:tcPr>
            <w:tcW w:w="1418" w:type="dxa"/>
            <w:tcBorders>
              <w:bottom w:val="nil"/>
            </w:tcBorders>
            <w:vAlign w:val="center"/>
          </w:tcPr>
          <w:p w14:paraId="791346A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(63)</w:t>
            </w:r>
          </w:p>
        </w:tc>
      </w:tr>
      <w:tr w:rsidR="007033B9" w:rsidRPr="007033B9" w14:paraId="148BF144" w14:textId="77777777" w:rsidTr="007033B9">
        <w:trPr>
          <w:trHeight w:val="238"/>
        </w:trPr>
        <w:tc>
          <w:tcPr>
            <w:tcW w:w="3094" w:type="dxa"/>
            <w:tcBorders>
              <w:top w:val="nil"/>
              <w:bottom w:val="single" w:sz="2" w:space="0" w:color="1F4E79"/>
            </w:tcBorders>
            <w:vAlign w:val="center"/>
          </w:tcPr>
          <w:p w14:paraId="2EBBAA8A" w14:textId="77777777" w:rsidR="007033B9" w:rsidRPr="007033B9" w:rsidRDefault="007033B9" w:rsidP="007033B9">
            <w:pPr>
              <w:widowControl w:val="0"/>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8"/>
                <w:lang w:eastAsia="pt-BR"/>
              </w:rPr>
              <w:t>Total</w:t>
            </w:r>
          </w:p>
        </w:tc>
        <w:tc>
          <w:tcPr>
            <w:tcW w:w="604" w:type="dxa"/>
            <w:tcBorders>
              <w:top w:val="nil"/>
              <w:bottom w:val="single" w:sz="2" w:space="0" w:color="1F4E79"/>
            </w:tcBorders>
            <w:vAlign w:val="center"/>
          </w:tcPr>
          <w:p w14:paraId="708A2E19"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0017573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(6.531)</w:t>
            </w:r>
          </w:p>
        </w:tc>
        <w:tc>
          <w:tcPr>
            <w:tcW w:w="1412" w:type="dxa"/>
            <w:tcBorders>
              <w:top w:val="nil"/>
              <w:bottom w:val="single" w:sz="2" w:space="0" w:color="1F4E79"/>
            </w:tcBorders>
            <w:vAlign w:val="center"/>
          </w:tcPr>
          <w:p w14:paraId="1A7A973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(4.881)</w:t>
            </w:r>
          </w:p>
        </w:tc>
        <w:tc>
          <w:tcPr>
            <w:tcW w:w="283" w:type="dxa"/>
            <w:tcBorders>
              <w:top w:val="nil"/>
              <w:bottom w:val="single" w:sz="2" w:space="0" w:color="1F4E79"/>
            </w:tcBorders>
            <w:vAlign w:val="center"/>
          </w:tcPr>
          <w:p w14:paraId="6C0769C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7371CE2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(20.869)</w:t>
            </w:r>
          </w:p>
        </w:tc>
        <w:tc>
          <w:tcPr>
            <w:tcW w:w="1418" w:type="dxa"/>
            <w:tcBorders>
              <w:top w:val="nil"/>
              <w:bottom w:val="single" w:sz="2" w:space="0" w:color="1F4E79"/>
            </w:tcBorders>
            <w:vAlign w:val="center"/>
          </w:tcPr>
          <w:p w14:paraId="6FFE944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(16.439)</w:t>
            </w:r>
          </w:p>
        </w:tc>
      </w:tr>
    </w:tbl>
    <w:p w14:paraId="57B38675"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p>
    <w:p w14:paraId="1D3A1EA8"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p>
    <w:p w14:paraId="59B6D8F0" w14:textId="77777777" w:rsidR="007033B9" w:rsidRPr="007033B9" w:rsidRDefault="007033B9" w:rsidP="007033B9">
      <w:pPr>
        <w:widowControl w:val="0"/>
        <w:spacing w:after="40" w:line="276" w:lineRule="auto"/>
        <w:rPr>
          <w:rFonts w:ascii="Arial" w:eastAsia="MS Mincho" w:hAnsi="Arial" w:cs="Arial"/>
          <w:b/>
          <w:color w:val="1F4E79"/>
          <w:sz w:val="20"/>
          <w:szCs w:val="20"/>
        </w:rPr>
      </w:pPr>
      <w:r w:rsidRPr="007033B9">
        <w:rPr>
          <w:rFonts w:ascii="Arial" w:eastAsia="MS Mincho" w:hAnsi="Arial" w:cs="Arial"/>
          <w:b/>
          <w:color w:val="1F4E79"/>
          <w:sz w:val="20"/>
          <w:szCs w:val="20"/>
        </w:rPr>
        <w:t>d) Ativos por Tributos Correntes</w:t>
      </w:r>
    </w:p>
    <w:p w14:paraId="56AD5B15"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7033B9" w:rsidRPr="007033B9" w14:paraId="5140BF27" w14:textId="77777777" w:rsidTr="007033B9">
        <w:trPr>
          <w:trHeight w:val="238"/>
        </w:trPr>
        <w:tc>
          <w:tcPr>
            <w:tcW w:w="3261" w:type="dxa"/>
            <w:tcBorders>
              <w:top w:val="single" w:sz="2" w:space="0" w:color="1F4E79"/>
              <w:bottom w:val="nil"/>
            </w:tcBorders>
          </w:tcPr>
          <w:p w14:paraId="538C240C"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437" w:type="dxa"/>
            <w:tcBorders>
              <w:top w:val="single" w:sz="2" w:space="0" w:color="1F4E79"/>
              <w:bottom w:val="single" w:sz="2" w:space="0" w:color="1F4E79"/>
            </w:tcBorders>
          </w:tcPr>
          <w:p w14:paraId="424FBE05"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0839A19B" w14:textId="77777777" w:rsidR="007033B9" w:rsidRPr="007033B9" w:rsidRDefault="007033B9" w:rsidP="007033B9">
            <w:pPr>
              <w:widowControl w:val="0"/>
              <w:spacing w:after="0" w:line="276" w:lineRule="auto"/>
              <w:jc w:val="center"/>
              <w:rPr>
                <w:rFonts w:ascii="Arial" w:eastAsia="MS Mincho" w:hAnsi="Arial" w:cs="Arial"/>
                <w:b/>
                <w:sz w:val="14"/>
                <w:szCs w:val="18"/>
              </w:rPr>
            </w:pPr>
            <w:r w:rsidRPr="007033B9">
              <w:rPr>
                <w:rFonts w:ascii="Arial" w:eastAsia="MS Mincho" w:hAnsi="Arial" w:cs="Arial"/>
                <w:b/>
                <w:sz w:val="14"/>
                <w:szCs w:val="18"/>
              </w:rPr>
              <w:t>Controlador</w:t>
            </w:r>
          </w:p>
        </w:tc>
        <w:tc>
          <w:tcPr>
            <w:tcW w:w="283" w:type="dxa"/>
            <w:tcBorders>
              <w:top w:val="single" w:sz="2" w:space="0" w:color="1F4E79"/>
              <w:bottom w:val="nil"/>
            </w:tcBorders>
            <w:vAlign w:val="center"/>
          </w:tcPr>
          <w:p w14:paraId="25F97E58"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6F70B0EF" w14:textId="77777777" w:rsidR="007033B9" w:rsidRPr="007033B9" w:rsidRDefault="007033B9" w:rsidP="007033B9">
            <w:pPr>
              <w:widowControl w:val="0"/>
              <w:spacing w:after="0" w:line="276" w:lineRule="auto"/>
              <w:jc w:val="center"/>
              <w:rPr>
                <w:rFonts w:ascii="Arial" w:eastAsia="MS Mincho" w:hAnsi="Arial" w:cs="Arial"/>
                <w:b/>
                <w:sz w:val="18"/>
                <w:szCs w:val="18"/>
              </w:rPr>
            </w:pPr>
            <w:r w:rsidRPr="007033B9">
              <w:rPr>
                <w:rFonts w:ascii="Arial" w:eastAsia="MS Mincho" w:hAnsi="Arial" w:cs="Arial"/>
                <w:b/>
                <w:sz w:val="14"/>
                <w:szCs w:val="18"/>
              </w:rPr>
              <w:t>Consolidado</w:t>
            </w:r>
          </w:p>
        </w:tc>
      </w:tr>
      <w:tr w:rsidR="007033B9" w:rsidRPr="007033B9" w14:paraId="541DFABA" w14:textId="77777777" w:rsidTr="007033B9">
        <w:trPr>
          <w:trHeight w:val="238"/>
        </w:trPr>
        <w:tc>
          <w:tcPr>
            <w:tcW w:w="3261" w:type="dxa"/>
            <w:tcBorders>
              <w:top w:val="nil"/>
              <w:bottom w:val="single" w:sz="2" w:space="0" w:color="1F4E79"/>
            </w:tcBorders>
          </w:tcPr>
          <w:p w14:paraId="3BF21E99"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437" w:type="dxa"/>
            <w:tcBorders>
              <w:top w:val="single" w:sz="2" w:space="0" w:color="1F4E79"/>
              <w:bottom w:val="single" w:sz="2" w:space="0" w:color="1F4E79"/>
            </w:tcBorders>
          </w:tcPr>
          <w:p w14:paraId="528CAED8"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7A1C7772"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31.03.2026</w:t>
            </w:r>
          </w:p>
        </w:tc>
        <w:tc>
          <w:tcPr>
            <w:tcW w:w="1412" w:type="dxa"/>
            <w:tcBorders>
              <w:top w:val="single" w:sz="2" w:space="0" w:color="1F4E79"/>
              <w:bottom w:val="single" w:sz="2" w:space="0" w:color="1F4E79"/>
            </w:tcBorders>
            <w:vAlign w:val="center"/>
          </w:tcPr>
          <w:p w14:paraId="311F4E98"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c>
          <w:tcPr>
            <w:tcW w:w="283" w:type="dxa"/>
            <w:tcBorders>
              <w:top w:val="nil"/>
              <w:bottom w:val="single" w:sz="2" w:space="0" w:color="1F4E79"/>
            </w:tcBorders>
            <w:vAlign w:val="center"/>
          </w:tcPr>
          <w:p w14:paraId="1916F291"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206453E2"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31.03.2026</w:t>
            </w:r>
          </w:p>
        </w:tc>
        <w:tc>
          <w:tcPr>
            <w:tcW w:w="1418" w:type="dxa"/>
            <w:tcBorders>
              <w:top w:val="single" w:sz="2" w:space="0" w:color="1F4E79"/>
              <w:bottom w:val="single" w:sz="2" w:space="0" w:color="1F4E79"/>
            </w:tcBorders>
            <w:vAlign w:val="center"/>
          </w:tcPr>
          <w:p w14:paraId="43F2C93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31.12.2025</w:t>
            </w:r>
          </w:p>
        </w:tc>
      </w:tr>
      <w:tr w:rsidR="007033B9" w:rsidRPr="007033B9" w14:paraId="6331A67B" w14:textId="77777777" w:rsidTr="007033B9">
        <w:trPr>
          <w:trHeight w:val="238"/>
        </w:trPr>
        <w:tc>
          <w:tcPr>
            <w:tcW w:w="3261" w:type="dxa"/>
            <w:tcBorders>
              <w:top w:val="nil"/>
              <w:bottom w:val="nil"/>
            </w:tcBorders>
          </w:tcPr>
          <w:p w14:paraId="1D2890CE"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Imposto a deduzir</w:t>
            </w:r>
          </w:p>
        </w:tc>
        <w:tc>
          <w:tcPr>
            <w:tcW w:w="437" w:type="dxa"/>
            <w:tcBorders>
              <w:top w:val="nil"/>
              <w:bottom w:val="nil"/>
            </w:tcBorders>
          </w:tcPr>
          <w:p w14:paraId="38480381"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3DBB4F7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40.336</w:t>
            </w:r>
          </w:p>
        </w:tc>
        <w:tc>
          <w:tcPr>
            <w:tcW w:w="1412" w:type="dxa"/>
            <w:tcBorders>
              <w:top w:val="nil"/>
              <w:bottom w:val="nil"/>
            </w:tcBorders>
            <w:vAlign w:val="center"/>
          </w:tcPr>
          <w:p w14:paraId="55E38B4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8.517</w:t>
            </w:r>
          </w:p>
        </w:tc>
        <w:tc>
          <w:tcPr>
            <w:tcW w:w="283" w:type="dxa"/>
            <w:tcBorders>
              <w:top w:val="nil"/>
              <w:bottom w:val="nil"/>
            </w:tcBorders>
            <w:vAlign w:val="center"/>
          </w:tcPr>
          <w:p w14:paraId="1561F0FE"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6966F27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147.646</w:t>
            </w:r>
          </w:p>
        </w:tc>
        <w:tc>
          <w:tcPr>
            <w:tcW w:w="1418" w:type="dxa"/>
            <w:tcBorders>
              <w:top w:val="nil"/>
              <w:bottom w:val="nil"/>
            </w:tcBorders>
            <w:vAlign w:val="center"/>
          </w:tcPr>
          <w:p w14:paraId="2D71009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124.821</w:t>
            </w:r>
          </w:p>
        </w:tc>
      </w:tr>
      <w:tr w:rsidR="007033B9" w:rsidRPr="007033B9" w14:paraId="006CDE15" w14:textId="77777777" w:rsidTr="007033B9">
        <w:trPr>
          <w:trHeight w:val="238"/>
        </w:trPr>
        <w:tc>
          <w:tcPr>
            <w:tcW w:w="3261" w:type="dxa"/>
            <w:tcBorders>
              <w:top w:val="nil"/>
              <w:bottom w:val="nil"/>
            </w:tcBorders>
          </w:tcPr>
          <w:p w14:paraId="02CCAAE8"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Antecipação de IR e CS</w:t>
            </w:r>
          </w:p>
        </w:tc>
        <w:tc>
          <w:tcPr>
            <w:tcW w:w="437" w:type="dxa"/>
            <w:tcBorders>
              <w:top w:val="nil"/>
              <w:bottom w:val="nil"/>
            </w:tcBorders>
          </w:tcPr>
          <w:p w14:paraId="00C5412E"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2A622C5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1412" w:type="dxa"/>
            <w:tcBorders>
              <w:top w:val="nil"/>
              <w:bottom w:val="nil"/>
            </w:tcBorders>
            <w:vAlign w:val="center"/>
          </w:tcPr>
          <w:p w14:paraId="134C2A5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283" w:type="dxa"/>
            <w:tcBorders>
              <w:top w:val="nil"/>
              <w:bottom w:val="nil"/>
            </w:tcBorders>
            <w:vAlign w:val="center"/>
          </w:tcPr>
          <w:p w14:paraId="6C022F4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2ADB9D4E"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112.765</w:t>
            </w:r>
          </w:p>
        </w:tc>
        <w:tc>
          <w:tcPr>
            <w:tcW w:w="1418" w:type="dxa"/>
            <w:tcBorders>
              <w:top w:val="nil"/>
              <w:bottom w:val="nil"/>
            </w:tcBorders>
            <w:vAlign w:val="center"/>
          </w:tcPr>
          <w:p w14:paraId="462E7C8C"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r>
      <w:tr w:rsidR="007033B9" w:rsidRPr="007033B9" w14:paraId="1426F1AB" w14:textId="77777777" w:rsidTr="007033B9">
        <w:trPr>
          <w:trHeight w:val="238"/>
        </w:trPr>
        <w:tc>
          <w:tcPr>
            <w:tcW w:w="3261" w:type="dxa"/>
            <w:tcBorders>
              <w:top w:val="nil"/>
              <w:bottom w:val="nil"/>
            </w:tcBorders>
          </w:tcPr>
          <w:p w14:paraId="6B906939" w14:textId="77777777" w:rsidR="007033B9" w:rsidRPr="007033B9" w:rsidRDefault="007033B9" w:rsidP="007033B9">
            <w:pPr>
              <w:widowControl w:val="0"/>
              <w:spacing w:before="40" w:after="40" w:line="240" w:lineRule="auto"/>
              <w:ind w:left="283" w:hanging="170"/>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 Impostos correntes deduzidos/compensados</w:t>
            </w:r>
          </w:p>
        </w:tc>
        <w:tc>
          <w:tcPr>
            <w:tcW w:w="437" w:type="dxa"/>
            <w:tcBorders>
              <w:top w:val="nil"/>
              <w:bottom w:val="nil"/>
            </w:tcBorders>
          </w:tcPr>
          <w:p w14:paraId="1E21A63F"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0BF38B8B"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(2.685)</w:t>
            </w:r>
          </w:p>
        </w:tc>
        <w:tc>
          <w:tcPr>
            <w:tcW w:w="1412" w:type="dxa"/>
            <w:tcBorders>
              <w:top w:val="nil"/>
              <w:bottom w:val="nil"/>
            </w:tcBorders>
            <w:vAlign w:val="center"/>
          </w:tcPr>
          <w:p w14:paraId="193D000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(5.689)</w:t>
            </w:r>
          </w:p>
        </w:tc>
        <w:tc>
          <w:tcPr>
            <w:tcW w:w="283" w:type="dxa"/>
            <w:tcBorders>
              <w:top w:val="nil"/>
              <w:bottom w:val="nil"/>
            </w:tcBorders>
            <w:vAlign w:val="center"/>
          </w:tcPr>
          <w:p w14:paraId="5435FC28"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3617638C"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(207.890)</w:t>
            </w:r>
          </w:p>
        </w:tc>
        <w:tc>
          <w:tcPr>
            <w:tcW w:w="1418" w:type="dxa"/>
            <w:tcBorders>
              <w:top w:val="nil"/>
              <w:bottom w:val="nil"/>
            </w:tcBorders>
            <w:vAlign w:val="center"/>
          </w:tcPr>
          <w:p w14:paraId="3A52C39B"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(119.586)</w:t>
            </w:r>
          </w:p>
        </w:tc>
      </w:tr>
      <w:tr w:rsidR="007033B9" w:rsidRPr="007033B9" w14:paraId="12B4CFBD" w14:textId="77777777" w:rsidTr="007033B9">
        <w:trPr>
          <w:trHeight w:val="238"/>
        </w:trPr>
        <w:tc>
          <w:tcPr>
            <w:tcW w:w="3261" w:type="dxa"/>
            <w:tcBorders>
              <w:top w:val="nil"/>
              <w:bottom w:val="single" w:sz="2" w:space="0" w:color="1F4E79"/>
            </w:tcBorders>
          </w:tcPr>
          <w:p w14:paraId="3511F73A" w14:textId="77777777" w:rsidR="007033B9" w:rsidRPr="007033B9" w:rsidRDefault="007033B9" w:rsidP="007033B9">
            <w:pPr>
              <w:widowControl w:val="0"/>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0D463833"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59E6C4F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37.651</w:t>
            </w:r>
          </w:p>
        </w:tc>
        <w:tc>
          <w:tcPr>
            <w:tcW w:w="1412" w:type="dxa"/>
            <w:tcBorders>
              <w:top w:val="nil"/>
              <w:bottom w:val="single" w:sz="2" w:space="0" w:color="1F4E79"/>
            </w:tcBorders>
            <w:vAlign w:val="center"/>
          </w:tcPr>
          <w:p w14:paraId="051FC3D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2.828</w:t>
            </w:r>
          </w:p>
        </w:tc>
        <w:tc>
          <w:tcPr>
            <w:tcW w:w="283" w:type="dxa"/>
            <w:tcBorders>
              <w:top w:val="nil"/>
              <w:bottom w:val="single" w:sz="2" w:space="0" w:color="1F4E79"/>
            </w:tcBorders>
            <w:vAlign w:val="center"/>
          </w:tcPr>
          <w:p w14:paraId="2EA84C0C"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097A2C6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52.521</w:t>
            </w:r>
          </w:p>
        </w:tc>
        <w:tc>
          <w:tcPr>
            <w:tcW w:w="1418" w:type="dxa"/>
            <w:tcBorders>
              <w:top w:val="nil"/>
              <w:bottom w:val="single" w:sz="2" w:space="0" w:color="1F4E79"/>
            </w:tcBorders>
            <w:vAlign w:val="center"/>
          </w:tcPr>
          <w:p w14:paraId="2F05F5D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5.235</w:t>
            </w:r>
          </w:p>
        </w:tc>
      </w:tr>
    </w:tbl>
    <w:p w14:paraId="3D923397" w14:textId="77777777" w:rsidR="007033B9" w:rsidRPr="007033B9" w:rsidRDefault="007033B9" w:rsidP="007033B9">
      <w:pPr>
        <w:widowControl w:val="0"/>
        <w:spacing w:after="40" w:line="240" w:lineRule="auto"/>
        <w:ind w:left="284" w:hanging="284"/>
        <w:rPr>
          <w:rFonts w:ascii="Arial" w:eastAsia="MS Mincho" w:hAnsi="Arial" w:cs="Arial"/>
          <w:b/>
          <w:color w:val="1F4E79"/>
          <w:sz w:val="20"/>
          <w:szCs w:val="20"/>
        </w:rPr>
      </w:pPr>
    </w:p>
    <w:p w14:paraId="2CD20EF5" w14:textId="77777777" w:rsidR="007033B9" w:rsidRPr="007033B9" w:rsidRDefault="007033B9" w:rsidP="007033B9">
      <w:pPr>
        <w:widowControl w:val="0"/>
        <w:spacing w:after="40" w:line="240" w:lineRule="auto"/>
        <w:ind w:left="284" w:hanging="284"/>
        <w:rPr>
          <w:rFonts w:ascii="Arial" w:eastAsia="MS Mincho" w:hAnsi="Arial" w:cs="Arial"/>
          <w:b/>
          <w:color w:val="1F4E79"/>
          <w:sz w:val="20"/>
          <w:szCs w:val="20"/>
        </w:rPr>
      </w:pPr>
      <w:r w:rsidRPr="007033B9">
        <w:rPr>
          <w:rFonts w:ascii="Arial" w:eastAsia="MS Mincho" w:hAnsi="Arial" w:cs="Arial"/>
          <w:b/>
          <w:color w:val="1F4E79"/>
          <w:sz w:val="20"/>
          <w:szCs w:val="20"/>
        </w:rPr>
        <w:t>e) Ativos por Tributos Diferidos</w:t>
      </w:r>
    </w:p>
    <w:p w14:paraId="1194A473" w14:textId="77777777" w:rsidR="007033B9" w:rsidRPr="007033B9" w:rsidRDefault="007033B9" w:rsidP="007033B9">
      <w:pPr>
        <w:widowControl w:val="0"/>
        <w:spacing w:after="40" w:line="240" w:lineRule="auto"/>
        <w:ind w:left="284" w:hanging="284"/>
        <w:rPr>
          <w:rFonts w:ascii="Arial" w:eastAsia="MS Mincho" w:hAnsi="Arial" w:cs="Arial"/>
          <w:b/>
          <w:color w:val="1F4E79"/>
          <w:sz w:val="20"/>
          <w:szCs w:val="20"/>
        </w:rPr>
      </w:pPr>
    </w:p>
    <w:p w14:paraId="0E758248" w14:textId="77777777" w:rsidR="007033B9" w:rsidRPr="007033B9" w:rsidRDefault="007033B9" w:rsidP="007033B9">
      <w:pPr>
        <w:widowControl w:val="0"/>
        <w:spacing w:after="40" w:line="276" w:lineRule="auto"/>
        <w:rPr>
          <w:rFonts w:ascii="Arial" w:eastAsia="MS Mincho" w:hAnsi="Arial" w:cs="Arial"/>
          <w:b/>
          <w:color w:val="1F4E79"/>
          <w:sz w:val="18"/>
          <w:szCs w:val="18"/>
        </w:rPr>
      </w:pPr>
      <w:r w:rsidRPr="007033B9">
        <w:rPr>
          <w:rFonts w:ascii="Arial" w:eastAsia="MS Mincho" w:hAnsi="Arial" w:cs="Arial"/>
          <w:b/>
          <w:color w:val="1F4E79"/>
          <w:sz w:val="18"/>
          <w:szCs w:val="18"/>
        </w:rPr>
        <w:t>Créditos fiscais não utilizados</w:t>
      </w:r>
    </w:p>
    <w:p w14:paraId="4D13C7F7" w14:textId="77777777" w:rsidR="007033B9" w:rsidRPr="007033B9" w:rsidRDefault="007033B9" w:rsidP="007033B9">
      <w:pPr>
        <w:widowControl w:val="0"/>
        <w:spacing w:after="0" w:line="240" w:lineRule="auto"/>
        <w:jc w:val="right"/>
        <w:rPr>
          <w:rFonts w:ascii="Arial" w:eastAsia="MS Mincho" w:hAnsi="Arial" w:cs="Arial"/>
          <w:sz w:val="14"/>
          <w:szCs w:val="14"/>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7033B9" w:rsidRPr="007033B9" w14:paraId="63561805" w14:textId="77777777" w:rsidTr="007033B9">
        <w:trPr>
          <w:trHeight w:val="238"/>
        </w:trPr>
        <w:tc>
          <w:tcPr>
            <w:tcW w:w="3261" w:type="dxa"/>
            <w:tcBorders>
              <w:top w:val="single" w:sz="2" w:space="0" w:color="1F4E79"/>
              <w:bottom w:val="nil"/>
            </w:tcBorders>
          </w:tcPr>
          <w:p w14:paraId="0AEB3755"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437" w:type="dxa"/>
            <w:tcBorders>
              <w:top w:val="single" w:sz="2" w:space="0" w:color="1F4E79"/>
              <w:bottom w:val="single" w:sz="2" w:space="0" w:color="1F4E79"/>
            </w:tcBorders>
          </w:tcPr>
          <w:p w14:paraId="7CB6813B"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0088ADF9" w14:textId="77777777" w:rsidR="007033B9" w:rsidRPr="007033B9" w:rsidRDefault="007033B9" w:rsidP="007033B9">
            <w:pPr>
              <w:widowControl w:val="0"/>
              <w:spacing w:after="0" w:line="276" w:lineRule="auto"/>
              <w:jc w:val="center"/>
              <w:rPr>
                <w:rFonts w:ascii="Arial" w:eastAsia="MS Mincho" w:hAnsi="Arial" w:cs="Arial"/>
                <w:b/>
                <w:sz w:val="14"/>
                <w:szCs w:val="18"/>
              </w:rPr>
            </w:pPr>
            <w:r w:rsidRPr="007033B9">
              <w:rPr>
                <w:rFonts w:ascii="Arial" w:eastAsia="MS Mincho" w:hAnsi="Arial" w:cs="Arial"/>
                <w:b/>
                <w:sz w:val="14"/>
                <w:szCs w:val="18"/>
              </w:rPr>
              <w:t>Controlador</w:t>
            </w:r>
          </w:p>
        </w:tc>
        <w:tc>
          <w:tcPr>
            <w:tcW w:w="283" w:type="dxa"/>
            <w:tcBorders>
              <w:top w:val="single" w:sz="2" w:space="0" w:color="1F4E79"/>
              <w:bottom w:val="nil"/>
            </w:tcBorders>
            <w:vAlign w:val="center"/>
          </w:tcPr>
          <w:p w14:paraId="1686CE8D"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4CAEA754" w14:textId="77777777" w:rsidR="007033B9" w:rsidRPr="007033B9" w:rsidRDefault="007033B9" w:rsidP="007033B9">
            <w:pPr>
              <w:widowControl w:val="0"/>
              <w:spacing w:after="0" w:line="276" w:lineRule="auto"/>
              <w:jc w:val="center"/>
              <w:rPr>
                <w:rFonts w:ascii="Arial" w:eastAsia="MS Mincho" w:hAnsi="Arial" w:cs="Arial"/>
                <w:b/>
                <w:sz w:val="18"/>
                <w:szCs w:val="18"/>
              </w:rPr>
            </w:pPr>
            <w:r w:rsidRPr="007033B9">
              <w:rPr>
                <w:rFonts w:ascii="Arial" w:eastAsia="MS Mincho" w:hAnsi="Arial" w:cs="Arial"/>
                <w:b/>
                <w:sz w:val="14"/>
                <w:szCs w:val="18"/>
              </w:rPr>
              <w:t>Consolidado</w:t>
            </w:r>
          </w:p>
        </w:tc>
      </w:tr>
      <w:tr w:rsidR="007033B9" w:rsidRPr="007033B9" w14:paraId="0E52BF64" w14:textId="77777777" w:rsidTr="007033B9">
        <w:trPr>
          <w:trHeight w:val="238"/>
        </w:trPr>
        <w:tc>
          <w:tcPr>
            <w:tcW w:w="3261" w:type="dxa"/>
            <w:tcBorders>
              <w:top w:val="nil"/>
              <w:bottom w:val="single" w:sz="2" w:space="0" w:color="1F4E79"/>
            </w:tcBorders>
          </w:tcPr>
          <w:p w14:paraId="78E4598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437" w:type="dxa"/>
            <w:tcBorders>
              <w:top w:val="single" w:sz="2" w:space="0" w:color="1F4E79"/>
              <w:bottom w:val="single" w:sz="2" w:space="0" w:color="1F4E79"/>
            </w:tcBorders>
          </w:tcPr>
          <w:p w14:paraId="6B4B3E1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409B206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31.03.2026</w:t>
            </w:r>
          </w:p>
        </w:tc>
        <w:tc>
          <w:tcPr>
            <w:tcW w:w="1412" w:type="dxa"/>
            <w:tcBorders>
              <w:top w:val="single" w:sz="2" w:space="0" w:color="1F4E79"/>
              <w:bottom w:val="single" w:sz="2" w:space="0" w:color="1F4E79"/>
            </w:tcBorders>
            <w:vAlign w:val="center"/>
          </w:tcPr>
          <w:p w14:paraId="1A35D91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c>
          <w:tcPr>
            <w:tcW w:w="283" w:type="dxa"/>
            <w:tcBorders>
              <w:top w:val="nil"/>
              <w:bottom w:val="single" w:sz="2" w:space="0" w:color="1F4E79"/>
            </w:tcBorders>
            <w:vAlign w:val="center"/>
          </w:tcPr>
          <w:p w14:paraId="1ED7305D"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406718C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31.03.2026</w:t>
            </w:r>
          </w:p>
        </w:tc>
        <w:tc>
          <w:tcPr>
            <w:tcW w:w="1418" w:type="dxa"/>
            <w:tcBorders>
              <w:top w:val="single" w:sz="2" w:space="0" w:color="1F4E79"/>
              <w:bottom w:val="single" w:sz="2" w:space="0" w:color="1F4E79"/>
            </w:tcBorders>
            <w:vAlign w:val="center"/>
          </w:tcPr>
          <w:p w14:paraId="4E2F7971"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31.12.2025</w:t>
            </w:r>
          </w:p>
        </w:tc>
      </w:tr>
      <w:tr w:rsidR="007033B9" w:rsidRPr="007033B9" w14:paraId="47D29328" w14:textId="77777777" w:rsidTr="007033B9">
        <w:trPr>
          <w:trHeight w:val="238"/>
        </w:trPr>
        <w:tc>
          <w:tcPr>
            <w:tcW w:w="3261" w:type="dxa"/>
            <w:tcBorders>
              <w:top w:val="nil"/>
              <w:bottom w:val="nil"/>
            </w:tcBorders>
          </w:tcPr>
          <w:p w14:paraId="178522EB" w14:textId="77777777" w:rsidR="007033B9" w:rsidRPr="007033B9" w:rsidRDefault="007033B9" w:rsidP="007033B9">
            <w:pPr>
              <w:widowControl w:val="0"/>
              <w:spacing w:before="40" w:after="40" w:line="240" w:lineRule="auto"/>
              <w:ind w:left="283" w:hanging="170"/>
              <w:rPr>
                <w:rFonts w:ascii="Arial" w:eastAsia="Times New Roman" w:hAnsi="Arial" w:cs="Arial"/>
                <w:b/>
                <w:spacing w:val="-2"/>
                <w:sz w:val="14"/>
                <w:szCs w:val="14"/>
                <w:lang w:eastAsia="pt-BR"/>
              </w:rPr>
            </w:pPr>
            <w:r w:rsidRPr="007033B9">
              <w:rPr>
                <w:rFonts w:ascii="Arial" w:eastAsia="Times New Roman" w:hAnsi="Arial" w:cs="Arial"/>
                <w:spacing w:val="-2"/>
                <w:sz w:val="14"/>
                <w:szCs w:val="14"/>
                <w:lang w:eastAsia="pt-BR"/>
              </w:rPr>
              <w:t>Impostos a compensar</w:t>
            </w:r>
          </w:p>
        </w:tc>
        <w:tc>
          <w:tcPr>
            <w:tcW w:w="437" w:type="dxa"/>
            <w:tcBorders>
              <w:top w:val="nil"/>
              <w:bottom w:val="nil"/>
            </w:tcBorders>
          </w:tcPr>
          <w:p w14:paraId="69993EB3"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3707551C"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124.827</w:t>
            </w:r>
          </w:p>
        </w:tc>
        <w:tc>
          <w:tcPr>
            <w:tcW w:w="1412" w:type="dxa"/>
            <w:tcBorders>
              <w:top w:val="nil"/>
              <w:bottom w:val="nil"/>
            </w:tcBorders>
          </w:tcPr>
          <w:p w14:paraId="2F58E538"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Times New Roman"/>
                <w:spacing w:val="-2"/>
                <w:sz w:val="14"/>
                <w:szCs w:val="18"/>
                <w:lang w:eastAsia="pt-BR"/>
              </w:rPr>
              <w:t>125.841</w:t>
            </w:r>
          </w:p>
        </w:tc>
        <w:tc>
          <w:tcPr>
            <w:tcW w:w="283" w:type="dxa"/>
            <w:tcBorders>
              <w:top w:val="nil"/>
              <w:bottom w:val="nil"/>
            </w:tcBorders>
            <w:vAlign w:val="center"/>
          </w:tcPr>
          <w:p w14:paraId="005E6B37"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143D69A"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133.516</w:t>
            </w:r>
          </w:p>
        </w:tc>
        <w:tc>
          <w:tcPr>
            <w:tcW w:w="1418" w:type="dxa"/>
            <w:tcBorders>
              <w:top w:val="nil"/>
              <w:bottom w:val="nil"/>
            </w:tcBorders>
            <w:vAlign w:val="center"/>
          </w:tcPr>
          <w:p w14:paraId="628C9F9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140.949</w:t>
            </w:r>
          </w:p>
        </w:tc>
      </w:tr>
      <w:tr w:rsidR="007033B9" w:rsidRPr="007033B9" w14:paraId="054FF87F" w14:textId="77777777" w:rsidTr="007033B9">
        <w:trPr>
          <w:trHeight w:val="238"/>
        </w:trPr>
        <w:tc>
          <w:tcPr>
            <w:tcW w:w="3261" w:type="dxa"/>
            <w:tcBorders>
              <w:top w:val="nil"/>
              <w:bottom w:val="nil"/>
            </w:tcBorders>
          </w:tcPr>
          <w:p w14:paraId="74644DAE" w14:textId="77777777" w:rsidR="007033B9" w:rsidRPr="007033B9" w:rsidRDefault="007033B9" w:rsidP="007033B9">
            <w:pPr>
              <w:widowControl w:val="0"/>
              <w:spacing w:before="40" w:after="40" w:line="240" w:lineRule="auto"/>
              <w:ind w:left="283" w:hanging="170"/>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 Impostos correntes deduzidos/compensados</w:t>
            </w:r>
          </w:p>
        </w:tc>
        <w:tc>
          <w:tcPr>
            <w:tcW w:w="437" w:type="dxa"/>
            <w:tcBorders>
              <w:top w:val="nil"/>
              <w:bottom w:val="nil"/>
            </w:tcBorders>
          </w:tcPr>
          <w:p w14:paraId="4704F87B"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24BD72A8"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(1.733)</w:t>
            </w:r>
          </w:p>
        </w:tc>
        <w:tc>
          <w:tcPr>
            <w:tcW w:w="1412" w:type="dxa"/>
            <w:tcBorders>
              <w:top w:val="nil"/>
              <w:bottom w:val="nil"/>
            </w:tcBorders>
          </w:tcPr>
          <w:p w14:paraId="12E4670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Times New Roman"/>
                <w:spacing w:val="-2"/>
                <w:sz w:val="14"/>
                <w:szCs w:val="18"/>
                <w:lang w:eastAsia="pt-BR"/>
              </w:rPr>
              <w:t>(934)</w:t>
            </w:r>
          </w:p>
        </w:tc>
        <w:tc>
          <w:tcPr>
            <w:tcW w:w="283" w:type="dxa"/>
            <w:tcBorders>
              <w:top w:val="nil"/>
              <w:bottom w:val="nil"/>
            </w:tcBorders>
            <w:vAlign w:val="center"/>
          </w:tcPr>
          <w:p w14:paraId="5F525DA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75DE9F4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(4.216)</w:t>
            </w:r>
          </w:p>
        </w:tc>
        <w:tc>
          <w:tcPr>
            <w:tcW w:w="1418" w:type="dxa"/>
            <w:tcBorders>
              <w:top w:val="nil"/>
              <w:bottom w:val="nil"/>
            </w:tcBorders>
            <w:vAlign w:val="center"/>
          </w:tcPr>
          <w:p w14:paraId="78919D64"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(10.242)</w:t>
            </w:r>
          </w:p>
        </w:tc>
      </w:tr>
      <w:tr w:rsidR="007033B9" w:rsidRPr="007033B9" w14:paraId="6A3C7B0E" w14:textId="77777777" w:rsidTr="007033B9">
        <w:trPr>
          <w:trHeight w:val="238"/>
        </w:trPr>
        <w:tc>
          <w:tcPr>
            <w:tcW w:w="3261" w:type="dxa"/>
            <w:tcBorders>
              <w:top w:val="nil"/>
              <w:bottom w:val="single" w:sz="2" w:space="0" w:color="1F4E79"/>
            </w:tcBorders>
          </w:tcPr>
          <w:p w14:paraId="67FCDAA7" w14:textId="77777777" w:rsidR="007033B9" w:rsidRPr="007033B9" w:rsidRDefault="007033B9" w:rsidP="007033B9">
            <w:pPr>
              <w:widowControl w:val="0"/>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6A5D338C"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148F7DDE" w14:textId="0D62E1E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123.</w:t>
            </w:r>
            <w:r w:rsidR="00D00699">
              <w:rPr>
                <w:rFonts w:ascii="Arial" w:eastAsia="Times New Roman" w:hAnsi="Arial" w:cs="Arial"/>
                <w:b/>
                <w:spacing w:val="-2"/>
                <w:sz w:val="14"/>
                <w:szCs w:val="14"/>
                <w:lang w:eastAsia="pt-BR"/>
              </w:rPr>
              <w:t>094</w:t>
            </w:r>
          </w:p>
        </w:tc>
        <w:tc>
          <w:tcPr>
            <w:tcW w:w="1412" w:type="dxa"/>
            <w:tcBorders>
              <w:top w:val="nil"/>
              <w:bottom w:val="single" w:sz="2" w:space="0" w:color="1F4E79"/>
            </w:tcBorders>
          </w:tcPr>
          <w:p w14:paraId="5FDC78BA"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r w:rsidRPr="007033B9">
              <w:rPr>
                <w:rFonts w:ascii="Arial" w:eastAsia="Times New Roman" w:hAnsi="Arial" w:cs="Times New Roman"/>
                <w:b/>
                <w:bCs/>
                <w:spacing w:val="-2"/>
                <w:sz w:val="14"/>
                <w:szCs w:val="18"/>
                <w:lang w:eastAsia="pt-BR"/>
              </w:rPr>
              <w:t>124.907</w:t>
            </w:r>
          </w:p>
        </w:tc>
        <w:tc>
          <w:tcPr>
            <w:tcW w:w="283" w:type="dxa"/>
            <w:tcBorders>
              <w:top w:val="nil"/>
              <w:bottom w:val="single" w:sz="2" w:space="0" w:color="1F4E79"/>
            </w:tcBorders>
            <w:vAlign w:val="center"/>
          </w:tcPr>
          <w:p w14:paraId="2810519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1515BA9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129.300</w:t>
            </w:r>
          </w:p>
        </w:tc>
        <w:tc>
          <w:tcPr>
            <w:tcW w:w="1418" w:type="dxa"/>
            <w:tcBorders>
              <w:top w:val="nil"/>
              <w:bottom w:val="single" w:sz="2" w:space="0" w:color="1F4E79"/>
            </w:tcBorders>
            <w:vAlign w:val="center"/>
          </w:tcPr>
          <w:p w14:paraId="7DA2D118"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130.707</w:t>
            </w:r>
          </w:p>
        </w:tc>
      </w:tr>
    </w:tbl>
    <w:p w14:paraId="2D49B34F" w14:textId="77777777" w:rsidR="007033B9" w:rsidRPr="007033B9" w:rsidRDefault="007033B9" w:rsidP="007033B9">
      <w:pPr>
        <w:widowControl w:val="0"/>
        <w:spacing w:after="40" w:line="240" w:lineRule="auto"/>
        <w:ind w:left="284" w:hanging="284"/>
        <w:rPr>
          <w:rFonts w:ascii="Arial" w:eastAsia="MS Mincho" w:hAnsi="Arial" w:cs="Arial"/>
          <w:b/>
          <w:color w:val="1F4E79"/>
          <w:sz w:val="20"/>
          <w:szCs w:val="20"/>
        </w:rPr>
      </w:pPr>
    </w:p>
    <w:p w14:paraId="7F70B4C3" w14:textId="77777777" w:rsidR="007033B9" w:rsidRPr="007033B9" w:rsidRDefault="007033B9" w:rsidP="007033B9">
      <w:pPr>
        <w:widowControl w:val="0"/>
        <w:spacing w:after="40" w:line="240" w:lineRule="auto"/>
        <w:ind w:left="284" w:hanging="284"/>
        <w:rPr>
          <w:rFonts w:ascii="Arial" w:eastAsia="MS Mincho" w:hAnsi="Arial" w:cs="Arial"/>
          <w:b/>
          <w:color w:val="1F4E79"/>
          <w:sz w:val="20"/>
          <w:szCs w:val="20"/>
        </w:rPr>
      </w:pPr>
    </w:p>
    <w:p w14:paraId="21D39F98" w14:textId="77777777" w:rsidR="007033B9" w:rsidRPr="007033B9" w:rsidRDefault="007033B9" w:rsidP="007033B9">
      <w:pPr>
        <w:widowControl w:val="0"/>
        <w:spacing w:after="40" w:line="240" w:lineRule="auto"/>
        <w:ind w:left="284" w:hanging="284"/>
        <w:rPr>
          <w:rFonts w:ascii="Arial" w:eastAsia="MS Mincho" w:hAnsi="Arial" w:cs="Arial"/>
          <w:b/>
          <w:color w:val="1F4E79"/>
          <w:sz w:val="18"/>
          <w:szCs w:val="18"/>
        </w:rPr>
      </w:pPr>
      <w:r w:rsidRPr="007033B9">
        <w:rPr>
          <w:rFonts w:ascii="Arial" w:eastAsia="MS Mincho" w:hAnsi="Arial" w:cs="Arial"/>
          <w:b/>
          <w:color w:val="1F4E79"/>
          <w:sz w:val="18"/>
          <w:szCs w:val="18"/>
        </w:rPr>
        <w:t>Diferenças temporárias</w:t>
      </w:r>
    </w:p>
    <w:p w14:paraId="4E9E3C58"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033B9" w:rsidRPr="007033B9" w14:paraId="42482660" w14:textId="77777777" w:rsidTr="007033B9">
        <w:trPr>
          <w:trHeight w:val="238"/>
        </w:trPr>
        <w:tc>
          <w:tcPr>
            <w:tcW w:w="3094" w:type="dxa"/>
            <w:tcBorders>
              <w:top w:val="single" w:sz="2" w:space="0" w:color="1F4E79"/>
              <w:bottom w:val="nil"/>
            </w:tcBorders>
            <w:vAlign w:val="center"/>
          </w:tcPr>
          <w:p w14:paraId="277DE9AA"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vAlign w:val="center"/>
          </w:tcPr>
          <w:p w14:paraId="2479F59A"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vAlign w:val="center"/>
          </w:tcPr>
          <w:p w14:paraId="75CFDC6D" w14:textId="77777777" w:rsidR="007033B9" w:rsidRPr="007033B9" w:rsidRDefault="007033B9" w:rsidP="007033B9">
            <w:pPr>
              <w:widowControl w:val="0"/>
              <w:spacing w:after="0" w:line="276" w:lineRule="auto"/>
              <w:jc w:val="center"/>
              <w:rPr>
                <w:rFonts w:ascii="Arial" w:eastAsia="MS Mincho" w:hAnsi="Arial" w:cs="Arial"/>
                <w:b/>
                <w:sz w:val="14"/>
                <w:szCs w:val="14"/>
              </w:rPr>
            </w:pPr>
            <w:r w:rsidRPr="007033B9">
              <w:rPr>
                <w:rFonts w:ascii="Arial" w:eastAsia="MS Mincho" w:hAnsi="Arial" w:cs="Arial"/>
                <w:b/>
                <w:sz w:val="14"/>
                <w:szCs w:val="14"/>
              </w:rPr>
              <w:t>Controlador</w:t>
            </w:r>
          </w:p>
        </w:tc>
      </w:tr>
      <w:tr w:rsidR="007033B9" w:rsidRPr="007033B9" w14:paraId="3E854145" w14:textId="77777777" w:rsidTr="007033B9">
        <w:trPr>
          <w:trHeight w:val="238"/>
        </w:trPr>
        <w:tc>
          <w:tcPr>
            <w:tcW w:w="3094" w:type="dxa"/>
            <w:tcBorders>
              <w:top w:val="nil"/>
              <w:bottom w:val="single" w:sz="2" w:space="0" w:color="1F4E79"/>
            </w:tcBorders>
            <w:vAlign w:val="center"/>
          </w:tcPr>
          <w:p w14:paraId="64F5168D"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vAlign w:val="center"/>
          </w:tcPr>
          <w:p w14:paraId="296F0BB8"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24216C49"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c>
          <w:tcPr>
            <w:tcW w:w="1412" w:type="dxa"/>
            <w:tcBorders>
              <w:top w:val="single" w:sz="2" w:space="0" w:color="1F4E79"/>
              <w:bottom w:val="single" w:sz="2" w:space="0" w:color="1F4E79"/>
            </w:tcBorders>
            <w:vAlign w:val="center"/>
          </w:tcPr>
          <w:p w14:paraId="3143E93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vAlign w:val="center"/>
          </w:tcPr>
          <w:p w14:paraId="15569B68"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36948FA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Baixa</w:t>
            </w:r>
          </w:p>
        </w:tc>
        <w:tc>
          <w:tcPr>
            <w:tcW w:w="1418" w:type="dxa"/>
            <w:tcBorders>
              <w:top w:val="single" w:sz="2" w:space="0" w:color="1F4E79"/>
              <w:bottom w:val="single" w:sz="2" w:space="0" w:color="1F4E79"/>
            </w:tcBorders>
            <w:vAlign w:val="center"/>
          </w:tcPr>
          <w:p w14:paraId="7C575C8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31.03.2026</w:t>
            </w:r>
          </w:p>
        </w:tc>
      </w:tr>
      <w:tr w:rsidR="007033B9" w:rsidRPr="007033B9" w14:paraId="5B5AC20C" w14:textId="77777777" w:rsidTr="007033B9">
        <w:trPr>
          <w:trHeight w:val="238"/>
        </w:trPr>
        <w:tc>
          <w:tcPr>
            <w:tcW w:w="3094" w:type="dxa"/>
            <w:tcBorders>
              <w:top w:val="single" w:sz="2" w:space="0" w:color="1F4E79"/>
            </w:tcBorders>
          </w:tcPr>
          <w:p w14:paraId="1925BDB9"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bCs/>
                <w:spacing w:val="-2"/>
                <w:sz w:val="14"/>
                <w:szCs w:val="14"/>
                <w:lang w:eastAsia="pt-BR"/>
              </w:rPr>
              <w:t>Diferenças Temporárias</w:t>
            </w:r>
          </w:p>
        </w:tc>
        <w:tc>
          <w:tcPr>
            <w:tcW w:w="604" w:type="dxa"/>
            <w:tcBorders>
              <w:top w:val="single" w:sz="2" w:space="0" w:color="1F4E79"/>
            </w:tcBorders>
          </w:tcPr>
          <w:p w14:paraId="57EC2AE3"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tcPr>
          <w:p w14:paraId="1A3627A6"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tcPr>
          <w:p w14:paraId="2A9BD556"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tcPr>
          <w:p w14:paraId="37540967"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tcPr>
          <w:p w14:paraId="2DF980FF"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tcBorders>
          </w:tcPr>
          <w:p w14:paraId="57D6828A"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r>
      <w:tr w:rsidR="007033B9" w:rsidRPr="007033B9" w14:paraId="24BC7F91" w14:textId="77777777" w:rsidTr="007033B9">
        <w:trPr>
          <w:trHeight w:val="238"/>
        </w:trPr>
        <w:tc>
          <w:tcPr>
            <w:tcW w:w="3094" w:type="dxa"/>
          </w:tcPr>
          <w:p w14:paraId="43D31F00"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Provisões passivas</w:t>
            </w:r>
          </w:p>
        </w:tc>
        <w:tc>
          <w:tcPr>
            <w:tcW w:w="604" w:type="dxa"/>
          </w:tcPr>
          <w:p w14:paraId="15591845"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Pr>
          <w:p w14:paraId="1604DDAB"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919</w:t>
            </w:r>
          </w:p>
        </w:tc>
        <w:tc>
          <w:tcPr>
            <w:tcW w:w="1412" w:type="dxa"/>
          </w:tcPr>
          <w:p w14:paraId="53B8B15A"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137</w:t>
            </w:r>
          </w:p>
        </w:tc>
        <w:tc>
          <w:tcPr>
            <w:tcW w:w="283" w:type="dxa"/>
          </w:tcPr>
          <w:p w14:paraId="6F78A76E"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Pr>
          <w:p w14:paraId="02BC09B8"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(40)</w:t>
            </w:r>
          </w:p>
        </w:tc>
        <w:tc>
          <w:tcPr>
            <w:tcW w:w="1418" w:type="dxa"/>
          </w:tcPr>
          <w:p w14:paraId="02CD9AE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1.016</w:t>
            </w:r>
          </w:p>
        </w:tc>
      </w:tr>
      <w:tr w:rsidR="007033B9" w:rsidRPr="007033B9" w14:paraId="0E3DF211" w14:textId="77777777" w:rsidTr="007033B9">
        <w:trPr>
          <w:trHeight w:val="238"/>
        </w:trPr>
        <w:tc>
          <w:tcPr>
            <w:tcW w:w="3094" w:type="dxa"/>
          </w:tcPr>
          <w:p w14:paraId="6E769A83" w14:textId="77777777" w:rsidR="007033B9" w:rsidRPr="007033B9" w:rsidRDefault="007033B9" w:rsidP="007033B9">
            <w:pPr>
              <w:widowControl w:val="0"/>
              <w:spacing w:before="40" w:after="40" w:line="240" w:lineRule="auto"/>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Total dos Créditos Tributários Ativados</w:t>
            </w:r>
          </w:p>
        </w:tc>
        <w:tc>
          <w:tcPr>
            <w:tcW w:w="604" w:type="dxa"/>
          </w:tcPr>
          <w:p w14:paraId="571278AB"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Pr>
          <w:p w14:paraId="7AAC134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919</w:t>
            </w:r>
          </w:p>
        </w:tc>
        <w:tc>
          <w:tcPr>
            <w:tcW w:w="1412" w:type="dxa"/>
          </w:tcPr>
          <w:p w14:paraId="366D99B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137</w:t>
            </w:r>
          </w:p>
        </w:tc>
        <w:tc>
          <w:tcPr>
            <w:tcW w:w="283" w:type="dxa"/>
          </w:tcPr>
          <w:p w14:paraId="25AEB70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Pr>
          <w:p w14:paraId="3AB1690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(40)</w:t>
            </w:r>
          </w:p>
        </w:tc>
        <w:tc>
          <w:tcPr>
            <w:tcW w:w="1418" w:type="dxa"/>
          </w:tcPr>
          <w:p w14:paraId="4318172D"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1.016</w:t>
            </w:r>
          </w:p>
        </w:tc>
      </w:tr>
      <w:tr w:rsidR="007033B9" w:rsidRPr="007033B9" w14:paraId="65AD40E4" w14:textId="77777777" w:rsidTr="007033B9">
        <w:trPr>
          <w:trHeight w:val="238"/>
        </w:trPr>
        <w:tc>
          <w:tcPr>
            <w:tcW w:w="3094" w:type="dxa"/>
            <w:tcBorders>
              <w:bottom w:val="nil"/>
            </w:tcBorders>
          </w:tcPr>
          <w:p w14:paraId="797C2C0C"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Imposto de renda</w:t>
            </w:r>
          </w:p>
        </w:tc>
        <w:tc>
          <w:tcPr>
            <w:tcW w:w="604" w:type="dxa"/>
            <w:tcBorders>
              <w:bottom w:val="nil"/>
            </w:tcBorders>
          </w:tcPr>
          <w:p w14:paraId="2BB2B934"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tcPr>
          <w:p w14:paraId="0277C8A6"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677</w:t>
            </w:r>
          </w:p>
        </w:tc>
        <w:tc>
          <w:tcPr>
            <w:tcW w:w="1412" w:type="dxa"/>
            <w:tcBorders>
              <w:bottom w:val="nil"/>
            </w:tcBorders>
          </w:tcPr>
          <w:p w14:paraId="48594A17"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101</w:t>
            </w:r>
          </w:p>
        </w:tc>
        <w:tc>
          <w:tcPr>
            <w:tcW w:w="283" w:type="dxa"/>
            <w:tcBorders>
              <w:bottom w:val="nil"/>
            </w:tcBorders>
          </w:tcPr>
          <w:p w14:paraId="247C40A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tcPr>
          <w:p w14:paraId="4DC83D06"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(29)</w:t>
            </w:r>
          </w:p>
        </w:tc>
        <w:tc>
          <w:tcPr>
            <w:tcW w:w="1418" w:type="dxa"/>
            <w:tcBorders>
              <w:bottom w:val="nil"/>
            </w:tcBorders>
          </w:tcPr>
          <w:p w14:paraId="15D9F58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749</w:t>
            </w:r>
          </w:p>
        </w:tc>
      </w:tr>
      <w:tr w:rsidR="007033B9" w:rsidRPr="007033B9" w14:paraId="13A30D6C" w14:textId="77777777" w:rsidTr="007033B9">
        <w:trPr>
          <w:trHeight w:val="238"/>
        </w:trPr>
        <w:tc>
          <w:tcPr>
            <w:tcW w:w="3094" w:type="dxa"/>
            <w:tcBorders>
              <w:top w:val="nil"/>
              <w:bottom w:val="single" w:sz="2" w:space="0" w:color="1F4E79"/>
            </w:tcBorders>
          </w:tcPr>
          <w:p w14:paraId="429F468A"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tcPr>
          <w:p w14:paraId="7362028F"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tcPr>
          <w:p w14:paraId="12090D68"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242</w:t>
            </w:r>
          </w:p>
        </w:tc>
        <w:tc>
          <w:tcPr>
            <w:tcW w:w="1412" w:type="dxa"/>
            <w:tcBorders>
              <w:top w:val="nil"/>
              <w:bottom w:val="single" w:sz="2" w:space="0" w:color="1F4E79"/>
            </w:tcBorders>
          </w:tcPr>
          <w:p w14:paraId="0054002A"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36</w:t>
            </w:r>
          </w:p>
        </w:tc>
        <w:tc>
          <w:tcPr>
            <w:tcW w:w="283" w:type="dxa"/>
            <w:tcBorders>
              <w:top w:val="nil"/>
              <w:bottom w:val="single" w:sz="2" w:space="0" w:color="1F4E79"/>
            </w:tcBorders>
          </w:tcPr>
          <w:p w14:paraId="3196F345"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tcPr>
          <w:p w14:paraId="06FF77C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(11)</w:t>
            </w:r>
          </w:p>
        </w:tc>
        <w:tc>
          <w:tcPr>
            <w:tcW w:w="1418" w:type="dxa"/>
            <w:tcBorders>
              <w:top w:val="nil"/>
              <w:bottom w:val="single" w:sz="2" w:space="0" w:color="1F4E79"/>
            </w:tcBorders>
          </w:tcPr>
          <w:p w14:paraId="11A21F9A"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267</w:t>
            </w:r>
          </w:p>
        </w:tc>
      </w:tr>
    </w:tbl>
    <w:p w14:paraId="71469DBB"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p>
    <w:p w14:paraId="3D1E034C"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033B9" w:rsidRPr="007033B9" w14:paraId="47DD2340" w14:textId="77777777" w:rsidTr="007033B9">
        <w:trPr>
          <w:trHeight w:val="238"/>
        </w:trPr>
        <w:tc>
          <w:tcPr>
            <w:tcW w:w="3094" w:type="dxa"/>
            <w:tcBorders>
              <w:top w:val="single" w:sz="2" w:space="0" w:color="1F4E79"/>
              <w:bottom w:val="nil"/>
            </w:tcBorders>
            <w:vAlign w:val="center"/>
          </w:tcPr>
          <w:p w14:paraId="437157E5"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vAlign w:val="center"/>
          </w:tcPr>
          <w:p w14:paraId="6E45CB7F"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vAlign w:val="center"/>
          </w:tcPr>
          <w:p w14:paraId="069CC924" w14:textId="77777777" w:rsidR="007033B9" w:rsidRPr="007033B9" w:rsidRDefault="007033B9" w:rsidP="007033B9">
            <w:pPr>
              <w:widowControl w:val="0"/>
              <w:spacing w:after="0" w:line="276" w:lineRule="auto"/>
              <w:jc w:val="center"/>
              <w:rPr>
                <w:rFonts w:ascii="Arial" w:eastAsia="MS Mincho" w:hAnsi="Arial" w:cs="Arial"/>
                <w:b/>
                <w:sz w:val="14"/>
                <w:szCs w:val="14"/>
              </w:rPr>
            </w:pPr>
            <w:r w:rsidRPr="007033B9">
              <w:rPr>
                <w:rFonts w:ascii="Arial" w:eastAsia="MS Mincho" w:hAnsi="Arial" w:cs="Arial"/>
                <w:b/>
                <w:sz w:val="14"/>
                <w:szCs w:val="14"/>
              </w:rPr>
              <w:t>Controlador</w:t>
            </w:r>
          </w:p>
        </w:tc>
      </w:tr>
      <w:tr w:rsidR="007033B9" w:rsidRPr="007033B9" w14:paraId="6BBB2BDD" w14:textId="77777777" w:rsidTr="007033B9">
        <w:trPr>
          <w:trHeight w:val="238"/>
        </w:trPr>
        <w:tc>
          <w:tcPr>
            <w:tcW w:w="3094" w:type="dxa"/>
            <w:tcBorders>
              <w:top w:val="nil"/>
              <w:bottom w:val="single" w:sz="2" w:space="0" w:color="1F4E79"/>
            </w:tcBorders>
            <w:vAlign w:val="center"/>
          </w:tcPr>
          <w:p w14:paraId="099E186F"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vAlign w:val="center"/>
          </w:tcPr>
          <w:p w14:paraId="111C070F"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7B478EC8"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31.12.2024</w:t>
            </w:r>
          </w:p>
        </w:tc>
        <w:tc>
          <w:tcPr>
            <w:tcW w:w="1412" w:type="dxa"/>
            <w:tcBorders>
              <w:top w:val="single" w:sz="2" w:space="0" w:color="1F4E79"/>
              <w:bottom w:val="single" w:sz="2" w:space="0" w:color="1F4E79"/>
            </w:tcBorders>
            <w:vAlign w:val="center"/>
          </w:tcPr>
          <w:p w14:paraId="033D81AD"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vAlign w:val="center"/>
          </w:tcPr>
          <w:p w14:paraId="69A4766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656036B9"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Baixa</w:t>
            </w:r>
          </w:p>
        </w:tc>
        <w:tc>
          <w:tcPr>
            <w:tcW w:w="1418" w:type="dxa"/>
            <w:tcBorders>
              <w:top w:val="single" w:sz="2" w:space="0" w:color="1F4E79"/>
              <w:bottom w:val="single" w:sz="2" w:space="0" w:color="1F4E79"/>
            </w:tcBorders>
            <w:vAlign w:val="center"/>
          </w:tcPr>
          <w:p w14:paraId="3720431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r>
      <w:tr w:rsidR="007033B9" w:rsidRPr="007033B9" w14:paraId="7E8E6690" w14:textId="77777777" w:rsidTr="007033B9">
        <w:trPr>
          <w:trHeight w:val="238"/>
        </w:trPr>
        <w:tc>
          <w:tcPr>
            <w:tcW w:w="3094" w:type="dxa"/>
            <w:tcBorders>
              <w:top w:val="single" w:sz="2" w:space="0" w:color="1F4E79"/>
            </w:tcBorders>
          </w:tcPr>
          <w:p w14:paraId="068E9AF3"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bCs/>
                <w:spacing w:val="-2"/>
                <w:sz w:val="14"/>
                <w:szCs w:val="14"/>
                <w:lang w:eastAsia="pt-BR"/>
              </w:rPr>
              <w:t>Diferenças Temporárias</w:t>
            </w:r>
          </w:p>
        </w:tc>
        <w:tc>
          <w:tcPr>
            <w:tcW w:w="604" w:type="dxa"/>
            <w:tcBorders>
              <w:top w:val="single" w:sz="2" w:space="0" w:color="1F4E79"/>
            </w:tcBorders>
          </w:tcPr>
          <w:p w14:paraId="27DB11DA"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tcPr>
          <w:p w14:paraId="1A48AD2B"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tcPr>
          <w:p w14:paraId="7127FD58"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tcPr>
          <w:p w14:paraId="262F180D"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tcPr>
          <w:p w14:paraId="77BA6098"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tcBorders>
          </w:tcPr>
          <w:p w14:paraId="44189810"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r>
      <w:tr w:rsidR="007033B9" w:rsidRPr="007033B9" w14:paraId="5017A2CD" w14:textId="77777777" w:rsidTr="007033B9">
        <w:trPr>
          <w:trHeight w:val="238"/>
        </w:trPr>
        <w:tc>
          <w:tcPr>
            <w:tcW w:w="3094" w:type="dxa"/>
          </w:tcPr>
          <w:p w14:paraId="3801B0D4"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Provisões passivas</w:t>
            </w:r>
          </w:p>
        </w:tc>
        <w:tc>
          <w:tcPr>
            <w:tcW w:w="604" w:type="dxa"/>
          </w:tcPr>
          <w:p w14:paraId="33E97B13"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Pr>
          <w:p w14:paraId="1F235B6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626</w:t>
            </w:r>
          </w:p>
        </w:tc>
        <w:tc>
          <w:tcPr>
            <w:tcW w:w="1412" w:type="dxa"/>
          </w:tcPr>
          <w:p w14:paraId="2A7532B1"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857</w:t>
            </w:r>
          </w:p>
        </w:tc>
        <w:tc>
          <w:tcPr>
            <w:tcW w:w="283" w:type="dxa"/>
          </w:tcPr>
          <w:p w14:paraId="6D266858"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Pr>
          <w:p w14:paraId="757DF31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(564)</w:t>
            </w:r>
          </w:p>
        </w:tc>
        <w:tc>
          <w:tcPr>
            <w:tcW w:w="1418" w:type="dxa"/>
          </w:tcPr>
          <w:p w14:paraId="7BE30A86"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919</w:t>
            </w:r>
          </w:p>
        </w:tc>
      </w:tr>
      <w:tr w:rsidR="007033B9" w:rsidRPr="007033B9" w14:paraId="0BA493AA" w14:textId="77777777" w:rsidTr="007033B9">
        <w:trPr>
          <w:trHeight w:val="238"/>
        </w:trPr>
        <w:tc>
          <w:tcPr>
            <w:tcW w:w="3094" w:type="dxa"/>
          </w:tcPr>
          <w:p w14:paraId="35CD7082" w14:textId="77777777" w:rsidR="007033B9" w:rsidRPr="007033B9" w:rsidRDefault="007033B9" w:rsidP="007033B9">
            <w:pPr>
              <w:widowControl w:val="0"/>
              <w:spacing w:before="40" w:after="40" w:line="240" w:lineRule="auto"/>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Total dos Créditos Tributários Ativados</w:t>
            </w:r>
          </w:p>
        </w:tc>
        <w:tc>
          <w:tcPr>
            <w:tcW w:w="604" w:type="dxa"/>
          </w:tcPr>
          <w:p w14:paraId="2562037E"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Pr>
          <w:p w14:paraId="3C2CD19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626</w:t>
            </w:r>
          </w:p>
        </w:tc>
        <w:tc>
          <w:tcPr>
            <w:tcW w:w="1412" w:type="dxa"/>
          </w:tcPr>
          <w:p w14:paraId="1E70648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857</w:t>
            </w:r>
          </w:p>
        </w:tc>
        <w:tc>
          <w:tcPr>
            <w:tcW w:w="283" w:type="dxa"/>
          </w:tcPr>
          <w:p w14:paraId="58CD08AC"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Pr>
          <w:p w14:paraId="4CD29DD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(564)</w:t>
            </w:r>
          </w:p>
        </w:tc>
        <w:tc>
          <w:tcPr>
            <w:tcW w:w="1418" w:type="dxa"/>
          </w:tcPr>
          <w:p w14:paraId="46FDA4B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919</w:t>
            </w:r>
          </w:p>
        </w:tc>
      </w:tr>
      <w:tr w:rsidR="007033B9" w:rsidRPr="007033B9" w14:paraId="7929EE36" w14:textId="77777777" w:rsidTr="007033B9">
        <w:trPr>
          <w:trHeight w:val="238"/>
        </w:trPr>
        <w:tc>
          <w:tcPr>
            <w:tcW w:w="3094" w:type="dxa"/>
            <w:tcBorders>
              <w:bottom w:val="nil"/>
            </w:tcBorders>
          </w:tcPr>
          <w:p w14:paraId="43C1A76A"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Imposto de renda</w:t>
            </w:r>
          </w:p>
        </w:tc>
        <w:tc>
          <w:tcPr>
            <w:tcW w:w="604" w:type="dxa"/>
            <w:tcBorders>
              <w:bottom w:val="nil"/>
            </w:tcBorders>
          </w:tcPr>
          <w:p w14:paraId="7740725C"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tcPr>
          <w:p w14:paraId="7E701FFD"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461</w:t>
            </w:r>
          </w:p>
        </w:tc>
        <w:tc>
          <w:tcPr>
            <w:tcW w:w="1412" w:type="dxa"/>
            <w:tcBorders>
              <w:bottom w:val="nil"/>
            </w:tcBorders>
          </w:tcPr>
          <w:p w14:paraId="2E8834C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630</w:t>
            </w:r>
          </w:p>
        </w:tc>
        <w:tc>
          <w:tcPr>
            <w:tcW w:w="283" w:type="dxa"/>
            <w:tcBorders>
              <w:bottom w:val="nil"/>
            </w:tcBorders>
          </w:tcPr>
          <w:p w14:paraId="3A5CB617"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tcPr>
          <w:p w14:paraId="11C2725D"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(414)</w:t>
            </w:r>
          </w:p>
        </w:tc>
        <w:tc>
          <w:tcPr>
            <w:tcW w:w="1418" w:type="dxa"/>
            <w:tcBorders>
              <w:bottom w:val="nil"/>
            </w:tcBorders>
          </w:tcPr>
          <w:p w14:paraId="6BAA23BD"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677</w:t>
            </w:r>
          </w:p>
        </w:tc>
      </w:tr>
      <w:tr w:rsidR="007033B9" w:rsidRPr="007033B9" w14:paraId="3DF22EE3" w14:textId="77777777" w:rsidTr="007033B9">
        <w:trPr>
          <w:trHeight w:val="238"/>
        </w:trPr>
        <w:tc>
          <w:tcPr>
            <w:tcW w:w="3094" w:type="dxa"/>
            <w:tcBorders>
              <w:top w:val="nil"/>
              <w:bottom w:val="single" w:sz="2" w:space="0" w:color="1F4E79"/>
            </w:tcBorders>
          </w:tcPr>
          <w:p w14:paraId="58A484D4"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tcPr>
          <w:p w14:paraId="3A88928E"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tcPr>
          <w:p w14:paraId="246B2DC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165</w:t>
            </w:r>
          </w:p>
        </w:tc>
        <w:tc>
          <w:tcPr>
            <w:tcW w:w="1412" w:type="dxa"/>
            <w:tcBorders>
              <w:top w:val="nil"/>
              <w:bottom w:val="single" w:sz="2" w:space="0" w:color="1F4E79"/>
            </w:tcBorders>
          </w:tcPr>
          <w:p w14:paraId="3EC6E24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227</w:t>
            </w:r>
          </w:p>
        </w:tc>
        <w:tc>
          <w:tcPr>
            <w:tcW w:w="283" w:type="dxa"/>
            <w:tcBorders>
              <w:top w:val="nil"/>
              <w:bottom w:val="single" w:sz="2" w:space="0" w:color="1F4E79"/>
            </w:tcBorders>
          </w:tcPr>
          <w:p w14:paraId="6EE2F11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tcPr>
          <w:p w14:paraId="1346F305"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(150)</w:t>
            </w:r>
          </w:p>
        </w:tc>
        <w:tc>
          <w:tcPr>
            <w:tcW w:w="1418" w:type="dxa"/>
            <w:tcBorders>
              <w:top w:val="nil"/>
              <w:bottom w:val="single" w:sz="2" w:space="0" w:color="1F4E79"/>
            </w:tcBorders>
          </w:tcPr>
          <w:p w14:paraId="23E5B234"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242</w:t>
            </w:r>
          </w:p>
        </w:tc>
      </w:tr>
    </w:tbl>
    <w:p w14:paraId="0EFD8492" w14:textId="77777777" w:rsidR="007033B9" w:rsidRPr="007033B9" w:rsidRDefault="007033B9" w:rsidP="007033B9">
      <w:pPr>
        <w:pageBreakBefore/>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lastRenderedPageBreak/>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033B9" w:rsidRPr="007033B9" w14:paraId="74D518E3" w14:textId="77777777" w:rsidTr="007033B9">
        <w:trPr>
          <w:trHeight w:val="238"/>
        </w:trPr>
        <w:tc>
          <w:tcPr>
            <w:tcW w:w="3094" w:type="dxa"/>
            <w:tcBorders>
              <w:top w:val="single" w:sz="2" w:space="0" w:color="1F4E79"/>
              <w:bottom w:val="nil"/>
            </w:tcBorders>
          </w:tcPr>
          <w:p w14:paraId="2ED3A12B"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tcPr>
          <w:p w14:paraId="07DAB715"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vAlign w:val="center"/>
          </w:tcPr>
          <w:p w14:paraId="6CAE468A" w14:textId="77777777" w:rsidR="007033B9" w:rsidRPr="007033B9" w:rsidRDefault="007033B9" w:rsidP="007033B9">
            <w:pPr>
              <w:widowControl w:val="0"/>
              <w:spacing w:after="0" w:line="276" w:lineRule="auto"/>
              <w:jc w:val="center"/>
              <w:rPr>
                <w:rFonts w:ascii="Arial" w:eastAsia="MS Mincho" w:hAnsi="Arial" w:cs="Arial"/>
                <w:b/>
                <w:sz w:val="14"/>
                <w:szCs w:val="14"/>
              </w:rPr>
            </w:pPr>
            <w:r w:rsidRPr="007033B9">
              <w:rPr>
                <w:rFonts w:ascii="Arial" w:eastAsia="MS Mincho" w:hAnsi="Arial" w:cs="Arial"/>
                <w:b/>
                <w:sz w:val="14"/>
                <w:szCs w:val="14"/>
              </w:rPr>
              <w:t>Consolidado</w:t>
            </w:r>
          </w:p>
        </w:tc>
      </w:tr>
      <w:tr w:rsidR="007033B9" w:rsidRPr="007033B9" w14:paraId="615348E3" w14:textId="77777777" w:rsidTr="007033B9">
        <w:trPr>
          <w:trHeight w:val="238"/>
        </w:trPr>
        <w:tc>
          <w:tcPr>
            <w:tcW w:w="3094" w:type="dxa"/>
            <w:tcBorders>
              <w:top w:val="nil"/>
              <w:bottom w:val="single" w:sz="2" w:space="0" w:color="1F4E79"/>
            </w:tcBorders>
          </w:tcPr>
          <w:p w14:paraId="2E28A6F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tcPr>
          <w:p w14:paraId="6899235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55EED9B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c>
          <w:tcPr>
            <w:tcW w:w="1412" w:type="dxa"/>
            <w:tcBorders>
              <w:top w:val="single" w:sz="2" w:space="0" w:color="1F4E79"/>
              <w:bottom w:val="single" w:sz="2" w:space="0" w:color="1F4E79"/>
            </w:tcBorders>
            <w:vAlign w:val="center"/>
          </w:tcPr>
          <w:p w14:paraId="4723120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vAlign w:val="center"/>
          </w:tcPr>
          <w:p w14:paraId="27777A8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2DA33FD1"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Baixa</w:t>
            </w:r>
            <w:r w:rsidRPr="007033B9">
              <w:rPr>
                <w:rFonts w:ascii="Arial" w:eastAsia="Times New Roman" w:hAnsi="Arial" w:cs="Arial"/>
                <w:b/>
                <w:spacing w:val="-2"/>
                <w:sz w:val="14"/>
                <w:szCs w:val="18"/>
                <w:vertAlign w:val="superscript"/>
                <w:lang w:eastAsia="pt-BR"/>
              </w:rPr>
              <w:t xml:space="preserve"> </w:t>
            </w:r>
          </w:p>
        </w:tc>
        <w:tc>
          <w:tcPr>
            <w:tcW w:w="1418" w:type="dxa"/>
            <w:tcBorders>
              <w:top w:val="single" w:sz="2" w:space="0" w:color="1F4E79"/>
              <w:bottom w:val="single" w:sz="2" w:space="0" w:color="1F4E79"/>
            </w:tcBorders>
            <w:vAlign w:val="center"/>
          </w:tcPr>
          <w:p w14:paraId="6AD3FB0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31.03.2026</w:t>
            </w:r>
          </w:p>
        </w:tc>
      </w:tr>
      <w:tr w:rsidR="007033B9" w:rsidRPr="007033B9" w14:paraId="7C60F04E" w14:textId="77777777" w:rsidTr="007033B9">
        <w:trPr>
          <w:trHeight w:val="238"/>
        </w:trPr>
        <w:tc>
          <w:tcPr>
            <w:tcW w:w="3094" w:type="dxa"/>
            <w:tcBorders>
              <w:top w:val="single" w:sz="2" w:space="0" w:color="1F4E79"/>
            </w:tcBorders>
          </w:tcPr>
          <w:p w14:paraId="53200F98"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bCs/>
                <w:spacing w:val="-2"/>
                <w:sz w:val="14"/>
                <w:szCs w:val="14"/>
                <w:lang w:eastAsia="pt-BR"/>
              </w:rPr>
              <w:t>Diferenças Temporárias</w:t>
            </w:r>
          </w:p>
        </w:tc>
        <w:tc>
          <w:tcPr>
            <w:tcW w:w="604" w:type="dxa"/>
            <w:tcBorders>
              <w:top w:val="single" w:sz="2" w:space="0" w:color="1F4E79"/>
            </w:tcBorders>
          </w:tcPr>
          <w:p w14:paraId="10031FFA"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tcPr>
          <w:p w14:paraId="62EE608E"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tcPr>
          <w:p w14:paraId="6DFB2444"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tcPr>
          <w:p w14:paraId="56AB2822"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tcPr>
          <w:p w14:paraId="7F2F7BB0"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tcPr>
          <w:p w14:paraId="5BA8F8E2"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r>
      <w:tr w:rsidR="007033B9" w:rsidRPr="007033B9" w14:paraId="63172BF6" w14:textId="77777777" w:rsidTr="007033B9">
        <w:trPr>
          <w:trHeight w:val="238"/>
        </w:trPr>
        <w:tc>
          <w:tcPr>
            <w:tcW w:w="3094" w:type="dxa"/>
          </w:tcPr>
          <w:p w14:paraId="2DEFEA5B"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Provisões passivas</w:t>
            </w:r>
          </w:p>
        </w:tc>
        <w:tc>
          <w:tcPr>
            <w:tcW w:w="604" w:type="dxa"/>
          </w:tcPr>
          <w:p w14:paraId="67FE6F03"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Pr>
          <w:p w14:paraId="26F5AAA5"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24.825</w:t>
            </w:r>
          </w:p>
        </w:tc>
        <w:tc>
          <w:tcPr>
            <w:tcW w:w="1412" w:type="dxa"/>
          </w:tcPr>
          <w:p w14:paraId="39A04CA4"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1.798</w:t>
            </w:r>
          </w:p>
        </w:tc>
        <w:tc>
          <w:tcPr>
            <w:tcW w:w="283" w:type="dxa"/>
          </w:tcPr>
          <w:p w14:paraId="55A8FB1B"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Pr>
          <w:p w14:paraId="4EB6183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(1.911)</w:t>
            </w:r>
          </w:p>
        </w:tc>
        <w:tc>
          <w:tcPr>
            <w:tcW w:w="1418" w:type="dxa"/>
          </w:tcPr>
          <w:p w14:paraId="3ACCEFC5"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24.712</w:t>
            </w:r>
          </w:p>
        </w:tc>
      </w:tr>
      <w:tr w:rsidR="007033B9" w:rsidRPr="007033B9" w14:paraId="411EE517" w14:textId="77777777" w:rsidTr="007033B9">
        <w:trPr>
          <w:trHeight w:val="238"/>
        </w:trPr>
        <w:tc>
          <w:tcPr>
            <w:tcW w:w="3094" w:type="dxa"/>
          </w:tcPr>
          <w:p w14:paraId="0AFE5C94"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Amortização de ágio</w:t>
            </w:r>
          </w:p>
        </w:tc>
        <w:tc>
          <w:tcPr>
            <w:tcW w:w="604" w:type="dxa"/>
          </w:tcPr>
          <w:p w14:paraId="5B3255EF"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Pr>
          <w:p w14:paraId="35178632"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3.053</w:t>
            </w:r>
          </w:p>
        </w:tc>
        <w:tc>
          <w:tcPr>
            <w:tcW w:w="1412" w:type="dxa"/>
          </w:tcPr>
          <w:p w14:paraId="6283F3D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w:t>
            </w:r>
          </w:p>
        </w:tc>
        <w:tc>
          <w:tcPr>
            <w:tcW w:w="283" w:type="dxa"/>
          </w:tcPr>
          <w:p w14:paraId="7B2F8554"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Pr>
          <w:p w14:paraId="691AE71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1418" w:type="dxa"/>
          </w:tcPr>
          <w:p w14:paraId="482150A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3.053</w:t>
            </w:r>
          </w:p>
        </w:tc>
      </w:tr>
      <w:tr w:rsidR="007033B9" w:rsidRPr="007033B9" w14:paraId="0A2101BC" w14:textId="77777777" w:rsidTr="007033B9">
        <w:trPr>
          <w:trHeight w:val="238"/>
        </w:trPr>
        <w:tc>
          <w:tcPr>
            <w:tcW w:w="3094" w:type="dxa"/>
          </w:tcPr>
          <w:p w14:paraId="59476A76" w14:textId="77777777" w:rsidR="007033B9" w:rsidRPr="007033B9" w:rsidRDefault="007033B9" w:rsidP="007033B9">
            <w:pPr>
              <w:widowControl w:val="0"/>
              <w:spacing w:before="40" w:after="40" w:line="240" w:lineRule="auto"/>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Total dos Créditos Tributários Ativados</w:t>
            </w:r>
          </w:p>
        </w:tc>
        <w:tc>
          <w:tcPr>
            <w:tcW w:w="604" w:type="dxa"/>
          </w:tcPr>
          <w:p w14:paraId="23CC192B"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Pr>
          <w:p w14:paraId="67EE5A7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27.878</w:t>
            </w:r>
          </w:p>
        </w:tc>
        <w:tc>
          <w:tcPr>
            <w:tcW w:w="1412" w:type="dxa"/>
          </w:tcPr>
          <w:p w14:paraId="3E116AE3"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1.798</w:t>
            </w:r>
          </w:p>
        </w:tc>
        <w:tc>
          <w:tcPr>
            <w:tcW w:w="283" w:type="dxa"/>
          </w:tcPr>
          <w:p w14:paraId="3D3E504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Pr>
          <w:p w14:paraId="1A9A3DB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(1.911)</w:t>
            </w:r>
          </w:p>
        </w:tc>
        <w:tc>
          <w:tcPr>
            <w:tcW w:w="1418" w:type="dxa"/>
          </w:tcPr>
          <w:p w14:paraId="2A3D3B8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27.765</w:t>
            </w:r>
          </w:p>
        </w:tc>
      </w:tr>
      <w:tr w:rsidR="007033B9" w:rsidRPr="007033B9" w14:paraId="7DA42EBA" w14:textId="77777777" w:rsidTr="007033B9">
        <w:trPr>
          <w:trHeight w:val="238"/>
        </w:trPr>
        <w:tc>
          <w:tcPr>
            <w:tcW w:w="3094" w:type="dxa"/>
            <w:tcBorders>
              <w:bottom w:val="nil"/>
            </w:tcBorders>
          </w:tcPr>
          <w:p w14:paraId="2F4C476A"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Imposto de renda</w:t>
            </w:r>
          </w:p>
        </w:tc>
        <w:tc>
          <w:tcPr>
            <w:tcW w:w="604" w:type="dxa"/>
            <w:tcBorders>
              <w:bottom w:val="nil"/>
            </w:tcBorders>
          </w:tcPr>
          <w:p w14:paraId="1C5C773D"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tcPr>
          <w:p w14:paraId="22572ED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21.305</w:t>
            </w:r>
          </w:p>
        </w:tc>
        <w:tc>
          <w:tcPr>
            <w:tcW w:w="1412" w:type="dxa"/>
            <w:tcBorders>
              <w:bottom w:val="nil"/>
            </w:tcBorders>
          </w:tcPr>
          <w:p w14:paraId="05AB9844"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1.322</w:t>
            </w:r>
          </w:p>
        </w:tc>
        <w:tc>
          <w:tcPr>
            <w:tcW w:w="283" w:type="dxa"/>
            <w:tcBorders>
              <w:bottom w:val="nil"/>
            </w:tcBorders>
          </w:tcPr>
          <w:p w14:paraId="22FD0CB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tcPr>
          <w:p w14:paraId="60DEBD06"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(1.405)</w:t>
            </w:r>
          </w:p>
        </w:tc>
        <w:tc>
          <w:tcPr>
            <w:tcW w:w="1418" w:type="dxa"/>
            <w:tcBorders>
              <w:bottom w:val="nil"/>
            </w:tcBorders>
          </w:tcPr>
          <w:p w14:paraId="5C066D8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21.222</w:t>
            </w:r>
          </w:p>
        </w:tc>
      </w:tr>
      <w:tr w:rsidR="007033B9" w:rsidRPr="007033B9" w14:paraId="35769100" w14:textId="77777777" w:rsidTr="007033B9">
        <w:trPr>
          <w:trHeight w:val="238"/>
        </w:trPr>
        <w:tc>
          <w:tcPr>
            <w:tcW w:w="3094" w:type="dxa"/>
            <w:tcBorders>
              <w:top w:val="nil"/>
              <w:bottom w:val="single" w:sz="2" w:space="0" w:color="1F4E79"/>
            </w:tcBorders>
          </w:tcPr>
          <w:p w14:paraId="1EA1843E"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tcPr>
          <w:p w14:paraId="355AFCF1"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tcPr>
          <w:p w14:paraId="7EA668C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6.573</w:t>
            </w:r>
          </w:p>
        </w:tc>
        <w:tc>
          <w:tcPr>
            <w:tcW w:w="1412" w:type="dxa"/>
            <w:tcBorders>
              <w:top w:val="nil"/>
              <w:bottom w:val="single" w:sz="2" w:space="0" w:color="1F4E79"/>
            </w:tcBorders>
          </w:tcPr>
          <w:p w14:paraId="510EF2E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476</w:t>
            </w:r>
          </w:p>
        </w:tc>
        <w:tc>
          <w:tcPr>
            <w:tcW w:w="283" w:type="dxa"/>
            <w:tcBorders>
              <w:top w:val="nil"/>
              <w:bottom w:val="single" w:sz="2" w:space="0" w:color="1F4E79"/>
            </w:tcBorders>
          </w:tcPr>
          <w:p w14:paraId="4589B347"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tcPr>
          <w:p w14:paraId="4EAF9471"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(506)</w:t>
            </w:r>
          </w:p>
        </w:tc>
        <w:tc>
          <w:tcPr>
            <w:tcW w:w="1418" w:type="dxa"/>
            <w:tcBorders>
              <w:top w:val="nil"/>
              <w:bottom w:val="single" w:sz="2" w:space="0" w:color="1F4E79"/>
            </w:tcBorders>
          </w:tcPr>
          <w:p w14:paraId="40DE913C"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6.543</w:t>
            </w:r>
          </w:p>
        </w:tc>
      </w:tr>
    </w:tbl>
    <w:p w14:paraId="20A57D8D" w14:textId="77777777" w:rsidR="007033B9" w:rsidRPr="007033B9" w:rsidRDefault="007033B9" w:rsidP="007033B9">
      <w:pPr>
        <w:widowControl w:val="0"/>
        <w:spacing w:after="40" w:line="276" w:lineRule="auto"/>
        <w:rPr>
          <w:rFonts w:ascii="Arial" w:eastAsia="MS Mincho" w:hAnsi="Arial" w:cs="Arial"/>
          <w:b/>
          <w:color w:val="1F4E79"/>
          <w:sz w:val="20"/>
          <w:szCs w:val="20"/>
        </w:rPr>
      </w:pPr>
    </w:p>
    <w:p w14:paraId="07CE47D1"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033B9" w:rsidRPr="007033B9" w14:paraId="513945A6" w14:textId="77777777" w:rsidTr="007033B9">
        <w:trPr>
          <w:trHeight w:val="238"/>
        </w:trPr>
        <w:tc>
          <w:tcPr>
            <w:tcW w:w="3094" w:type="dxa"/>
            <w:tcBorders>
              <w:top w:val="single" w:sz="2" w:space="0" w:color="1F4E79"/>
              <w:bottom w:val="nil"/>
            </w:tcBorders>
          </w:tcPr>
          <w:p w14:paraId="0FA5DC3E"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tcPr>
          <w:p w14:paraId="68FEFCA7"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vAlign w:val="center"/>
          </w:tcPr>
          <w:p w14:paraId="192F9379" w14:textId="77777777" w:rsidR="007033B9" w:rsidRPr="007033B9" w:rsidRDefault="007033B9" w:rsidP="007033B9">
            <w:pPr>
              <w:widowControl w:val="0"/>
              <w:spacing w:after="0" w:line="276" w:lineRule="auto"/>
              <w:jc w:val="center"/>
              <w:rPr>
                <w:rFonts w:ascii="Arial" w:eastAsia="MS Mincho" w:hAnsi="Arial" w:cs="Arial"/>
                <w:b/>
                <w:sz w:val="14"/>
                <w:szCs w:val="14"/>
              </w:rPr>
            </w:pPr>
            <w:r w:rsidRPr="007033B9">
              <w:rPr>
                <w:rFonts w:ascii="Arial" w:eastAsia="MS Mincho" w:hAnsi="Arial" w:cs="Arial"/>
                <w:b/>
                <w:sz w:val="14"/>
                <w:szCs w:val="14"/>
              </w:rPr>
              <w:t>Consolidado</w:t>
            </w:r>
          </w:p>
        </w:tc>
      </w:tr>
      <w:tr w:rsidR="007033B9" w:rsidRPr="007033B9" w14:paraId="7640D75D" w14:textId="77777777" w:rsidTr="007033B9">
        <w:trPr>
          <w:trHeight w:val="238"/>
        </w:trPr>
        <w:tc>
          <w:tcPr>
            <w:tcW w:w="3094" w:type="dxa"/>
            <w:tcBorders>
              <w:top w:val="nil"/>
              <w:bottom w:val="single" w:sz="2" w:space="0" w:color="1F4E79"/>
            </w:tcBorders>
          </w:tcPr>
          <w:p w14:paraId="1D31D01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tcPr>
          <w:p w14:paraId="1B08D39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3CA9AAB5"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31.12.2024</w:t>
            </w:r>
          </w:p>
        </w:tc>
        <w:tc>
          <w:tcPr>
            <w:tcW w:w="1412" w:type="dxa"/>
            <w:tcBorders>
              <w:top w:val="single" w:sz="2" w:space="0" w:color="1F4E79"/>
              <w:bottom w:val="single" w:sz="2" w:space="0" w:color="1F4E79"/>
            </w:tcBorders>
            <w:vAlign w:val="center"/>
          </w:tcPr>
          <w:p w14:paraId="5406C8B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vAlign w:val="center"/>
          </w:tcPr>
          <w:p w14:paraId="234E9143"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1827721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Baixa</w:t>
            </w:r>
            <w:r w:rsidRPr="007033B9">
              <w:rPr>
                <w:rFonts w:ascii="Arial" w:eastAsia="Times New Roman" w:hAnsi="Arial" w:cs="Arial"/>
                <w:b/>
                <w:spacing w:val="-2"/>
                <w:sz w:val="14"/>
                <w:szCs w:val="18"/>
                <w:vertAlign w:val="superscript"/>
                <w:lang w:eastAsia="pt-BR"/>
              </w:rPr>
              <w:t xml:space="preserve"> </w:t>
            </w:r>
          </w:p>
        </w:tc>
        <w:tc>
          <w:tcPr>
            <w:tcW w:w="1418" w:type="dxa"/>
            <w:tcBorders>
              <w:top w:val="single" w:sz="2" w:space="0" w:color="1F4E79"/>
              <w:bottom w:val="single" w:sz="2" w:space="0" w:color="1F4E79"/>
            </w:tcBorders>
            <w:vAlign w:val="center"/>
          </w:tcPr>
          <w:p w14:paraId="3C50790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r>
      <w:tr w:rsidR="007033B9" w:rsidRPr="007033B9" w14:paraId="57D3F74F" w14:textId="77777777" w:rsidTr="007033B9">
        <w:trPr>
          <w:trHeight w:val="238"/>
        </w:trPr>
        <w:tc>
          <w:tcPr>
            <w:tcW w:w="3094" w:type="dxa"/>
            <w:tcBorders>
              <w:top w:val="single" w:sz="2" w:space="0" w:color="1F4E79"/>
            </w:tcBorders>
          </w:tcPr>
          <w:p w14:paraId="3092FD5A"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r w:rsidRPr="007033B9">
              <w:rPr>
                <w:rFonts w:ascii="Arial" w:eastAsia="Times New Roman" w:hAnsi="Arial" w:cs="Arial"/>
                <w:b/>
                <w:bCs/>
                <w:spacing w:val="-2"/>
                <w:sz w:val="14"/>
                <w:szCs w:val="14"/>
                <w:lang w:eastAsia="pt-BR"/>
              </w:rPr>
              <w:t>Diferenças Temporárias</w:t>
            </w:r>
          </w:p>
        </w:tc>
        <w:tc>
          <w:tcPr>
            <w:tcW w:w="604" w:type="dxa"/>
            <w:tcBorders>
              <w:top w:val="single" w:sz="2" w:space="0" w:color="1F4E79"/>
            </w:tcBorders>
          </w:tcPr>
          <w:p w14:paraId="120E3533"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tcPr>
          <w:p w14:paraId="461B8E4A"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tcPr>
          <w:p w14:paraId="2A2E7F88"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tcPr>
          <w:p w14:paraId="54DF454B"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tcPr>
          <w:p w14:paraId="147233A1" w14:textId="77777777" w:rsidR="007033B9" w:rsidRPr="007033B9" w:rsidRDefault="007033B9" w:rsidP="007033B9">
            <w:pPr>
              <w:widowControl w:val="0"/>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tcPr>
          <w:p w14:paraId="7C3351BF" w14:textId="77777777" w:rsidR="007033B9" w:rsidRPr="007033B9" w:rsidRDefault="007033B9" w:rsidP="007033B9">
            <w:pPr>
              <w:widowControl w:val="0"/>
              <w:spacing w:before="40" w:after="40" w:line="240" w:lineRule="auto"/>
              <w:jc w:val="right"/>
              <w:rPr>
                <w:rFonts w:ascii="Arial" w:eastAsia="Times New Roman" w:hAnsi="Arial" w:cs="Arial"/>
                <w:b/>
                <w:bCs/>
                <w:spacing w:val="-2"/>
                <w:sz w:val="14"/>
                <w:szCs w:val="14"/>
                <w:lang w:eastAsia="pt-BR"/>
              </w:rPr>
            </w:pPr>
          </w:p>
        </w:tc>
      </w:tr>
      <w:tr w:rsidR="007033B9" w:rsidRPr="007033B9" w14:paraId="19EAFBF3" w14:textId="77777777" w:rsidTr="007033B9">
        <w:trPr>
          <w:trHeight w:val="238"/>
        </w:trPr>
        <w:tc>
          <w:tcPr>
            <w:tcW w:w="3094" w:type="dxa"/>
          </w:tcPr>
          <w:p w14:paraId="79C37354"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Provisões passivas</w:t>
            </w:r>
          </w:p>
        </w:tc>
        <w:tc>
          <w:tcPr>
            <w:tcW w:w="604" w:type="dxa"/>
          </w:tcPr>
          <w:p w14:paraId="5A2C515A"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Pr>
          <w:p w14:paraId="7139E30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25.898</w:t>
            </w:r>
          </w:p>
        </w:tc>
        <w:tc>
          <w:tcPr>
            <w:tcW w:w="1412" w:type="dxa"/>
          </w:tcPr>
          <w:p w14:paraId="54C67A2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13.586</w:t>
            </w:r>
          </w:p>
        </w:tc>
        <w:tc>
          <w:tcPr>
            <w:tcW w:w="283" w:type="dxa"/>
          </w:tcPr>
          <w:p w14:paraId="5D47F2AB"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Pr>
          <w:p w14:paraId="2C356A2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(14.659)</w:t>
            </w:r>
          </w:p>
        </w:tc>
        <w:tc>
          <w:tcPr>
            <w:tcW w:w="1418" w:type="dxa"/>
          </w:tcPr>
          <w:p w14:paraId="18373B4F"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24.825</w:t>
            </w:r>
          </w:p>
        </w:tc>
      </w:tr>
      <w:tr w:rsidR="007033B9" w:rsidRPr="007033B9" w14:paraId="1621A83F" w14:textId="77777777" w:rsidTr="007033B9">
        <w:trPr>
          <w:trHeight w:val="238"/>
        </w:trPr>
        <w:tc>
          <w:tcPr>
            <w:tcW w:w="3094" w:type="dxa"/>
          </w:tcPr>
          <w:p w14:paraId="66D0603B"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Amortização de ágio</w:t>
            </w:r>
          </w:p>
        </w:tc>
        <w:tc>
          <w:tcPr>
            <w:tcW w:w="604" w:type="dxa"/>
          </w:tcPr>
          <w:p w14:paraId="6308B829"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Pr>
          <w:p w14:paraId="608DD8FB"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3.053</w:t>
            </w:r>
          </w:p>
        </w:tc>
        <w:tc>
          <w:tcPr>
            <w:tcW w:w="1412" w:type="dxa"/>
          </w:tcPr>
          <w:p w14:paraId="3CC9F817"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w:t>
            </w:r>
          </w:p>
        </w:tc>
        <w:tc>
          <w:tcPr>
            <w:tcW w:w="283" w:type="dxa"/>
          </w:tcPr>
          <w:p w14:paraId="2B3F5B34"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Pr>
          <w:p w14:paraId="389AB35B"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1418" w:type="dxa"/>
          </w:tcPr>
          <w:p w14:paraId="21DF7F41"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3.053</w:t>
            </w:r>
          </w:p>
        </w:tc>
      </w:tr>
      <w:tr w:rsidR="007033B9" w:rsidRPr="007033B9" w14:paraId="0CB8C682" w14:textId="77777777" w:rsidTr="007033B9">
        <w:trPr>
          <w:trHeight w:val="238"/>
        </w:trPr>
        <w:tc>
          <w:tcPr>
            <w:tcW w:w="3094" w:type="dxa"/>
          </w:tcPr>
          <w:p w14:paraId="2440453E" w14:textId="77777777" w:rsidR="007033B9" w:rsidRPr="007033B9" w:rsidRDefault="007033B9" w:rsidP="007033B9">
            <w:pPr>
              <w:widowControl w:val="0"/>
              <w:spacing w:before="40" w:after="40" w:line="240" w:lineRule="auto"/>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Total dos Créditos Tributários Ativados</w:t>
            </w:r>
          </w:p>
        </w:tc>
        <w:tc>
          <w:tcPr>
            <w:tcW w:w="604" w:type="dxa"/>
          </w:tcPr>
          <w:p w14:paraId="50AD1285"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Pr>
          <w:p w14:paraId="1AAC5E99"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28.951</w:t>
            </w:r>
          </w:p>
        </w:tc>
        <w:tc>
          <w:tcPr>
            <w:tcW w:w="1412" w:type="dxa"/>
          </w:tcPr>
          <w:p w14:paraId="61B5C4BC"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13.586</w:t>
            </w:r>
          </w:p>
        </w:tc>
        <w:tc>
          <w:tcPr>
            <w:tcW w:w="283" w:type="dxa"/>
          </w:tcPr>
          <w:p w14:paraId="15494022"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Pr>
          <w:p w14:paraId="362E180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(14.659)</w:t>
            </w:r>
          </w:p>
        </w:tc>
        <w:tc>
          <w:tcPr>
            <w:tcW w:w="1418" w:type="dxa"/>
          </w:tcPr>
          <w:p w14:paraId="215D209C"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27.878</w:t>
            </w:r>
          </w:p>
        </w:tc>
      </w:tr>
      <w:tr w:rsidR="007033B9" w:rsidRPr="007033B9" w14:paraId="52520CCA" w14:textId="77777777" w:rsidTr="007033B9">
        <w:trPr>
          <w:trHeight w:val="238"/>
        </w:trPr>
        <w:tc>
          <w:tcPr>
            <w:tcW w:w="3094" w:type="dxa"/>
            <w:tcBorders>
              <w:bottom w:val="nil"/>
            </w:tcBorders>
          </w:tcPr>
          <w:p w14:paraId="27A427CB"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Imposto de renda</w:t>
            </w:r>
          </w:p>
        </w:tc>
        <w:tc>
          <w:tcPr>
            <w:tcW w:w="604" w:type="dxa"/>
            <w:tcBorders>
              <w:bottom w:val="nil"/>
            </w:tcBorders>
          </w:tcPr>
          <w:p w14:paraId="5F9763EC"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tcPr>
          <w:p w14:paraId="4DE13205"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22.094</w:t>
            </w:r>
          </w:p>
        </w:tc>
        <w:tc>
          <w:tcPr>
            <w:tcW w:w="1412" w:type="dxa"/>
            <w:tcBorders>
              <w:bottom w:val="nil"/>
            </w:tcBorders>
          </w:tcPr>
          <w:p w14:paraId="5348C920"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9.990</w:t>
            </w:r>
          </w:p>
        </w:tc>
        <w:tc>
          <w:tcPr>
            <w:tcW w:w="283" w:type="dxa"/>
            <w:tcBorders>
              <w:bottom w:val="nil"/>
            </w:tcBorders>
          </w:tcPr>
          <w:p w14:paraId="2A58AC44"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tcPr>
          <w:p w14:paraId="26D565CD"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(10.779)</w:t>
            </w:r>
          </w:p>
        </w:tc>
        <w:tc>
          <w:tcPr>
            <w:tcW w:w="1418" w:type="dxa"/>
            <w:tcBorders>
              <w:bottom w:val="nil"/>
            </w:tcBorders>
          </w:tcPr>
          <w:p w14:paraId="63AF2CAE"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21.305</w:t>
            </w:r>
          </w:p>
        </w:tc>
      </w:tr>
      <w:tr w:rsidR="007033B9" w:rsidRPr="007033B9" w14:paraId="4DCE7B2A" w14:textId="77777777" w:rsidTr="007033B9">
        <w:trPr>
          <w:trHeight w:val="238"/>
        </w:trPr>
        <w:tc>
          <w:tcPr>
            <w:tcW w:w="3094" w:type="dxa"/>
            <w:tcBorders>
              <w:top w:val="nil"/>
              <w:bottom w:val="single" w:sz="2" w:space="0" w:color="1F4E79"/>
            </w:tcBorders>
          </w:tcPr>
          <w:p w14:paraId="30C18BB5"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tcPr>
          <w:p w14:paraId="0C196EEE"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tcPr>
          <w:p w14:paraId="46C1619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6.857</w:t>
            </w:r>
          </w:p>
        </w:tc>
        <w:tc>
          <w:tcPr>
            <w:tcW w:w="1412" w:type="dxa"/>
            <w:tcBorders>
              <w:top w:val="nil"/>
              <w:bottom w:val="single" w:sz="2" w:space="0" w:color="1F4E79"/>
            </w:tcBorders>
          </w:tcPr>
          <w:p w14:paraId="03C91853"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8"/>
                <w:lang w:eastAsia="pt-BR"/>
              </w:rPr>
            </w:pPr>
            <w:r w:rsidRPr="007033B9">
              <w:rPr>
                <w:rFonts w:ascii="Arial" w:eastAsia="Times New Roman" w:hAnsi="Arial" w:cs="Arial"/>
                <w:spacing w:val="-2"/>
                <w:sz w:val="14"/>
                <w:szCs w:val="18"/>
                <w:lang w:eastAsia="pt-BR"/>
              </w:rPr>
              <w:t>3.596</w:t>
            </w:r>
          </w:p>
        </w:tc>
        <w:tc>
          <w:tcPr>
            <w:tcW w:w="283" w:type="dxa"/>
            <w:tcBorders>
              <w:top w:val="nil"/>
              <w:bottom w:val="single" w:sz="2" w:space="0" w:color="1F4E79"/>
            </w:tcBorders>
          </w:tcPr>
          <w:p w14:paraId="54B6EC6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tcPr>
          <w:p w14:paraId="0898643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(3.880)</w:t>
            </w:r>
          </w:p>
        </w:tc>
        <w:tc>
          <w:tcPr>
            <w:tcW w:w="1418" w:type="dxa"/>
            <w:tcBorders>
              <w:top w:val="nil"/>
              <w:bottom w:val="single" w:sz="2" w:space="0" w:color="1F4E79"/>
            </w:tcBorders>
          </w:tcPr>
          <w:p w14:paraId="594882CB"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6.573</w:t>
            </w:r>
          </w:p>
        </w:tc>
      </w:tr>
    </w:tbl>
    <w:p w14:paraId="0557D6CC" w14:textId="77777777" w:rsidR="007033B9" w:rsidRPr="007033B9" w:rsidRDefault="007033B9" w:rsidP="007033B9">
      <w:pPr>
        <w:widowControl w:val="0"/>
        <w:spacing w:after="40" w:line="276" w:lineRule="auto"/>
        <w:rPr>
          <w:rFonts w:ascii="Arial" w:eastAsia="MS Mincho" w:hAnsi="Arial" w:cs="Arial"/>
          <w:b/>
          <w:color w:val="1F4E79"/>
          <w:sz w:val="20"/>
          <w:szCs w:val="20"/>
        </w:rPr>
      </w:pPr>
    </w:p>
    <w:p w14:paraId="15D8101A" w14:textId="77777777" w:rsidR="007033B9" w:rsidRPr="007033B9" w:rsidRDefault="007033B9" w:rsidP="007033B9">
      <w:pPr>
        <w:widowControl w:val="0"/>
        <w:spacing w:after="40" w:line="276" w:lineRule="auto"/>
        <w:rPr>
          <w:rFonts w:ascii="Arial" w:eastAsia="MS Mincho" w:hAnsi="Arial" w:cs="Arial"/>
          <w:b/>
          <w:color w:val="1F4E79"/>
          <w:sz w:val="20"/>
          <w:szCs w:val="20"/>
        </w:rPr>
      </w:pPr>
      <w:r w:rsidRPr="007033B9">
        <w:rPr>
          <w:rFonts w:ascii="Arial" w:eastAsia="MS Mincho" w:hAnsi="Arial" w:cs="Arial"/>
          <w:b/>
          <w:color w:val="1F4E79"/>
          <w:sz w:val="20"/>
          <w:szCs w:val="20"/>
        </w:rPr>
        <w:t>f) Passivos por Tributos Correntes</w:t>
      </w:r>
    </w:p>
    <w:p w14:paraId="1CEE6D92"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402"/>
        <w:gridCol w:w="296"/>
        <w:gridCol w:w="1411"/>
        <w:gridCol w:w="1412"/>
        <w:gridCol w:w="283"/>
        <w:gridCol w:w="1417"/>
        <w:gridCol w:w="1418"/>
      </w:tblGrid>
      <w:tr w:rsidR="007033B9" w:rsidRPr="007033B9" w14:paraId="546E8D60" w14:textId="77777777" w:rsidTr="007033B9">
        <w:trPr>
          <w:trHeight w:val="238"/>
        </w:trPr>
        <w:tc>
          <w:tcPr>
            <w:tcW w:w="3402" w:type="dxa"/>
            <w:tcBorders>
              <w:top w:val="single" w:sz="2" w:space="0" w:color="1F4E79"/>
              <w:bottom w:val="nil"/>
            </w:tcBorders>
          </w:tcPr>
          <w:p w14:paraId="01EE2F64"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96" w:type="dxa"/>
            <w:tcBorders>
              <w:top w:val="single" w:sz="2" w:space="0" w:color="1F4E79"/>
              <w:bottom w:val="nil"/>
            </w:tcBorders>
          </w:tcPr>
          <w:p w14:paraId="299CCF65"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7FCD14C8" w14:textId="77777777" w:rsidR="007033B9" w:rsidRPr="007033B9" w:rsidRDefault="007033B9" w:rsidP="007033B9">
            <w:pPr>
              <w:widowControl w:val="0"/>
              <w:spacing w:after="0" w:line="276" w:lineRule="auto"/>
              <w:jc w:val="center"/>
              <w:rPr>
                <w:rFonts w:ascii="Arial" w:eastAsia="MS Mincho" w:hAnsi="Arial" w:cs="Arial"/>
                <w:b/>
                <w:sz w:val="14"/>
                <w:szCs w:val="18"/>
              </w:rPr>
            </w:pPr>
            <w:r w:rsidRPr="007033B9">
              <w:rPr>
                <w:rFonts w:ascii="Arial" w:eastAsia="MS Mincho" w:hAnsi="Arial" w:cs="Arial"/>
                <w:b/>
                <w:sz w:val="14"/>
                <w:szCs w:val="18"/>
              </w:rPr>
              <w:t>Controlador</w:t>
            </w:r>
          </w:p>
        </w:tc>
        <w:tc>
          <w:tcPr>
            <w:tcW w:w="283" w:type="dxa"/>
            <w:tcBorders>
              <w:top w:val="single" w:sz="2" w:space="0" w:color="1F4E79"/>
              <w:bottom w:val="nil"/>
            </w:tcBorders>
            <w:vAlign w:val="center"/>
          </w:tcPr>
          <w:p w14:paraId="79A32B3F"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03BF13FD" w14:textId="77777777" w:rsidR="007033B9" w:rsidRPr="007033B9" w:rsidRDefault="007033B9" w:rsidP="007033B9">
            <w:pPr>
              <w:widowControl w:val="0"/>
              <w:spacing w:after="0" w:line="276" w:lineRule="auto"/>
              <w:jc w:val="center"/>
              <w:rPr>
                <w:rFonts w:ascii="Arial" w:eastAsia="MS Mincho" w:hAnsi="Arial" w:cs="Arial"/>
                <w:b/>
                <w:sz w:val="18"/>
                <w:szCs w:val="18"/>
                <w:vertAlign w:val="superscript"/>
              </w:rPr>
            </w:pPr>
            <w:r w:rsidRPr="007033B9">
              <w:rPr>
                <w:rFonts w:ascii="Arial" w:eastAsia="MS Mincho" w:hAnsi="Arial" w:cs="Arial"/>
                <w:b/>
                <w:sz w:val="14"/>
                <w:szCs w:val="18"/>
              </w:rPr>
              <w:t>Consolidado</w:t>
            </w:r>
          </w:p>
        </w:tc>
      </w:tr>
      <w:tr w:rsidR="007033B9" w:rsidRPr="007033B9" w14:paraId="3636466D" w14:textId="77777777" w:rsidTr="007033B9">
        <w:trPr>
          <w:trHeight w:val="238"/>
        </w:trPr>
        <w:tc>
          <w:tcPr>
            <w:tcW w:w="3402" w:type="dxa"/>
            <w:tcBorders>
              <w:top w:val="nil"/>
              <w:bottom w:val="single" w:sz="2" w:space="0" w:color="1F4E79"/>
            </w:tcBorders>
          </w:tcPr>
          <w:p w14:paraId="30328C1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296" w:type="dxa"/>
            <w:tcBorders>
              <w:top w:val="nil"/>
              <w:bottom w:val="single" w:sz="2" w:space="0" w:color="1F4E79"/>
            </w:tcBorders>
          </w:tcPr>
          <w:p w14:paraId="1E36387C"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2121C1D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31.03.2026</w:t>
            </w:r>
          </w:p>
        </w:tc>
        <w:tc>
          <w:tcPr>
            <w:tcW w:w="1412" w:type="dxa"/>
            <w:tcBorders>
              <w:top w:val="single" w:sz="2" w:space="0" w:color="1F4E79"/>
              <w:bottom w:val="single" w:sz="2" w:space="0" w:color="1F4E79"/>
            </w:tcBorders>
            <w:vAlign w:val="center"/>
          </w:tcPr>
          <w:p w14:paraId="27172CC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31.12.2025</w:t>
            </w:r>
          </w:p>
        </w:tc>
        <w:tc>
          <w:tcPr>
            <w:tcW w:w="283" w:type="dxa"/>
            <w:tcBorders>
              <w:top w:val="nil"/>
              <w:bottom w:val="single" w:sz="2" w:space="0" w:color="1F4E79"/>
            </w:tcBorders>
            <w:vAlign w:val="center"/>
          </w:tcPr>
          <w:p w14:paraId="3F1E956E"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13577874"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31.03.2026</w:t>
            </w:r>
          </w:p>
        </w:tc>
        <w:tc>
          <w:tcPr>
            <w:tcW w:w="1418" w:type="dxa"/>
            <w:tcBorders>
              <w:top w:val="single" w:sz="2" w:space="0" w:color="1F4E79"/>
              <w:bottom w:val="single" w:sz="2" w:space="0" w:color="1F4E79"/>
            </w:tcBorders>
            <w:vAlign w:val="center"/>
          </w:tcPr>
          <w:p w14:paraId="1DB4A54D"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r>
      <w:tr w:rsidR="007033B9" w:rsidRPr="007033B9" w14:paraId="4469420E" w14:textId="77777777" w:rsidTr="007033B9">
        <w:trPr>
          <w:trHeight w:val="238"/>
        </w:trPr>
        <w:tc>
          <w:tcPr>
            <w:tcW w:w="3402" w:type="dxa"/>
            <w:tcBorders>
              <w:top w:val="single" w:sz="2" w:space="0" w:color="1F4E79"/>
            </w:tcBorders>
          </w:tcPr>
          <w:p w14:paraId="5B389A10"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Imposto de renda</w:t>
            </w:r>
          </w:p>
        </w:tc>
        <w:tc>
          <w:tcPr>
            <w:tcW w:w="296" w:type="dxa"/>
            <w:tcBorders>
              <w:top w:val="single" w:sz="2" w:space="0" w:color="1F4E79"/>
            </w:tcBorders>
          </w:tcPr>
          <w:p w14:paraId="257B492E"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Borders>
              <w:top w:val="single" w:sz="2" w:space="0" w:color="1F4E79"/>
            </w:tcBorders>
            <w:vAlign w:val="center"/>
          </w:tcPr>
          <w:p w14:paraId="05B33CBC"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2.685</w:t>
            </w:r>
          </w:p>
        </w:tc>
        <w:tc>
          <w:tcPr>
            <w:tcW w:w="1412" w:type="dxa"/>
            <w:tcBorders>
              <w:top w:val="single" w:sz="2" w:space="0" w:color="1F4E79"/>
            </w:tcBorders>
            <w:vAlign w:val="center"/>
          </w:tcPr>
          <w:p w14:paraId="482DB5AA"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5.689</w:t>
            </w:r>
          </w:p>
        </w:tc>
        <w:tc>
          <w:tcPr>
            <w:tcW w:w="283" w:type="dxa"/>
            <w:tcBorders>
              <w:top w:val="single" w:sz="2" w:space="0" w:color="1F4E79"/>
            </w:tcBorders>
            <w:vAlign w:val="center"/>
          </w:tcPr>
          <w:p w14:paraId="1C9F0B88"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Borders>
              <w:top w:val="single" w:sz="2" w:space="0" w:color="1F4E79"/>
            </w:tcBorders>
            <w:vAlign w:val="center"/>
          </w:tcPr>
          <w:p w14:paraId="1C8A32E8"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341.726</w:t>
            </w:r>
          </w:p>
        </w:tc>
        <w:tc>
          <w:tcPr>
            <w:tcW w:w="1418" w:type="dxa"/>
            <w:tcBorders>
              <w:top w:val="single" w:sz="2" w:space="0" w:color="1F4E79"/>
            </w:tcBorders>
            <w:vAlign w:val="center"/>
          </w:tcPr>
          <w:p w14:paraId="7CCFA13B"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913.049</w:t>
            </w:r>
          </w:p>
        </w:tc>
      </w:tr>
      <w:tr w:rsidR="007033B9" w:rsidRPr="007033B9" w14:paraId="2E6E9600" w14:textId="77777777" w:rsidTr="007033B9">
        <w:trPr>
          <w:trHeight w:val="238"/>
        </w:trPr>
        <w:tc>
          <w:tcPr>
            <w:tcW w:w="3402" w:type="dxa"/>
          </w:tcPr>
          <w:p w14:paraId="1517E30A" w14:textId="77777777" w:rsidR="007033B9" w:rsidRPr="007033B9" w:rsidRDefault="007033B9" w:rsidP="007033B9">
            <w:pPr>
              <w:widowControl w:val="0"/>
              <w:tabs>
                <w:tab w:val="right" w:pos="2878"/>
              </w:tabs>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Contribuição social</w:t>
            </w:r>
            <w:r w:rsidRPr="007033B9">
              <w:rPr>
                <w:rFonts w:ascii="Arial" w:eastAsia="Times New Roman" w:hAnsi="Arial" w:cs="Arial"/>
                <w:spacing w:val="-2"/>
                <w:sz w:val="14"/>
                <w:szCs w:val="14"/>
                <w:lang w:eastAsia="pt-BR"/>
              </w:rPr>
              <w:tab/>
            </w:r>
          </w:p>
        </w:tc>
        <w:tc>
          <w:tcPr>
            <w:tcW w:w="296" w:type="dxa"/>
          </w:tcPr>
          <w:p w14:paraId="506DA2D7"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190CF264"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909</w:t>
            </w:r>
          </w:p>
        </w:tc>
        <w:tc>
          <w:tcPr>
            <w:tcW w:w="1412" w:type="dxa"/>
            <w:vAlign w:val="center"/>
          </w:tcPr>
          <w:p w14:paraId="20BBA977"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1.996</w:t>
            </w:r>
          </w:p>
        </w:tc>
        <w:tc>
          <w:tcPr>
            <w:tcW w:w="283" w:type="dxa"/>
            <w:vAlign w:val="center"/>
          </w:tcPr>
          <w:p w14:paraId="5A610A7A"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57DBD8C3"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123.778</w:t>
            </w:r>
          </w:p>
        </w:tc>
        <w:tc>
          <w:tcPr>
            <w:tcW w:w="1418" w:type="dxa"/>
            <w:vAlign w:val="center"/>
          </w:tcPr>
          <w:p w14:paraId="2817A701"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283.356</w:t>
            </w:r>
          </w:p>
        </w:tc>
      </w:tr>
      <w:tr w:rsidR="007033B9" w:rsidRPr="007033B9" w14:paraId="647A476A" w14:textId="77777777" w:rsidTr="007033B9">
        <w:trPr>
          <w:trHeight w:val="238"/>
        </w:trPr>
        <w:tc>
          <w:tcPr>
            <w:tcW w:w="3402" w:type="dxa"/>
          </w:tcPr>
          <w:p w14:paraId="637D4029"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proofErr w:type="spellStart"/>
            <w:r w:rsidRPr="007033B9">
              <w:rPr>
                <w:rFonts w:ascii="Arial" w:eastAsia="Times New Roman" w:hAnsi="Arial" w:cs="Arial"/>
                <w:spacing w:val="-2"/>
                <w:sz w:val="14"/>
                <w:szCs w:val="14"/>
                <w:lang w:eastAsia="pt-BR"/>
              </w:rPr>
              <w:t>Cofins</w:t>
            </w:r>
            <w:proofErr w:type="spellEnd"/>
          </w:p>
        </w:tc>
        <w:tc>
          <w:tcPr>
            <w:tcW w:w="296" w:type="dxa"/>
          </w:tcPr>
          <w:p w14:paraId="57134DA5"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1A968A3C"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696</w:t>
            </w:r>
          </w:p>
        </w:tc>
        <w:tc>
          <w:tcPr>
            <w:tcW w:w="1412" w:type="dxa"/>
            <w:vAlign w:val="center"/>
          </w:tcPr>
          <w:p w14:paraId="1C41EABA"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804</w:t>
            </w:r>
          </w:p>
        </w:tc>
        <w:tc>
          <w:tcPr>
            <w:tcW w:w="283" w:type="dxa"/>
            <w:vAlign w:val="center"/>
          </w:tcPr>
          <w:p w14:paraId="27D6ADA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71CF949C"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43.047</w:t>
            </w:r>
          </w:p>
        </w:tc>
        <w:tc>
          <w:tcPr>
            <w:tcW w:w="1418" w:type="dxa"/>
            <w:vAlign w:val="center"/>
          </w:tcPr>
          <w:p w14:paraId="43851B6F"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49.995</w:t>
            </w:r>
          </w:p>
        </w:tc>
      </w:tr>
      <w:tr w:rsidR="007033B9" w:rsidRPr="007033B9" w14:paraId="43D497F2" w14:textId="77777777" w:rsidTr="007033B9">
        <w:trPr>
          <w:trHeight w:val="238"/>
        </w:trPr>
        <w:tc>
          <w:tcPr>
            <w:tcW w:w="3402" w:type="dxa"/>
          </w:tcPr>
          <w:p w14:paraId="4212A265"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ISS</w:t>
            </w:r>
          </w:p>
        </w:tc>
        <w:tc>
          <w:tcPr>
            <w:tcW w:w="296" w:type="dxa"/>
          </w:tcPr>
          <w:p w14:paraId="5FECE451"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1DFFD949"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1412" w:type="dxa"/>
            <w:vAlign w:val="center"/>
          </w:tcPr>
          <w:p w14:paraId="7B3F8189"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w:t>
            </w:r>
          </w:p>
        </w:tc>
        <w:tc>
          <w:tcPr>
            <w:tcW w:w="283" w:type="dxa"/>
            <w:vAlign w:val="center"/>
          </w:tcPr>
          <w:p w14:paraId="4E595191"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539AF7A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11.754</w:t>
            </w:r>
          </w:p>
        </w:tc>
        <w:tc>
          <w:tcPr>
            <w:tcW w:w="1418" w:type="dxa"/>
            <w:vAlign w:val="center"/>
          </w:tcPr>
          <w:p w14:paraId="7B1A87B1"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10.570</w:t>
            </w:r>
          </w:p>
        </w:tc>
      </w:tr>
      <w:tr w:rsidR="007033B9" w:rsidRPr="007033B9" w14:paraId="209CFE18" w14:textId="77777777" w:rsidTr="007033B9">
        <w:trPr>
          <w:trHeight w:val="238"/>
        </w:trPr>
        <w:tc>
          <w:tcPr>
            <w:tcW w:w="3402" w:type="dxa"/>
          </w:tcPr>
          <w:p w14:paraId="4DD6087D"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PIS/Pasep</w:t>
            </w:r>
          </w:p>
        </w:tc>
        <w:tc>
          <w:tcPr>
            <w:tcW w:w="296" w:type="dxa"/>
          </w:tcPr>
          <w:p w14:paraId="27107AA1"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3E3D3673"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128</w:t>
            </w:r>
          </w:p>
        </w:tc>
        <w:tc>
          <w:tcPr>
            <w:tcW w:w="1412" w:type="dxa"/>
            <w:vAlign w:val="center"/>
          </w:tcPr>
          <w:p w14:paraId="4D5EA9F3"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130</w:t>
            </w:r>
          </w:p>
        </w:tc>
        <w:tc>
          <w:tcPr>
            <w:tcW w:w="283" w:type="dxa"/>
            <w:vAlign w:val="center"/>
          </w:tcPr>
          <w:p w14:paraId="43AAB6C1"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0731DE09"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9.119</w:t>
            </w:r>
          </w:p>
        </w:tc>
        <w:tc>
          <w:tcPr>
            <w:tcW w:w="1418" w:type="dxa"/>
            <w:vAlign w:val="center"/>
          </w:tcPr>
          <w:p w14:paraId="1F1FC388"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10.579</w:t>
            </w:r>
          </w:p>
        </w:tc>
      </w:tr>
      <w:tr w:rsidR="007033B9" w:rsidRPr="007033B9" w14:paraId="5781EE6E" w14:textId="77777777" w:rsidTr="007033B9">
        <w:trPr>
          <w:trHeight w:val="238"/>
        </w:trPr>
        <w:tc>
          <w:tcPr>
            <w:tcW w:w="3402" w:type="dxa"/>
          </w:tcPr>
          <w:p w14:paraId="41CC8F59"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Outros</w:t>
            </w:r>
          </w:p>
        </w:tc>
        <w:tc>
          <w:tcPr>
            <w:tcW w:w="296" w:type="dxa"/>
          </w:tcPr>
          <w:p w14:paraId="5FA41EC0" w14:textId="77777777" w:rsidR="007033B9" w:rsidRPr="007033B9" w:rsidRDefault="007033B9" w:rsidP="007033B9">
            <w:pPr>
              <w:widowControl w:val="0"/>
              <w:spacing w:before="40" w:after="40" w:line="240" w:lineRule="auto"/>
              <w:jc w:val="center"/>
              <w:rPr>
                <w:rFonts w:ascii="Arial" w:eastAsia="Times New Roman" w:hAnsi="Arial" w:cs="Arial"/>
                <w:spacing w:val="-2"/>
                <w:sz w:val="14"/>
                <w:szCs w:val="14"/>
                <w:lang w:eastAsia="pt-BR"/>
              </w:rPr>
            </w:pPr>
          </w:p>
        </w:tc>
        <w:tc>
          <w:tcPr>
            <w:tcW w:w="1411" w:type="dxa"/>
            <w:vAlign w:val="center"/>
          </w:tcPr>
          <w:p w14:paraId="363C884A"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1.466</w:t>
            </w:r>
          </w:p>
        </w:tc>
        <w:tc>
          <w:tcPr>
            <w:tcW w:w="1412" w:type="dxa"/>
            <w:vAlign w:val="center"/>
          </w:tcPr>
          <w:p w14:paraId="4B453ED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41</w:t>
            </w:r>
          </w:p>
        </w:tc>
        <w:tc>
          <w:tcPr>
            <w:tcW w:w="283" w:type="dxa"/>
            <w:vAlign w:val="center"/>
          </w:tcPr>
          <w:p w14:paraId="3A89CF7F"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p>
        </w:tc>
        <w:tc>
          <w:tcPr>
            <w:tcW w:w="1417" w:type="dxa"/>
            <w:vAlign w:val="center"/>
          </w:tcPr>
          <w:p w14:paraId="53EA16D9"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1.469</w:t>
            </w:r>
          </w:p>
        </w:tc>
        <w:tc>
          <w:tcPr>
            <w:tcW w:w="1418" w:type="dxa"/>
            <w:vAlign w:val="center"/>
          </w:tcPr>
          <w:p w14:paraId="567B6942" w14:textId="77777777" w:rsidR="007033B9" w:rsidRPr="007033B9" w:rsidRDefault="007033B9" w:rsidP="007033B9">
            <w:pPr>
              <w:widowControl w:val="0"/>
              <w:spacing w:before="40" w:after="40" w:line="240" w:lineRule="auto"/>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46</w:t>
            </w:r>
          </w:p>
        </w:tc>
      </w:tr>
      <w:tr w:rsidR="007033B9" w:rsidRPr="007033B9" w14:paraId="6C8712C7" w14:textId="77777777" w:rsidTr="007033B9">
        <w:trPr>
          <w:trHeight w:val="238"/>
        </w:trPr>
        <w:tc>
          <w:tcPr>
            <w:tcW w:w="3402" w:type="dxa"/>
            <w:tcBorders>
              <w:bottom w:val="nil"/>
            </w:tcBorders>
          </w:tcPr>
          <w:p w14:paraId="2EA4C98E"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 Impostos correntes deduzidos/compensados</w:t>
            </w:r>
            <w:r w:rsidRPr="007033B9">
              <w:rPr>
                <w:rFonts w:ascii="Arial" w:eastAsia="Times New Roman" w:hAnsi="Arial" w:cs="Arial"/>
                <w:spacing w:val="-2"/>
                <w:sz w:val="14"/>
                <w:szCs w:val="14"/>
                <w:vertAlign w:val="superscript"/>
                <w:lang w:eastAsia="pt-BR"/>
              </w:rPr>
              <w:t xml:space="preserve"> (1)</w:t>
            </w:r>
          </w:p>
        </w:tc>
        <w:tc>
          <w:tcPr>
            <w:tcW w:w="296" w:type="dxa"/>
            <w:tcBorders>
              <w:bottom w:val="nil"/>
            </w:tcBorders>
          </w:tcPr>
          <w:p w14:paraId="02D50D07" w14:textId="77777777" w:rsidR="007033B9" w:rsidRPr="007033B9" w:rsidRDefault="007033B9" w:rsidP="007033B9">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vAlign w:val="center"/>
          </w:tcPr>
          <w:p w14:paraId="4261811C"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(4.418)</w:t>
            </w:r>
          </w:p>
        </w:tc>
        <w:tc>
          <w:tcPr>
            <w:tcW w:w="1412" w:type="dxa"/>
            <w:tcBorders>
              <w:bottom w:val="nil"/>
            </w:tcBorders>
            <w:vAlign w:val="center"/>
          </w:tcPr>
          <w:p w14:paraId="31A2F886"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(6.623)</w:t>
            </w:r>
          </w:p>
        </w:tc>
        <w:tc>
          <w:tcPr>
            <w:tcW w:w="283" w:type="dxa"/>
            <w:tcBorders>
              <w:bottom w:val="nil"/>
            </w:tcBorders>
            <w:vAlign w:val="center"/>
          </w:tcPr>
          <w:p w14:paraId="542505F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vAlign w:val="center"/>
          </w:tcPr>
          <w:p w14:paraId="2B63CEE5"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(212.106)</w:t>
            </w:r>
          </w:p>
        </w:tc>
        <w:tc>
          <w:tcPr>
            <w:tcW w:w="1418" w:type="dxa"/>
            <w:tcBorders>
              <w:bottom w:val="nil"/>
            </w:tcBorders>
            <w:vAlign w:val="center"/>
          </w:tcPr>
          <w:p w14:paraId="2F04F711"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(129.828)</w:t>
            </w:r>
          </w:p>
        </w:tc>
      </w:tr>
      <w:tr w:rsidR="007033B9" w:rsidRPr="007033B9" w14:paraId="179FAA8F" w14:textId="77777777" w:rsidTr="007033B9">
        <w:trPr>
          <w:trHeight w:val="238"/>
        </w:trPr>
        <w:tc>
          <w:tcPr>
            <w:tcW w:w="3402" w:type="dxa"/>
            <w:tcBorders>
              <w:top w:val="nil"/>
              <w:bottom w:val="single" w:sz="2" w:space="0" w:color="1F4E79"/>
            </w:tcBorders>
          </w:tcPr>
          <w:p w14:paraId="14E840B3" w14:textId="77777777" w:rsidR="007033B9" w:rsidRPr="007033B9" w:rsidRDefault="007033B9" w:rsidP="007033B9">
            <w:pPr>
              <w:widowControl w:val="0"/>
              <w:spacing w:before="40" w:after="40" w:line="240" w:lineRule="auto"/>
              <w:rPr>
                <w:rFonts w:ascii="Arial" w:eastAsia="Times New Roman" w:hAnsi="Arial" w:cs="Arial"/>
                <w:b/>
                <w:spacing w:val="-2"/>
                <w:sz w:val="14"/>
                <w:szCs w:val="18"/>
                <w:vertAlign w:val="superscript"/>
                <w:lang w:eastAsia="pt-BR"/>
              </w:rPr>
            </w:pPr>
            <w:r w:rsidRPr="007033B9">
              <w:rPr>
                <w:rFonts w:ascii="Arial" w:eastAsia="Times New Roman" w:hAnsi="Arial" w:cs="Arial"/>
                <w:b/>
                <w:spacing w:val="-2"/>
                <w:sz w:val="14"/>
                <w:szCs w:val="18"/>
                <w:lang w:eastAsia="pt-BR"/>
              </w:rPr>
              <w:t>Total</w:t>
            </w:r>
          </w:p>
        </w:tc>
        <w:tc>
          <w:tcPr>
            <w:tcW w:w="296" w:type="dxa"/>
            <w:tcBorders>
              <w:top w:val="nil"/>
              <w:bottom w:val="single" w:sz="2" w:space="0" w:color="1F4E79"/>
            </w:tcBorders>
          </w:tcPr>
          <w:p w14:paraId="2D06D5CA" w14:textId="77777777" w:rsidR="007033B9" w:rsidRPr="007033B9" w:rsidRDefault="007033B9" w:rsidP="007033B9">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7A447A2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1.466</w:t>
            </w:r>
          </w:p>
        </w:tc>
        <w:tc>
          <w:tcPr>
            <w:tcW w:w="1412" w:type="dxa"/>
            <w:tcBorders>
              <w:top w:val="nil"/>
              <w:bottom w:val="single" w:sz="2" w:space="0" w:color="1F4E79"/>
            </w:tcBorders>
            <w:vAlign w:val="center"/>
          </w:tcPr>
          <w:p w14:paraId="300F06DB"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2.037</w:t>
            </w:r>
          </w:p>
        </w:tc>
        <w:tc>
          <w:tcPr>
            <w:tcW w:w="283" w:type="dxa"/>
            <w:tcBorders>
              <w:top w:val="nil"/>
              <w:bottom w:val="single" w:sz="2" w:space="0" w:color="1F4E79"/>
            </w:tcBorders>
            <w:vAlign w:val="center"/>
          </w:tcPr>
          <w:p w14:paraId="4B86CD8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0D88C42A"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318.787</w:t>
            </w:r>
          </w:p>
        </w:tc>
        <w:tc>
          <w:tcPr>
            <w:tcW w:w="1418" w:type="dxa"/>
            <w:tcBorders>
              <w:top w:val="nil"/>
              <w:bottom w:val="single" w:sz="2" w:space="0" w:color="1F4E79"/>
            </w:tcBorders>
            <w:vAlign w:val="center"/>
          </w:tcPr>
          <w:p w14:paraId="52DA313C"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1.137.767</w:t>
            </w:r>
          </w:p>
        </w:tc>
      </w:tr>
    </w:tbl>
    <w:p w14:paraId="635EE8AB" w14:textId="77777777" w:rsidR="007033B9" w:rsidRPr="007033B9" w:rsidRDefault="007033B9" w:rsidP="007033B9">
      <w:pPr>
        <w:widowControl w:val="0"/>
        <w:numPr>
          <w:ilvl w:val="0"/>
          <w:numId w:val="19"/>
        </w:numPr>
        <w:spacing w:after="40" w:line="240" w:lineRule="auto"/>
        <w:contextualSpacing/>
        <w:jc w:val="both"/>
        <w:rPr>
          <w:rFonts w:ascii="Arial" w:eastAsia="MS Mincho" w:hAnsi="Arial" w:cs="Arial"/>
          <w:b/>
          <w:color w:val="1F4E79"/>
          <w:sz w:val="14"/>
          <w:szCs w:val="14"/>
        </w:rPr>
      </w:pPr>
      <w:r w:rsidRPr="007033B9">
        <w:rPr>
          <w:rFonts w:ascii="Arial" w:eastAsia="MS Mincho" w:hAnsi="Arial" w:cs="Arial"/>
          <w:sz w:val="14"/>
          <w:szCs w:val="14"/>
        </w:rPr>
        <w:t>Referem-se a antecipações de IRPJ e CSLL e consumo de créditos tributários (Imposto Retido na Fonte) deduzidos ou compensados com débitos tributários.</w:t>
      </w:r>
    </w:p>
    <w:p w14:paraId="4B10D537" w14:textId="77777777" w:rsidR="007033B9" w:rsidRPr="007033B9" w:rsidRDefault="007033B9" w:rsidP="007033B9">
      <w:pPr>
        <w:keepNext/>
        <w:keepLines/>
        <w:spacing w:line="276" w:lineRule="auto"/>
        <w:jc w:val="both"/>
        <w:rPr>
          <w:rFonts w:ascii="Arial" w:eastAsia="MS Mincho" w:hAnsi="Arial" w:cs="Arial"/>
          <w:sz w:val="14"/>
          <w:szCs w:val="14"/>
        </w:rPr>
      </w:pPr>
    </w:p>
    <w:p w14:paraId="5FD08ACD" w14:textId="77777777" w:rsidR="007033B9" w:rsidRPr="007033B9" w:rsidRDefault="007033B9" w:rsidP="007033B9">
      <w:pPr>
        <w:widowControl w:val="0"/>
        <w:spacing w:after="40" w:line="276" w:lineRule="auto"/>
        <w:rPr>
          <w:rFonts w:ascii="Arial" w:eastAsia="MS Mincho" w:hAnsi="Arial" w:cs="Arial"/>
          <w:b/>
          <w:color w:val="1F4E79"/>
          <w:sz w:val="20"/>
          <w:szCs w:val="20"/>
        </w:rPr>
      </w:pPr>
      <w:r w:rsidRPr="007033B9">
        <w:rPr>
          <w:rFonts w:ascii="Arial" w:eastAsia="MS Mincho" w:hAnsi="Arial" w:cs="Arial"/>
          <w:b/>
          <w:color w:val="1F4E79"/>
          <w:sz w:val="20"/>
          <w:szCs w:val="20"/>
        </w:rPr>
        <w:t>g) Passivos por Tributos Diferidos</w:t>
      </w:r>
    </w:p>
    <w:p w14:paraId="5E69C2EC" w14:textId="77777777" w:rsidR="007033B9" w:rsidRPr="007033B9" w:rsidRDefault="007033B9" w:rsidP="007033B9">
      <w:pPr>
        <w:widowControl w:val="0"/>
        <w:spacing w:after="0" w:line="240" w:lineRule="auto"/>
        <w:jc w:val="right"/>
        <w:rPr>
          <w:rFonts w:ascii="Arial" w:eastAsia="MS Mincho" w:hAnsi="Arial" w:cs="Arial"/>
          <w:b/>
          <w:sz w:val="14"/>
          <w:szCs w:val="22"/>
          <w:lang w:eastAsia="pt-BR"/>
        </w:rPr>
      </w:pPr>
      <w:r w:rsidRPr="007033B9">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5030"/>
        <w:gridCol w:w="2304"/>
        <w:gridCol w:w="2305"/>
      </w:tblGrid>
      <w:tr w:rsidR="007033B9" w:rsidRPr="007033B9" w14:paraId="242D58B4" w14:textId="77777777" w:rsidTr="007033B9">
        <w:trPr>
          <w:trHeight w:val="238"/>
        </w:trPr>
        <w:tc>
          <w:tcPr>
            <w:tcW w:w="5030" w:type="dxa"/>
            <w:tcBorders>
              <w:top w:val="single" w:sz="2" w:space="0" w:color="1F4E79"/>
              <w:bottom w:val="nil"/>
            </w:tcBorders>
          </w:tcPr>
          <w:p w14:paraId="1A67B985" w14:textId="77777777" w:rsidR="007033B9" w:rsidRPr="007033B9" w:rsidRDefault="007033B9" w:rsidP="007033B9">
            <w:pPr>
              <w:widowControl w:val="0"/>
              <w:spacing w:after="0" w:line="276" w:lineRule="auto"/>
              <w:jc w:val="center"/>
              <w:rPr>
                <w:rFonts w:ascii="Arial" w:eastAsia="MS Mincho" w:hAnsi="Arial" w:cs="Arial"/>
                <w:b/>
                <w:sz w:val="18"/>
                <w:szCs w:val="18"/>
              </w:rPr>
            </w:pPr>
          </w:p>
        </w:tc>
        <w:tc>
          <w:tcPr>
            <w:tcW w:w="4609" w:type="dxa"/>
            <w:gridSpan w:val="2"/>
            <w:tcBorders>
              <w:top w:val="single" w:sz="2" w:space="0" w:color="1F4E79"/>
              <w:bottom w:val="single" w:sz="2" w:space="0" w:color="1F4E79"/>
            </w:tcBorders>
            <w:vAlign w:val="center"/>
          </w:tcPr>
          <w:p w14:paraId="1844D85E" w14:textId="77777777" w:rsidR="007033B9" w:rsidRPr="007033B9" w:rsidRDefault="007033B9" w:rsidP="007033B9">
            <w:pPr>
              <w:widowControl w:val="0"/>
              <w:spacing w:after="0" w:line="276" w:lineRule="auto"/>
              <w:jc w:val="center"/>
              <w:rPr>
                <w:rFonts w:ascii="Arial" w:eastAsia="MS Mincho" w:hAnsi="Arial" w:cs="Arial"/>
                <w:b/>
                <w:sz w:val="18"/>
                <w:szCs w:val="18"/>
              </w:rPr>
            </w:pPr>
            <w:r w:rsidRPr="007033B9">
              <w:rPr>
                <w:rFonts w:ascii="Arial" w:eastAsia="MS Mincho" w:hAnsi="Arial" w:cs="Arial"/>
                <w:b/>
                <w:sz w:val="14"/>
                <w:szCs w:val="18"/>
              </w:rPr>
              <w:t>Consolidado</w:t>
            </w:r>
          </w:p>
        </w:tc>
      </w:tr>
      <w:tr w:rsidR="007033B9" w:rsidRPr="007033B9" w14:paraId="5C343FD8" w14:textId="77777777" w:rsidTr="007033B9">
        <w:trPr>
          <w:trHeight w:val="238"/>
        </w:trPr>
        <w:tc>
          <w:tcPr>
            <w:tcW w:w="5030" w:type="dxa"/>
            <w:tcBorders>
              <w:top w:val="nil"/>
              <w:bottom w:val="single" w:sz="2" w:space="0" w:color="1F4E79"/>
            </w:tcBorders>
          </w:tcPr>
          <w:p w14:paraId="7AB0C0F6"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p>
        </w:tc>
        <w:tc>
          <w:tcPr>
            <w:tcW w:w="2304" w:type="dxa"/>
            <w:tcBorders>
              <w:top w:val="single" w:sz="2" w:space="0" w:color="1F4E79"/>
              <w:bottom w:val="single" w:sz="2" w:space="0" w:color="1F4E79"/>
            </w:tcBorders>
            <w:vAlign w:val="center"/>
          </w:tcPr>
          <w:p w14:paraId="69E799D2"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31.03.2026</w:t>
            </w:r>
          </w:p>
        </w:tc>
        <w:tc>
          <w:tcPr>
            <w:tcW w:w="2305" w:type="dxa"/>
            <w:tcBorders>
              <w:top w:val="single" w:sz="2" w:space="0" w:color="1F4E79"/>
              <w:bottom w:val="single" w:sz="2" w:space="0" w:color="1F4E79"/>
            </w:tcBorders>
            <w:vAlign w:val="center"/>
          </w:tcPr>
          <w:p w14:paraId="75050240"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8"/>
                <w:lang w:eastAsia="pt-BR"/>
              </w:rPr>
            </w:pPr>
            <w:r w:rsidRPr="007033B9">
              <w:rPr>
                <w:rFonts w:ascii="Arial" w:eastAsia="Times New Roman" w:hAnsi="Arial" w:cs="Arial"/>
                <w:b/>
                <w:spacing w:val="-2"/>
                <w:sz w:val="14"/>
                <w:szCs w:val="18"/>
                <w:lang w:eastAsia="pt-BR"/>
              </w:rPr>
              <w:t>31.12.2025</w:t>
            </w:r>
          </w:p>
        </w:tc>
      </w:tr>
      <w:tr w:rsidR="007033B9" w:rsidRPr="007033B9" w14:paraId="26AAC6B0" w14:textId="77777777" w:rsidTr="007033B9">
        <w:trPr>
          <w:trHeight w:val="238"/>
        </w:trPr>
        <w:tc>
          <w:tcPr>
            <w:tcW w:w="5030" w:type="dxa"/>
            <w:tcBorders>
              <w:top w:val="single" w:sz="2" w:space="0" w:color="1F4E79"/>
            </w:tcBorders>
          </w:tcPr>
          <w:p w14:paraId="5B821F34"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vertAlign w:val="superscript"/>
                <w:lang w:eastAsia="pt-BR"/>
              </w:rPr>
            </w:pPr>
            <w:r w:rsidRPr="007033B9">
              <w:rPr>
                <w:rFonts w:ascii="Arial" w:eastAsia="Times New Roman" w:hAnsi="Arial" w:cs="Arial"/>
                <w:spacing w:val="-2"/>
                <w:sz w:val="14"/>
                <w:szCs w:val="14"/>
                <w:lang w:eastAsia="pt-BR"/>
              </w:rPr>
              <w:t xml:space="preserve">Decorrentes da parceria com a MAPFRE </w:t>
            </w:r>
            <w:r w:rsidRPr="007033B9">
              <w:rPr>
                <w:rFonts w:ascii="Arial" w:eastAsia="Times New Roman" w:hAnsi="Arial" w:cs="Times New Roman"/>
                <w:spacing w:val="-2"/>
                <w:sz w:val="14"/>
                <w:szCs w:val="18"/>
                <w:vertAlign w:val="superscript"/>
                <w:lang w:eastAsia="pt-BR"/>
              </w:rPr>
              <w:t>(1)</w:t>
            </w:r>
          </w:p>
        </w:tc>
        <w:tc>
          <w:tcPr>
            <w:tcW w:w="2304" w:type="dxa"/>
            <w:tcBorders>
              <w:top w:val="single" w:sz="2" w:space="0" w:color="1F4E79"/>
            </w:tcBorders>
            <w:vAlign w:val="center"/>
          </w:tcPr>
          <w:p w14:paraId="29F3F0A6"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223.387</w:t>
            </w:r>
          </w:p>
        </w:tc>
        <w:tc>
          <w:tcPr>
            <w:tcW w:w="2305" w:type="dxa"/>
            <w:tcBorders>
              <w:top w:val="single" w:sz="2" w:space="0" w:color="1F4E79"/>
            </w:tcBorders>
            <w:vAlign w:val="center"/>
          </w:tcPr>
          <w:p w14:paraId="0E63D338"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223.387</w:t>
            </w:r>
          </w:p>
        </w:tc>
      </w:tr>
      <w:tr w:rsidR="007033B9" w:rsidRPr="007033B9" w14:paraId="0FB8F781" w14:textId="77777777" w:rsidTr="007033B9">
        <w:trPr>
          <w:trHeight w:val="238"/>
        </w:trPr>
        <w:tc>
          <w:tcPr>
            <w:tcW w:w="5030" w:type="dxa"/>
          </w:tcPr>
          <w:p w14:paraId="00952263"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Decorrentes de amortização de ágio da Brasilcap</w:t>
            </w:r>
          </w:p>
        </w:tc>
        <w:tc>
          <w:tcPr>
            <w:tcW w:w="2304" w:type="dxa"/>
            <w:vAlign w:val="center"/>
          </w:tcPr>
          <w:p w14:paraId="7454D846"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4.647</w:t>
            </w:r>
          </w:p>
        </w:tc>
        <w:tc>
          <w:tcPr>
            <w:tcW w:w="2305" w:type="dxa"/>
            <w:vAlign w:val="center"/>
          </w:tcPr>
          <w:p w14:paraId="75F9EAFE"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4.647</w:t>
            </w:r>
          </w:p>
        </w:tc>
      </w:tr>
      <w:tr w:rsidR="007033B9" w:rsidRPr="007033B9" w14:paraId="1A38EDAB" w14:textId="77777777" w:rsidTr="007033B9">
        <w:trPr>
          <w:trHeight w:val="238"/>
        </w:trPr>
        <w:tc>
          <w:tcPr>
            <w:tcW w:w="5030" w:type="dxa"/>
            <w:tcBorders>
              <w:bottom w:val="nil"/>
            </w:tcBorders>
          </w:tcPr>
          <w:p w14:paraId="45FBD2A0" w14:textId="77777777" w:rsidR="007033B9" w:rsidRPr="007033B9" w:rsidRDefault="007033B9" w:rsidP="007033B9">
            <w:pPr>
              <w:widowControl w:val="0"/>
              <w:spacing w:before="40" w:after="40" w:line="240" w:lineRule="auto"/>
              <w:ind w:left="113"/>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Outras diferenças temporárias</w:t>
            </w:r>
          </w:p>
        </w:tc>
        <w:tc>
          <w:tcPr>
            <w:tcW w:w="2304" w:type="dxa"/>
            <w:tcBorders>
              <w:bottom w:val="nil"/>
            </w:tcBorders>
            <w:vAlign w:val="center"/>
          </w:tcPr>
          <w:p w14:paraId="68CC17E5"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531</w:t>
            </w:r>
          </w:p>
        </w:tc>
        <w:tc>
          <w:tcPr>
            <w:tcW w:w="2305" w:type="dxa"/>
            <w:tcBorders>
              <w:bottom w:val="nil"/>
            </w:tcBorders>
            <w:vAlign w:val="center"/>
          </w:tcPr>
          <w:p w14:paraId="78BD88E0" w14:textId="77777777" w:rsidR="007033B9" w:rsidRPr="007033B9" w:rsidRDefault="007033B9" w:rsidP="007033B9">
            <w:pPr>
              <w:widowControl w:val="0"/>
              <w:spacing w:before="40" w:after="40" w:line="240" w:lineRule="auto"/>
              <w:ind w:left="113"/>
              <w:jc w:val="right"/>
              <w:rPr>
                <w:rFonts w:ascii="Arial" w:eastAsia="Times New Roman" w:hAnsi="Arial" w:cs="Arial"/>
                <w:spacing w:val="-2"/>
                <w:sz w:val="14"/>
                <w:szCs w:val="14"/>
                <w:lang w:eastAsia="pt-BR"/>
              </w:rPr>
            </w:pPr>
            <w:r w:rsidRPr="007033B9">
              <w:rPr>
                <w:rFonts w:ascii="Arial" w:eastAsia="Times New Roman" w:hAnsi="Arial" w:cs="Arial"/>
                <w:spacing w:val="-2"/>
                <w:sz w:val="14"/>
                <w:szCs w:val="14"/>
                <w:lang w:eastAsia="pt-BR"/>
              </w:rPr>
              <w:t>531</w:t>
            </w:r>
          </w:p>
        </w:tc>
      </w:tr>
      <w:tr w:rsidR="007033B9" w:rsidRPr="007033B9" w14:paraId="33DCD8DB" w14:textId="77777777" w:rsidTr="007033B9">
        <w:trPr>
          <w:trHeight w:val="238"/>
        </w:trPr>
        <w:tc>
          <w:tcPr>
            <w:tcW w:w="5030" w:type="dxa"/>
            <w:tcBorders>
              <w:top w:val="nil"/>
              <w:bottom w:val="single" w:sz="2" w:space="0" w:color="1F4E79"/>
            </w:tcBorders>
          </w:tcPr>
          <w:p w14:paraId="15026901" w14:textId="77777777" w:rsidR="007033B9" w:rsidRPr="007033B9" w:rsidRDefault="007033B9" w:rsidP="007033B9">
            <w:pPr>
              <w:widowControl w:val="0"/>
              <w:spacing w:before="40" w:after="40" w:line="240" w:lineRule="auto"/>
              <w:rPr>
                <w:rFonts w:ascii="Arial" w:eastAsia="Times New Roman" w:hAnsi="Arial" w:cs="Arial"/>
                <w:b/>
                <w:spacing w:val="-2"/>
                <w:sz w:val="14"/>
                <w:szCs w:val="14"/>
                <w:lang w:eastAsia="pt-BR"/>
              </w:rPr>
            </w:pPr>
            <w:r w:rsidRPr="007033B9">
              <w:rPr>
                <w:rFonts w:ascii="Arial" w:eastAsia="Times New Roman" w:hAnsi="Arial" w:cs="Arial"/>
                <w:b/>
                <w:spacing w:val="-2"/>
                <w:sz w:val="14"/>
                <w:szCs w:val="18"/>
                <w:lang w:eastAsia="pt-BR"/>
              </w:rPr>
              <w:t>Total da Obrigações Fiscais Diferidas</w:t>
            </w:r>
          </w:p>
        </w:tc>
        <w:tc>
          <w:tcPr>
            <w:tcW w:w="2304" w:type="dxa"/>
            <w:tcBorders>
              <w:top w:val="nil"/>
              <w:bottom w:val="single" w:sz="2" w:space="0" w:color="1F4E79"/>
            </w:tcBorders>
            <w:vAlign w:val="center"/>
          </w:tcPr>
          <w:p w14:paraId="18830177"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228.565</w:t>
            </w:r>
          </w:p>
        </w:tc>
        <w:tc>
          <w:tcPr>
            <w:tcW w:w="2305" w:type="dxa"/>
            <w:tcBorders>
              <w:top w:val="nil"/>
              <w:bottom w:val="single" w:sz="2" w:space="0" w:color="1F4E79"/>
            </w:tcBorders>
            <w:vAlign w:val="center"/>
          </w:tcPr>
          <w:p w14:paraId="74DBEB3F" w14:textId="77777777" w:rsidR="007033B9" w:rsidRPr="007033B9" w:rsidRDefault="007033B9" w:rsidP="007033B9">
            <w:pPr>
              <w:widowControl w:val="0"/>
              <w:spacing w:before="40" w:after="40" w:line="240" w:lineRule="auto"/>
              <w:jc w:val="right"/>
              <w:rPr>
                <w:rFonts w:ascii="Arial" w:eastAsia="Times New Roman" w:hAnsi="Arial" w:cs="Arial"/>
                <w:b/>
                <w:spacing w:val="-2"/>
                <w:sz w:val="14"/>
                <w:szCs w:val="14"/>
                <w:lang w:eastAsia="pt-BR"/>
              </w:rPr>
            </w:pPr>
            <w:r w:rsidRPr="007033B9">
              <w:rPr>
                <w:rFonts w:ascii="Arial" w:eastAsia="Times New Roman" w:hAnsi="Arial" w:cs="Arial"/>
                <w:b/>
                <w:spacing w:val="-2"/>
                <w:sz w:val="14"/>
                <w:szCs w:val="14"/>
                <w:lang w:eastAsia="pt-BR"/>
              </w:rPr>
              <w:t>228.565</w:t>
            </w:r>
          </w:p>
        </w:tc>
      </w:tr>
    </w:tbl>
    <w:p w14:paraId="3A7824E6" w14:textId="77777777" w:rsidR="007033B9" w:rsidRPr="007033B9" w:rsidRDefault="007033B9" w:rsidP="007033B9">
      <w:pPr>
        <w:widowControl w:val="0"/>
        <w:numPr>
          <w:ilvl w:val="0"/>
          <w:numId w:val="18"/>
        </w:numPr>
        <w:tabs>
          <w:tab w:val="left" w:pos="284"/>
        </w:tabs>
        <w:spacing w:before="40" w:after="0" w:line="240" w:lineRule="auto"/>
        <w:ind w:left="284" w:hanging="284"/>
        <w:jc w:val="both"/>
        <w:rPr>
          <w:rFonts w:ascii="Arial" w:eastAsia="Times New Roman" w:hAnsi="Arial" w:cs="Arial"/>
          <w:spacing w:val="-2"/>
          <w:sz w:val="14"/>
          <w:szCs w:val="14"/>
          <w:lang w:eastAsia="pt-BR"/>
        </w:rPr>
      </w:pPr>
      <w:r w:rsidRPr="007033B9">
        <w:rPr>
          <w:rFonts w:ascii="Arial" w:eastAsia="Times New Roman" w:hAnsi="Arial" w:cs="Arial"/>
          <w:sz w:val="14"/>
          <w:szCs w:val="14"/>
          <w:lang w:eastAsia="pt-BR"/>
        </w:rPr>
        <w:t>Refere-se, a provisão de tributos diferidos decorrentes de intangíveis no investimento na BB MAPFRE.</w:t>
      </w:r>
    </w:p>
    <w:p w14:paraId="2E2C4F24" w14:textId="77777777" w:rsidR="007033B9" w:rsidRPr="007033B9" w:rsidRDefault="007033B9" w:rsidP="007033B9">
      <w:pPr>
        <w:widowControl w:val="0"/>
        <w:spacing w:before="120" w:after="120" w:line="276" w:lineRule="auto"/>
        <w:jc w:val="both"/>
        <w:rPr>
          <w:rFonts w:ascii="Arial" w:eastAsia="Times New Roman" w:hAnsi="Arial" w:cs="Arial"/>
          <w:spacing w:val="-2"/>
          <w:sz w:val="18"/>
          <w:szCs w:val="18"/>
          <w:lang w:eastAsia="pt-BR"/>
        </w:rPr>
      </w:pPr>
      <w:r w:rsidRPr="007033B9">
        <w:rPr>
          <w:rFonts w:ascii="Arial" w:eastAsia="Times New Roman" w:hAnsi="Arial" w:cs="Times New Roman"/>
          <w:spacing w:val="-2"/>
          <w:sz w:val="18"/>
          <w:szCs w:val="18"/>
          <w:lang w:eastAsia="pt-BR"/>
        </w:rPr>
        <w:t>Não há saldo de passivos por impostos diferidos no Controlador.</w:t>
      </w:r>
      <w:bookmarkEnd w:id="89"/>
    </w:p>
    <w:p w14:paraId="0D7AB92D" w14:textId="2DCEFFA0" w:rsidR="00AB7B01" w:rsidRPr="00297D07" w:rsidRDefault="007D4AB0" w:rsidP="00456FF7">
      <w:pPr>
        <w:pStyle w:val="02-TtulodeNota"/>
        <w:pageBreakBefore/>
        <w:rPr>
          <w:rFonts w:cs="Arial"/>
        </w:rPr>
      </w:pPr>
      <w:bookmarkStart w:id="91" w:name="_Toc227778572"/>
      <w:r w:rsidRPr="00297D07">
        <w:rPr>
          <w:rFonts w:cs="Arial"/>
        </w:rPr>
        <w:lastRenderedPageBreak/>
        <w:t>1</w:t>
      </w:r>
      <w:r w:rsidR="005C6C41" w:rsidRPr="00297D07">
        <w:rPr>
          <w:rFonts w:cs="Arial"/>
        </w:rPr>
        <w:t>3</w:t>
      </w:r>
      <w:r w:rsidRPr="00297D07">
        <w:rPr>
          <w:rFonts w:cs="Arial"/>
        </w:rPr>
        <w:t xml:space="preserve"> – OUTRAS RECEITAS E DESPESAS</w:t>
      </w:r>
      <w:bookmarkEnd w:id="91"/>
    </w:p>
    <w:p w14:paraId="75B041FE" w14:textId="1727032F" w:rsidR="00F6331B" w:rsidRPr="00297D07" w:rsidRDefault="00F6331B" w:rsidP="00F6331B">
      <w:pPr>
        <w:pStyle w:val="06-Rmil"/>
        <w:rPr>
          <w:rFonts w:cs="Arial"/>
          <w:sz w:val="12"/>
          <w:szCs w:val="12"/>
        </w:rPr>
      </w:pPr>
      <w:bookmarkStart w:id="92" w:name="_Hlk180149338"/>
    </w:p>
    <w:p w14:paraId="15C1B31E" w14:textId="77777777" w:rsidR="00263610" w:rsidRPr="00FB494F" w:rsidRDefault="00263610" w:rsidP="00263610">
      <w:pPr>
        <w:pStyle w:val="06-Rmil"/>
        <w:rPr>
          <w:rFonts w:cs="Arial"/>
          <w:sz w:val="12"/>
          <w:szCs w:val="12"/>
        </w:rPr>
      </w:pPr>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263610" w:rsidRPr="00FB494F" w14:paraId="5DBF24BC" w14:textId="77777777">
        <w:trPr>
          <w:trHeight w:hRule="exact" w:val="283"/>
          <w:jc w:val="center"/>
        </w:trPr>
        <w:tc>
          <w:tcPr>
            <w:tcW w:w="850" w:type="dxa"/>
            <w:tcBorders>
              <w:top w:val="single" w:sz="2" w:space="0" w:color="1F3864" w:themeColor="accent1" w:themeShade="80"/>
              <w:bottom w:val="nil"/>
            </w:tcBorders>
          </w:tcPr>
          <w:p w14:paraId="43014A76" w14:textId="77777777" w:rsidR="00263610" w:rsidRPr="00FB494F" w:rsidRDefault="00263610">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tcPr>
          <w:p w14:paraId="23925790" w14:textId="77777777" w:rsidR="00263610" w:rsidRPr="00FB494F" w:rsidRDefault="00263610">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vAlign w:val="center"/>
          </w:tcPr>
          <w:p w14:paraId="4036046E" w14:textId="77777777" w:rsidR="00263610" w:rsidRPr="00FB494F" w:rsidRDefault="00263610">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7354D6FC" w14:textId="77777777" w:rsidR="00263610" w:rsidRPr="00FB494F" w:rsidRDefault="00263610">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vAlign w:val="center"/>
          </w:tcPr>
          <w:p w14:paraId="18C87863" w14:textId="77777777" w:rsidR="00263610" w:rsidRPr="00FB494F" w:rsidRDefault="00263610">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263610" w:rsidRPr="00FB494F" w14:paraId="3E21834B" w14:textId="77777777">
        <w:trPr>
          <w:trHeight w:hRule="exact" w:val="238"/>
          <w:jc w:val="center"/>
        </w:trPr>
        <w:tc>
          <w:tcPr>
            <w:tcW w:w="3698" w:type="dxa"/>
            <w:gridSpan w:val="2"/>
            <w:tcBorders>
              <w:top w:val="nil"/>
              <w:bottom w:val="single" w:sz="2" w:space="0" w:color="1F3864" w:themeColor="accent1" w:themeShade="80"/>
            </w:tcBorders>
          </w:tcPr>
          <w:p w14:paraId="08F13809" w14:textId="77777777" w:rsidR="00263610" w:rsidRPr="00FB494F" w:rsidRDefault="00263610">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vAlign w:val="center"/>
          </w:tcPr>
          <w:p w14:paraId="28FF6ECA" w14:textId="77777777" w:rsidR="00263610" w:rsidRPr="00FB494F" w:rsidRDefault="00263610">
            <w:pPr>
              <w:pStyle w:val="08-Tabelageral"/>
              <w:rPr>
                <w:rFonts w:cs="Arial"/>
                <w:b/>
                <w:szCs w:val="14"/>
              </w:rPr>
            </w:pPr>
            <w:r>
              <w:rPr>
                <w:rFonts w:cs="Arial"/>
                <w:b/>
                <w:szCs w:val="14"/>
              </w:rPr>
              <w:t>1T26</w:t>
            </w:r>
          </w:p>
        </w:tc>
        <w:tc>
          <w:tcPr>
            <w:tcW w:w="1412" w:type="dxa"/>
            <w:tcBorders>
              <w:top w:val="single" w:sz="2" w:space="0" w:color="222A35" w:themeColor="text2" w:themeShade="80"/>
              <w:bottom w:val="single" w:sz="2" w:space="0" w:color="1F3864" w:themeColor="accent1" w:themeShade="80"/>
            </w:tcBorders>
            <w:vAlign w:val="center"/>
          </w:tcPr>
          <w:p w14:paraId="6A49F3BA" w14:textId="77777777" w:rsidR="00263610" w:rsidRPr="00FB494F" w:rsidRDefault="00263610">
            <w:pPr>
              <w:pStyle w:val="08-Tabelageral"/>
              <w:rPr>
                <w:rFonts w:cs="Arial"/>
                <w:b/>
                <w:szCs w:val="14"/>
              </w:rPr>
            </w:pPr>
            <w:r>
              <w:rPr>
                <w:rFonts w:cs="Arial"/>
                <w:b/>
                <w:szCs w:val="14"/>
              </w:rPr>
              <w:t>1T25</w:t>
            </w:r>
          </w:p>
        </w:tc>
        <w:tc>
          <w:tcPr>
            <w:tcW w:w="283" w:type="dxa"/>
            <w:tcBorders>
              <w:top w:val="nil"/>
              <w:bottom w:val="single" w:sz="2" w:space="0" w:color="1F3864" w:themeColor="accent1" w:themeShade="80"/>
            </w:tcBorders>
            <w:vAlign w:val="center"/>
          </w:tcPr>
          <w:p w14:paraId="32181730" w14:textId="77777777" w:rsidR="00263610" w:rsidRPr="00FB494F" w:rsidRDefault="00263610">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vAlign w:val="center"/>
          </w:tcPr>
          <w:p w14:paraId="613E6680" w14:textId="77777777" w:rsidR="00263610" w:rsidRPr="00FB494F" w:rsidRDefault="00263610">
            <w:pPr>
              <w:pStyle w:val="08-Tabelageral"/>
              <w:rPr>
                <w:rFonts w:cs="Arial"/>
                <w:b/>
                <w:szCs w:val="14"/>
              </w:rPr>
            </w:pPr>
            <w:r>
              <w:rPr>
                <w:rFonts w:cs="Arial"/>
                <w:b/>
                <w:szCs w:val="14"/>
              </w:rPr>
              <w:t>1T26</w:t>
            </w:r>
          </w:p>
        </w:tc>
        <w:tc>
          <w:tcPr>
            <w:tcW w:w="1418" w:type="dxa"/>
            <w:tcBorders>
              <w:top w:val="single" w:sz="2" w:space="0" w:color="222A35" w:themeColor="text2" w:themeShade="80"/>
              <w:bottom w:val="single" w:sz="2" w:space="0" w:color="1F3864" w:themeColor="accent1" w:themeShade="80"/>
            </w:tcBorders>
            <w:vAlign w:val="center"/>
          </w:tcPr>
          <w:p w14:paraId="31EF2314" w14:textId="77777777" w:rsidR="00263610" w:rsidRPr="00FB494F" w:rsidRDefault="00263610">
            <w:pPr>
              <w:pStyle w:val="08-Tabelageral"/>
              <w:rPr>
                <w:rFonts w:cs="Arial"/>
                <w:b/>
                <w:szCs w:val="14"/>
              </w:rPr>
            </w:pPr>
            <w:r>
              <w:rPr>
                <w:rFonts w:cs="Arial"/>
                <w:b/>
                <w:szCs w:val="14"/>
              </w:rPr>
              <w:t>1T25</w:t>
            </w:r>
          </w:p>
        </w:tc>
      </w:tr>
      <w:tr w:rsidR="00263610" w:rsidRPr="00E04CBB" w14:paraId="0B30D2EC" w14:textId="77777777">
        <w:trPr>
          <w:trHeight w:val="263"/>
          <w:jc w:val="center"/>
        </w:trPr>
        <w:tc>
          <w:tcPr>
            <w:tcW w:w="3698" w:type="dxa"/>
            <w:gridSpan w:val="2"/>
            <w:tcBorders>
              <w:top w:val="single" w:sz="2" w:space="0" w:color="1F3864" w:themeColor="accent1" w:themeShade="80"/>
              <w:bottom w:val="nil"/>
            </w:tcBorders>
            <w:vAlign w:val="bottom"/>
          </w:tcPr>
          <w:p w14:paraId="26B6A399" w14:textId="77777777" w:rsidR="00263610" w:rsidRPr="00EB6D95" w:rsidRDefault="00263610">
            <w:pPr>
              <w:pStyle w:val="08-Tabelageral"/>
              <w:jc w:val="left"/>
              <w:rPr>
                <w:rFonts w:cs="Arial"/>
                <w:szCs w:val="14"/>
              </w:rPr>
            </w:pPr>
            <w:r w:rsidRPr="00F2437C">
              <w:rPr>
                <w:rFonts w:cs="Arial"/>
                <w:b/>
                <w:bCs/>
                <w:szCs w:val="14"/>
              </w:rPr>
              <w:t>Outras receitas operacionais</w:t>
            </w:r>
          </w:p>
        </w:tc>
        <w:tc>
          <w:tcPr>
            <w:tcW w:w="1411" w:type="dxa"/>
            <w:tcBorders>
              <w:top w:val="single" w:sz="2" w:space="0" w:color="1F3864" w:themeColor="accent1" w:themeShade="80"/>
              <w:left w:val="nil"/>
              <w:bottom w:val="nil"/>
              <w:right w:val="nil"/>
            </w:tcBorders>
          </w:tcPr>
          <w:p w14:paraId="47AEE5C5" w14:textId="77777777" w:rsidR="00263610" w:rsidRPr="00FD664B" w:rsidRDefault="00263610">
            <w:pPr>
              <w:pStyle w:val="08-Tabelageral"/>
              <w:rPr>
                <w:b/>
                <w:bCs/>
                <w:szCs w:val="14"/>
              </w:rPr>
            </w:pPr>
            <w:r w:rsidRPr="00FD664B">
              <w:rPr>
                <w:b/>
                <w:bCs/>
              </w:rPr>
              <w:t>3.768</w:t>
            </w:r>
          </w:p>
        </w:tc>
        <w:tc>
          <w:tcPr>
            <w:tcW w:w="1412" w:type="dxa"/>
            <w:tcBorders>
              <w:top w:val="single" w:sz="2" w:space="0" w:color="1F3864" w:themeColor="accent1" w:themeShade="80"/>
              <w:left w:val="nil"/>
              <w:bottom w:val="nil"/>
              <w:right w:val="nil"/>
            </w:tcBorders>
          </w:tcPr>
          <w:p w14:paraId="1BB19175" w14:textId="77777777" w:rsidR="00263610" w:rsidRPr="00FD664B" w:rsidRDefault="00263610">
            <w:pPr>
              <w:pStyle w:val="08-Tabelageral"/>
              <w:rPr>
                <w:b/>
                <w:bCs/>
                <w:szCs w:val="14"/>
              </w:rPr>
            </w:pPr>
            <w:r w:rsidRPr="00FD664B">
              <w:rPr>
                <w:b/>
                <w:bCs/>
              </w:rPr>
              <w:t>3.87</w:t>
            </w:r>
            <w:r>
              <w:rPr>
                <w:b/>
                <w:bCs/>
              </w:rPr>
              <w:t>9</w:t>
            </w:r>
          </w:p>
        </w:tc>
        <w:tc>
          <w:tcPr>
            <w:tcW w:w="283" w:type="dxa"/>
            <w:tcBorders>
              <w:top w:val="single" w:sz="2" w:space="0" w:color="1F3864" w:themeColor="accent1" w:themeShade="80"/>
              <w:left w:val="nil"/>
              <w:bottom w:val="nil"/>
              <w:right w:val="nil"/>
            </w:tcBorders>
            <w:vAlign w:val="center"/>
          </w:tcPr>
          <w:p w14:paraId="0625F5A5" w14:textId="77777777" w:rsidR="00263610" w:rsidRPr="00C80CAE" w:rsidRDefault="00263610">
            <w:pPr>
              <w:pStyle w:val="08-Tabelageral"/>
              <w:rPr>
                <w:b/>
                <w:bCs/>
              </w:rPr>
            </w:pPr>
          </w:p>
        </w:tc>
        <w:tc>
          <w:tcPr>
            <w:tcW w:w="1417" w:type="dxa"/>
            <w:tcBorders>
              <w:top w:val="single" w:sz="2" w:space="0" w:color="1F3864" w:themeColor="accent1" w:themeShade="80"/>
              <w:left w:val="nil"/>
              <w:bottom w:val="nil"/>
              <w:right w:val="nil"/>
            </w:tcBorders>
          </w:tcPr>
          <w:p w14:paraId="794D80FF" w14:textId="77777777" w:rsidR="00263610" w:rsidRPr="00CD1E59" w:rsidRDefault="00263610">
            <w:pPr>
              <w:pStyle w:val="08-Tabelageral"/>
              <w:rPr>
                <w:b/>
                <w:bCs/>
                <w:szCs w:val="14"/>
              </w:rPr>
            </w:pPr>
            <w:r w:rsidRPr="00CD1E59">
              <w:rPr>
                <w:b/>
                <w:bCs/>
              </w:rPr>
              <w:t>9.288</w:t>
            </w:r>
          </w:p>
        </w:tc>
        <w:tc>
          <w:tcPr>
            <w:tcW w:w="1418" w:type="dxa"/>
            <w:tcBorders>
              <w:top w:val="single" w:sz="2" w:space="0" w:color="1F3864" w:themeColor="accent1" w:themeShade="80"/>
              <w:left w:val="nil"/>
              <w:bottom w:val="nil"/>
              <w:right w:val="nil"/>
            </w:tcBorders>
          </w:tcPr>
          <w:p w14:paraId="2D5AB079" w14:textId="77777777" w:rsidR="00263610" w:rsidRPr="00CD1E59" w:rsidRDefault="00263610">
            <w:pPr>
              <w:pStyle w:val="08-Tabelageral"/>
              <w:rPr>
                <w:b/>
                <w:bCs/>
              </w:rPr>
            </w:pPr>
            <w:r w:rsidRPr="00CD1E59">
              <w:rPr>
                <w:b/>
                <w:bCs/>
              </w:rPr>
              <w:t>8.57</w:t>
            </w:r>
            <w:r>
              <w:rPr>
                <w:b/>
                <w:bCs/>
              </w:rPr>
              <w:t>7</w:t>
            </w:r>
          </w:p>
        </w:tc>
      </w:tr>
      <w:tr w:rsidR="00263610" w:rsidRPr="00E04CBB" w14:paraId="1E040E0B" w14:textId="77777777">
        <w:trPr>
          <w:trHeight w:val="263"/>
          <w:jc w:val="center"/>
        </w:trPr>
        <w:tc>
          <w:tcPr>
            <w:tcW w:w="3698" w:type="dxa"/>
            <w:gridSpan w:val="2"/>
            <w:tcBorders>
              <w:top w:val="nil"/>
            </w:tcBorders>
            <w:vAlign w:val="bottom"/>
          </w:tcPr>
          <w:p w14:paraId="6B186DB7" w14:textId="77777777" w:rsidR="00263610" w:rsidRPr="00EB6D95" w:rsidRDefault="00263610">
            <w:pPr>
              <w:pStyle w:val="08-Tabelageral"/>
              <w:jc w:val="left"/>
              <w:rPr>
                <w:rFonts w:cs="Arial"/>
                <w:szCs w:val="14"/>
              </w:rPr>
            </w:pPr>
            <w:r w:rsidRPr="00F2437C">
              <w:rPr>
                <w:rFonts w:cs="Arial"/>
                <w:color w:val="000000"/>
                <w:szCs w:val="14"/>
              </w:rPr>
              <w:t>Receita com ADR</w:t>
            </w:r>
            <w:r>
              <w:rPr>
                <w:rFonts w:cs="Arial"/>
                <w:color w:val="000000"/>
                <w:szCs w:val="14"/>
              </w:rPr>
              <w:t xml:space="preserve"> </w:t>
            </w:r>
            <w:r w:rsidRPr="00EB6D95">
              <w:rPr>
                <w:rFonts w:cs="Arial"/>
                <w:szCs w:val="14"/>
                <w:vertAlign w:val="superscript"/>
              </w:rPr>
              <w:t>(1)</w:t>
            </w:r>
          </w:p>
        </w:tc>
        <w:tc>
          <w:tcPr>
            <w:tcW w:w="1411" w:type="dxa"/>
            <w:tcBorders>
              <w:top w:val="nil"/>
            </w:tcBorders>
          </w:tcPr>
          <w:p w14:paraId="2335F859" w14:textId="77777777" w:rsidR="00263610" w:rsidRPr="0061078E" w:rsidRDefault="00263610">
            <w:pPr>
              <w:pStyle w:val="08-Tabelageral"/>
              <w:rPr>
                <w:szCs w:val="14"/>
              </w:rPr>
            </w:pPr>
            <w:r w:rsidRPr="00D50796">
              <w:t>3.650</w:t>
            </w:r>
          </w:p>
        </w:tc>
        <w:tc>
          <w:tcPr>
            <w:tcW w:w="1412" w:type="dxa"/>
            <w:tcBorders>
              <w:top w:val="nil"/>
            </w:tcBorders>
          </w:tcPr>
          <w:p w14:paraId="68853357" w14:textId="77777777" w:rsidR="00263610" w:rsidRPr="00972453" w:rsidRDefault="00263610">
            <w:pPr>
              <w:pStyle w:val="08-Tabelageral"/>
              <w:rPr>
                <w:szCs w:val="14"/>
              </w:rPr>
            </w:pPr>
            <w:r w:rsidRPr="003806A3">
              <w:t>3.725</w:t>
            </w:r>
          </w:p>
        </w:tc>
        <w:tc>
          <w:tcPr>
            <w:tcW w:w="283" w:type="dxa"/>
            <w:tcBorders>
              <w:top w:val="nil"/>
            </w:tcBorders>
            <w:vAlign w:val="center"/>
          </w:tcPr>
          <w:p w14:paraId="590F759C" w14:textId="77777777" w:rsidR="00263610" w:rsidRPr="00C80CAE" w:rsidRDefault="00263610">
            <w:pPr>
              <w:pStyle w:val="08-Tabelageral"/>
            </w:pPr>
          </w:p>
        </w:tc>
        <w:tc>
          <w:tcPr>
            <w:tcW w:w="1417" w:type="dxa"/>
            <w:tcBorders>
              <w:top w:val="nil"/>
            </w:tcBorders>
          </w:tcPr>
          <w:p w14:paraId="411FB5D1" w14:textId="77777777" w:rsidR="00263610" w:rsidRPr="0061078E" w:rsidRDefault="00263610">
            <w:pPr>
              <w:pStyle w:val="08-Tabelageral"/>
              <w:rPr>
                <w:szCs w:val="14"/>
              </w:rPr>
            </w:pPr>
            <w:r w:rsidRPr="005600C9">
              <w:t>3.650</w:t>
            </w:r>
          </w:p>
        </w:tc>
        <w:tc>
          <w:tcPr>
            <w:tcW w:w="1418" w:type="dxa"/>
            <w:tcBorders>
              <w:top w:val="nil"/>
            </w:tcBorders>
          </w:tcPr>
          <w:p w14:paraId="788EEC16" w14:textId="77777777" w:rsidR="00263610" w:rsidRPr="00C80CAE" w:rsidRDefault="00263610">
            <w:pPr>
              <w:pStyle w:val="08-Tabelageral"/>
            </w:pPr>
            <w:r w:rsidRPr="005600C9">
              <w:t>3.725</w:t>
            </w:r>
          </w:p>
        </w:tc>
      </w:tr>
      <w:tr w:rsidR="00263610" w:rsidRPr="00E04CBB" w14:paraId="03A7B7AB" w14:textId="77777777">
        <w:trPr>
          <w:trHeight w:val="263"/>
          <w:jc w:val="center"/>
        </w:trPr>
        <w:tc>
          <w:tcPr>
            <w:tcW w:w="3698" w:type="dxa"/>
            <w:gridSpan w:val="2"/>
            <w:vAlign w:val="bottom"/>
          </w:tcPr>
          <w:p w14:paraId="1C9B6DD3" w14:textId="77777777" w:rsidR="00263610" w:rsidRPr="00EB6D95" w:rsidRDefault="00263610">
            <w:pPr>
              <w:pStyle w:val="08-Tabelageral"/>
              <w:jc w:val="left"/>
              <w:rPr>
                <w:rFonts w:cs="Arial"/>
                <w:szCs w:val="14"/>
              </w:rPr>
            </w:pPr>
            <w:r>
              <w:rPr>
                <w:rFonts w:cs="Arial"/>
                <w:color w:val="000000"/>
                <w:szCs w:val="14"/>
              </w:rPr>
              <w:t>R</w:t>
            </w:r>
            <w:r w:rsidRPr="00F2437C">
              <w:rPr>
                <w:rFonts w:cs="Arial"/>
                <w:color w:val="000000"/>
                <w:szCs w:val="14"/>
              </w:rPr>
              <w:t>eversão de provisões trabalhistas, fiscais e cíveis</w:t>
            </w:r>
          </w:p>
        </w:tc>
        <w:tc>
          <w:tcPr>
            <w:tcW w:w="1411" w:type="dxa"/>
          </w:tcPr>
          <w:p w14:paraId="11D1097A" w14:textId="77777777" w:rsidR="00263610" w:rsidRPr="0061078E" w:rsidRDefault="00263610">
            <w:pPr>
              <w:pStyle w:val="08-Tabelageral"/>
              <w:rPr>
                <w:szCs w:val="14"/>
              </w:rPr>
            </w:pPr>
            <w:r w:rsidRPr="00D50796">
              <w:t>118</w:t>
            </w:r>
          </w:p>
        </w:tc>
        <w:tc>
          <w:tcPr>
            <w:tcW w:w="1412" w:type="dxa"/>
          </w:tcPr>
          <w:p w14:paraId="1B654E49" w14:textId="77777777" w:rsidR="00263610" w:rsidRPr="00972453" w:rsidRDefault="00263610">
            <w:pPr>
              <w:pStyle w:val="08-Tabelageral"/>
              <w:rPr>
                <w:szCs w:val="14"/>
              </w:rPr>
            </w:pPr>
            <w:r w:rsidRPr="003806A3">
              <w:t>154</w:t>
            </w:r>
          </w:p>
        </w:tc>
        <w:tc>
          <w:tcPr>
            <w:tcW w:w="283" w:type="dxa"/>
            <w:vAlign w:val="center"/>
          </w:tcPr>
          <w:p w14:paraId="18790C81" w14:textId="77777777" w:rsidR="00263610" w:rsidRPr="00C80CAE" w:rsidRDefault="00263610">
            <w:pPr>
              <w:pStyle w:val="08-Tabelageral"/>
            </w:pPr>
          </w:p>
        </w:tc>
        <w:tc>
          <w:tcPr>
            <w:tcW w:w="1417" w:type="dxa"/>
          </w:tcPr>
          <w:p w14:paraId="76E17D5D" w14:textId="77777777" w:rsidR="00263610" w:rsidRPr="0061078E" w:rsidRDefault="00263610">
            <w:pPr>
              <w:pStyle w:val="08-Tabelageral"/>
              <w:rPr>
                <w:szCs w:val="14"/>
              </w:rPr>
            </w:pPr>
            <w:r w:rsidRPr="005600C9">
              <w:t>5.577</w:t>
            </w:r>
          </w:p>
        </w:tc>
        <w:tc>
          <w:tcPr>
            <w:tcW w:w="1418" w:type="dxa"/>
          </w:tcPr>
          <w:p w14:paraId="43934415" w14:textId="77777777" w:rsidR="00263610" w:rsidRPr="00C80CAE" w:rsidRDefault="00263610">
            <w:pPr>
              <w:pStyle w:val="08-Tabelageral"/>
            </w:pPr>
            <w:r w:rsidRPr="005600C9">
              <w:t>4.85</w:t>
            </w:r>
            <w:r>
              <w:t>2</w:t>
            </w:r>
          </w:p>
        </w:tc>
      </w:tr>
      <w:tr w:rsidR="00263610" w:rsidRPr="00E04CBB" w14:paraId="468781AF" w14:textId="77777777">
        <w:trPr>
          <w:trHeight w:val="263"/>
          <w:jc w:val="center"/>
        </w:trPr>
        <w:tc>
          <w:tcPr>
            <w:tcW w:w="3698" w:type="dxa"/>
            <w:gridSpan w:val="2"/>
            <w:vAlign w:val="bottom"/>
          </w:tcPr>
          <w:p w14:paraId="543DCD06" w14:textId="77777777" w:rsidR="00263610" w:rsidRDefault="00263610">
            <w:pPr>
              <w:pStyle w:val="08-Tabelageral"/>
              <w:jc w:val="left"/>
              <w:rPr>
                <w:rFonts w:cs="Arial"/>
                <w:color w:val="000000"/>
                <w:szCs w:val="14"/>
              </w:rPr>
            </w:pPr>
            <w:r>
              <w:rPr>
                <w:rFonts w:cs="Arial"/>
                <w:color w:val="000000"/>
                <w:szCs w:val="14"/>
              </w:rPr>
              <w:t xml:space="preserve">Outras </w:t>
            </w:r>
            <w:r w:rsidRPr="00EB6D95">
              <w:rPr>
                <w:rFonts w:cs="Arial"/>
                <w:szCs w:val="14"/>
                <w:vertAlign w:val="superscript"/>
              </w:rPr>
              <w:t>(</w:t>
            </w:r>
            <w:r>
              <w:rPr>
                <w:rFonts w:cs="Arial"/>
                <w:szCs w:val="14"/>
                <w:vertAlign w:val="superscript"/>
              </w:rPr>
              <w:t>2</w:t>
            </w:r>
            <w:r w:rsidRPr="00EB6D95">
              <w:rPr>
                <w:rFonts w:cs="Arial"/>
                <w:szCs w:val="14"/>
                <w:vertAlign w:val="superscript"/>
              </w:rPr>
              <w:t>)</w:t>
            </w:r>
          </w:p>
        </w:tc>
        <w:tc>
          <w:tcPr>
            <w:tcW w:w="1411" w:type="dxa"/>
          </w:tcPr>
          <w:p w14:paraId="61EF37F8" w14:textId="77777777" w:rsidR="00263610" w:rsidRPr="0061078E" w:rsidRDefault="00263610">
            <w:pPr>
              <w:pStyle w:val="08-Tabelageral"/>
              <w:rPr>
                <w:szCs w:val="14"/>
              </w:rPr>
            </w:pPr>
            <w:r>
              <w:t>--</w:t>
            </w:r>
          </w:p>
        </w:tc>
        <w:tc>
          <w:tcPr>
            <w:tcW w:w="1412" w:type="dxa"/>
          </w:tcPr>
          <w:p w14:paraId="3143084D" w14:textId="77777777" w:rsidR="00263610" w:rsidRPr="00972453" w:rsidRDefault="00263610">
            <w:pPr>
              <w:pStyle w:val="08-Tabelageral"/>
              <w:rPr>
                <w:szCs w:val="14"/>
              </w:rPr>
            </w:pPr>
            <w:r>
              <w:t>--</w:t>
            </w:r>
          </w:p>
        </w:tc>
        <w:tc>
          <w:tcPr>
            <w:tcW w:w="283" w:type="dxa"/>
            <w:vAlign w:val="center"/>
          </w:tcPr>
          <w:p w14:paraId="73A23854" w14:textId="77777777" w:rsidR="00263610" w:rsidRPr="00C80CAE" w:rsidRDefault="00263610">
            <w:pPr>
              <w:pStyle w:val="08-Tabelageral"/>
            </w:pPr>
          </w:p>
        </w:tc>
        <w:tc>
          <w:tcPr>
            <w:tcW w:w="1417" w:type="dxa"/>
          </w:tcPr>
          <w:p w14:paraId="3157DDDC" w14:textId="77777777" w:rsidR="00263610" w:rsidRPr="0061078E" w:rsidRDefault="00263610">
            <w:pPr>
              <w:pStyle w:val="08-Tabelageral"/>
              <w:rPr>
                <w:szCs w:val="14"/>
              </w:rPr>
            </w:pPr>
            <w:r w:rsidRPr="005600C9">
              <w:t>61</w:t>
            </w:r>
          </w:p>
        </w:tc>
        <w:tc>
          <w:tcPr>
            <w:tcW w:w="1418" w:type="dxa"/>
          </w:tcPr>
          <w:p w14:paraId="12E717C4" w14:textId="77777777" w:rsidR="00263610" w:rsidRDefault="00263610">
            <w:pPr>
              <w:pStyle w:val="08-Tabelageral"/>
            </w:pPr>
            <w:r>
              <w:t>--</w:t>
            </w:r>
          </w:p>
        </w:tc>
      </w:tr>
      <w:tr w:rsidR="00263610" w:rsidRPr="00E04CBB" w14:paraId="6F904917" w14:textId="77777777">
        <w:trPr>
          <w:trHeight w:val="263"/>
          <w:jc w:val="center"/>
        </w:trPr>
        <w:tc>
          <w:tcPr>
            <w:tcW w:w="3698" w:type="dxa"/>
            <w:gridSpan w:val="2"/>
            <w:vAlign w:val="bottom"/>
          </w:tcPr>
          <w:p w14:paraId="5786FB5A" w14:textId="77777777" w:rsidR="00263610" w:rsidRPr="00EB6D95" w:rsidRDefault="00263610">
            <w:pPr>
              <w:pStyle w:val="08-Tabelageral"/>
              <w:jc w:val="left"/>
              <w:rPr>
                <w:rFonts w:cs="Arial"/>
                <w:szCs w:val="14"/>
                <w:lang w:val="en-US"/>
              </w:rPr>
            </w:pPr>
            <w:r w:rsidRPr="00F2437C">
              <w:rPr>
                <w:rFonts w:cs="Arial"/>
                <w:b/>
                <w:bCs/>
                <w:szCs w:val="14"/>
              </w:rPr>
              <w:t>Outras de</w:t>
            </w:r>
            <w:r>
              <w:rPr>
                <w:rFonts w:cs="Arial"/>
                <w:b/>
                <w:bCs/>
                <w:szCs w:val="14"/>
              </w:rPr>
              <w:t>s</w:t>
            </w:r>
            <w:r w:rsidRPr="00F2437C">
              <w:rPr>
                <w:rFonts w:cs="Arial"/>
                <w:b/>
                <w:bCs/>
                <w:szCs w:val="14"/>
              </w:rPr>
              <w:t>pesas operacionais</w:t>
            </w:r>
          </w:p>
        </w:tc>
        <w:tc>
          <w:tcPr>
            <w:tcW w:w="1411" w:type="dxa"/>
          </w:tcPr>
          <w:p w14:paraId="7065914C" w14:textId="77777777" w:rsidR="00263610" w:rsidRPr="00FD664B" w:rsidRDefault="00263610">
            <w:pPr>
              <w:pStyle w:val="08-Tabelageral"/>
              <w:rPr>
                <w:b/>
                <w:bCs/>
                <w:szCs w:val="14"/>
                <w:lang w:val="en-US"/>
              </w:rPr>
            </w:pPr>
            <w:r w:rsidRPr="00FD664B">
              <w:rPr>
                <w:b/>
                <w:bCs/>
              </w:rPr>
              <w:t>(448)</w:t>
            </w:r>
          </w:p>
        </w:tc>
        <w:tc>
          <w:tcPr>
            <w:tcW w:w="1412" w:type="dxa"/>
          </w:tcPr>
          <w:p w14:paraId="0383F624" w14:textId="77777777" w:rsidR="00263610" w:rsidRPr="00FD664B" w:rsidRDefault="00263610">
            <w:pPr>
              <w:pStyle w:val="08-Tabelageral"/>
              <w:rPr>
                <w:b/>
                <w:bCs/>
                <w:lang w:val="en-US"/>
              </w:rPr>
            </w:pPr>
            <w:r w:rsidRPr="00FD664B">
              <w:rPr>
                <w:b/>
                <w:bCs/>
              </w:rPr>
              <w:t>(674)</w:t>
            </w:r>
          </w:p>
        </w:tc>
        <w:tc>
          <w:tcPr>
            <w:tcW w:w="283" w:type="dxa"/>
            <w:vAlign w:val="center"/>
          </w:tcPr>
          <w:p w14:paraId="78867B59" w14:textId="77777777" w:rsidR="00263610" w:rsidRPr="00C80CAE" w:rsidRDefault="00263610">
            <w:pPr>
              <w:pStyle w:val="08-Tabelageral"/>
              <w:rPr>
                <w:b/>
                <w:bCs/>
              </w:rPr>
            </w:pPr>
          </w:p>
        </w:tc>
        <w:tc>
          <w:tcPr>
            <w:tcW w:w="1417" w:type="dxa"/>
          </w:tcPr>
          <w:p w14:paraId="5A36EEFB" w14:textId="498459AE" w:rsidR="00263610" w:rsidRPr="00CD1E59" w:rsidRDefault="00263610">
            <w:pPr>
              <w:pStyle w:val="08-Tabelageral"/>
              <w:rPr>
                <w:b/>
                <w:bCs/>
                <w:szCs w:val="14"/>
              </w:rPr>
            </w:pPr>
            <w:r w:rsidRPr="00CD1E59">
              <w:rPr>
                <w:b/>
                <w:bCs/>
              </w:rPr>
              <w:t>(5.63</w:t>
            </w:r>
            <w:r w:rsidR="00F3648B">
              <w:rPr>
                <w:b/>
                <w:bCs/>
              </w:rPr>
              <w:t>8</w:t>
            </w:r>
            <w:r w:rsidRPr="00CD1E59">
              <w:rPr>
                <w:b/>
                <w:bCs/>
              </w:rPr>
              <w:t>)</w:t>
            </w:r>
          </w:p>
        </w:tc>
        <w:tc>
          <w:tcPr>
            <w:tcW w:w="1418" w:type="dxa"/>
          </w:tcPr>
          <w:p w14:paraId="087AF186" w14:textId="77777777" w:rsidR="00263610" w:rsidRPr="00CD1E59" w:rsidRDefault="00263610">
            <w:pPr>
              <w:pStyle w:val="08-Tabelageral"/>
              <w:rPr>
                <w:b/>
                <w:bCs/>
              </w:rPr>
            </w:pPr>
            <w:r w:rsidRPr="00CD1E59">
              <w:rPr>
                <w:b/>
                <w:bCs/>
              </w:rPr>
              <w:t>(6.</w:t>
            </w:r>
            <w:r>
              <w:rPr>
                <w:b/>
                <w:bCs/>
              </w:rPr>
              <w:t>407</w:t>
            </w:r>
            <w:r w:rsidRPr="00CD1E59">
              <w:rPr>
                <w:b/>
                <w:bCs/>
              </w:rPr>
              <w:t>)</w:t>
            </w:r>
          </w:p>
        </w:tc>
      </w:tr>
      <w:tr w:rsidR="00263610" w:rsidRPr="00E04CBB" w14:paraId="1A9903FA" w14:textId="77777777">
        <w:trPr>
          <w:trHeight w:val="263"/>
          <w:jc w:val="center"/>
        </w:trPr>
        <w:tc>
          <w:tcPr>
            <w:tcW w:w="3698" w:type="dxa"/>
            <w:gridSpan w:val="2"/>
            <w:vAlign w:val="bottom"/>
          </w:tcPr>
          <w:p w14:paraId="0D50E607" w14:textId="77777777" w:rsidR="00263610" w:rsidRPr="00F2437C" w:rsidRDefault="00263610">
            <w:pPr>
              <w:pStyle w:val="08-Tabelageral"/>
              <w:jc w:val="left"/>
              <w:rPr>
                <w:rFonts w:cs="Arial"/>
                <w:szCs w:val="14"/>
              </w:rPr>
            </w:pPr>
            <w:r w:rsidRPr="00F2437C">
              <w:rPr>
                <w:rFonts w:cs="Arial"/>
                <w:color w:val="000000"/>
                <w:szCs w:val="14"/>
              </w:rPr>
              <w:t>Constituição de provisões trabalhistas, fiscais e cíveis</w:t>
            </w:r>
          </w:p>
        </w:tc>
        <w:tc>
          <w:tcPr>
            <w:tcW w:w="1411" w:type="dxa"/>
          </w:tcPr>
          <w:p w14:paraId="739558F5" w14:textId="77777777" w:rsidR="00263610" w:rsidRPr="0061078E" w:rsidRDefault="00263610">
            <w:pPr>
              <w:pStyle w:val="08-Tabelageral"/>
              <w:rPr>
                <w:szCs w:val="14"/>
              </w:rPr>
            </w:pPr>
            <w:r w:rsidRPr="00D50796">
              <w:t>(404)</w:t>
            </w:r>
          </w:p>
        </w:tc>
        <w:tc>
          <w:tcPr>
            <w:tcW w:w="1412" w:type="dxa"/>
          </w:tcPr>
          <w:p w14:paraId="4382949B" w14:textId="77777777" w:rsidR="00263610" w:rsidRPr="00C80CAE" w:rsidRDefault="00263610">
            <w:pPr>
              <w:pStyle w:val="08-Tabelageral"/>
            </w:pPr>
            <w:r w:rsidRPr="003806A3">
              <w:t>(634)</w:t>
            </w:r>
          </w:p>
        </w:tc>
        <w:tc>
          <w:tcPr>
            <w:tcW w:w="283" w:type="dxa"/>
            <w:vAlign w:val="center"/>
          </w:tcPr>
          <w:p w14:paraId="038BE3D7" w14:textId="77777777" w:rsidR="00263610" w:rsidRPr="00C80CAE" w:rsidRDefault="00263610">
            <w:pPr>
              <w:pStyle w:val="08-Tabelageral"/>
            </w:pPr>
          </w:p>
        </w:tc>
        <w:tc>
          <w:tcPr>
            <w:tcW w:w="1417" w:type="dxa"/>
          </w:tcPr>
          <w:p w14:paraId="28B0674E" w14:textId="17CE7512" w:rsidR="00263610" w:rsidRPr="0061078E" w:rsidRDefault="00263610">
            <w:pPr>
              <w:pStyle w:val="08-Tabelageral"/>
              <w:rPr>
                <w:szCs w:val="14"/>
              </w:rPr>
            </w:pPr>
            <w:r w:rsidRPr="005600C9">
              <w:t>(5.29</w:t>
            </w:r>
            <w:r w:rsidR="00F3648B">
              <w:t>1</w:t>
            </w:r>
            <w:r w:rsidRPr="005600C9">
              <w:t>)</w:t>
            </w:r>
          </w:p>
        </w:tc>
        <w:tc>
          <w:tcPr>
            <w:tcW w:w="1418" w:type="dxa"/>
          </w:tcPr>
          <w:p w14:paraId="1277D7A8" w14:textId="77777777" w:rsidR="00263610" w:rsidRPr="00C80CAE" w:rsidRDefault="00263610">
            <w:pPr>
              <w:pStyle w:val="08-Tabelageral"/>
            </w:pPr>
            <w:r w:rsidRPr="005600C9">
              <w:t>(6.09</w:t>
            </w:r>
            <w:r>
              <w:t>3)</w:t>
            </w:r>
          </w:p>
        </w:tc>
      </w:tr>
      <w:tr w:rsidR="00263610" w:rsidRPr="00E04CBB" w14:paraId="0046F01F" w14:textId="77777777">
        <w:trPr>
          <w:trHeight w:val="263"/>
          <w:jc w:val="center"/>
        </w:trPr>
        <w:tc>
          <w:tcPr>
            <w:tcW w:w="3698" w:type="dxa"/>
            <w:gridSpan w:val="2"/>
            <w:tcBorders>
              <w:bottom w:val="nil"/>
            </w:tcBorders>
            <w:vAlign w:val="bottom"/>
          </w:tcPr>
          <w:p w14:paraId="7B3A4D48" w14:textId="77777777" w:rsidR="00263610" w:rsidRPr="00EB6D95" w:rsidRDefault="00263610">
            <w:pPr>
              <w:pStyle w:val="08-Tabelageral"/>
              <w:jc w:val="left"/>
              <w:rPr>
                <w:rFonts w:cs="Arial"/>
                <w:szCs w:val="14"/>
              </w:rPr>
            </w:pPr>
            <w:r w:rsidRPr="00F2437C">
              <w:rPr>
                <w:rFonts w:cs="Arial"/>
                <w:color w:val="000000"/>
                <w:szCs w:val="14"/>
              </w:rPr>
              <w:t>Despesas de depreciação/amortização</w:t>
            </w:r>
          </w:p>
        </w:tc>
        <w:tc>
          <w:tcPr>
            <w:tcW w:w="1411" w:type="dxa"/>
            <w:tcBorders>
              <w:bottom w:val="nil"/>
            </w:tcBorders>
          </w:tcPr>
          <w:p w14:paraId="06B3BD98" w14:textId="77777777" w:rsidR="00263610" w:rsidRPr="0061078E" w:rsidRDefault="00263610">
            <w:pPr>
              <w:pStyle w:val="08-Tabelageral"/>
              <w:rPr>
                <w:szCs w:val="14"/>
              </w:rPr>
            </w:pPr>
            <w:r w:rsidRPr="00D50796">
              <w:t>(44)</w:t>
            </w:r>
          </w:p>
        </w:tc>
        <w:tc>
          <w:tcPr>
            <w:tcW w:w="1412" w:type="dxa"/>
            <w:tcBorders>
              <w:bottom w:val="nil"/>
            </w:tcBorders>
          </w:tcPr>
          <w:p w14:paraId="387D1C34" w14:textId="77777777" w:rsidR="00263610" w:rsidRPr="00C80CAE" w:rsidRDefault="00263610">
            <w:pPr>
              <w:pStyle w:val="08-Tabelageral"/>
            </w:pPr>
            <w:r w:rsidRPr="003806A3">
              <w:t>(</w:t>
            </w:r>
            <w:r>
              <w:t>40)</w:t>
            </w:r>
          </w:p>
        </w:tc>
        <w:tc>
          <w:tcPr>
            <w:tcW w:w="283" w:type="dxa"/>
            <w:tcBorders>
              <w:bottom w:val="nil"/>
            </w:tcBorders>
            <w:vAlign w:val="center"/>
          </w:tcPr>
          <w:p w14:paraId="32AFC245" w14:textId="77777777" w:rsidR="00263610" w:rsidRPr="00C80CAE" w:rsidRDefault="00263610">
            <w:pPr>
              <w:pStyle w:val="08-Tabelageral"/>
            </w:pPr>
          </w:p>
        </w:tc>
        <w:tc>
          <w:tcPr>
            <w:tcW w:w="1417" w:type="dxa"/>
            <w:tcBorders>
              <w:bottom w:val="nil"/>
            </w:tcBorders>
          </w:tcPr>
          <w:p w14:paraId="1BBCA091" w14:textId="77777777" w:rsidR="00263610" w:rsidRPr="0061078E" w:rsidRDefault="00263610">
            <w:pPr>
              <w:pStyle w:val="08-Tabelageral"/>
              <w:rPr>
                <w:szCs w:val="14"/>
              </w:rPr>
            </w:pPr>
            <w:r w:rsidRPr="005600C9">
              <w:t>(347)</w:t>
            </w:r>
          </w:p>
        </w:tc>
        <w:tc>
          <w:tcPr>
            <w:tcW w:w="1418" w:type="dxa"/>
            <w:tcBorders>
              <w:bottom w:val="nil"/>
            </w:tcBorders>
          </w:tcPr>
          <w:p w14:paraId="2E68A9CD" w14:textId="77777777" w:rsidR="00263610" w:rsidRPr="00C80CAE" w:rsidRDefault="00263610">
            <w:pPr>
              <w:pStyle w:val="08-Tabelageral"/>
            </w:pPr>
            <w:r w:rsidRPr="005600C9">
              <w:t>(314)</w:t>
            </w:r>
          </w:p>
        </w:tc>
      </w:tr>
      <w:tr w:rsidR="00263610" w:rsidRPr="00E04CBB" w14:paraId="10DA94F1" w14:textId="77777777">
        <w:trPr>
          <w:trHeight w:val="263"/>
          <w:jc w:val="center"/>
        </w:trPr>
        <w:tc>
          <w:tcPr>
            <w:tcW w:w="3698" w:type="dxa"/>
            <w:gridSpan w:val="2"/>
            <w:tcBorders>
              <w:bottom w:val="nil"/>
            </w:tcBorders>
            <w:vAlign w:val="bottom"/>
          </w:tcPr>
          <w:p w14:paraId="3C769626" w14:textId="77777777" w:rsidR="00263610" w:rsidRPr="00EB6D95" w:rsidRDefault="00263610">
            <w:pPr>
              <w:pStyle w:val="08-Tabelageral"/>
              <w:jc w:val="left"/>
              <w:rPr>
                <w:rFonts w:cs="Arial"/>
                <w:szCs w:val="14"/>
              </w:rPr>
            </w:pPr>
            <w:r w:rsidRPr="00F2437C">
              <w:rPr>
                <w:rFonts w:cs="Arial"/>
                <w:color w:val="000000"/>
                <w:szCs w:val="14"/>
              </w:rPr>
              <w:t xml:space="preserve">Outras </w:t>
            </w:r>
          </w:p>
        </w:tc>
        <w:tc>
          <w:tcPr>
            <w:tcW w:w="1411" w:type="dxa"/>
            <w:tcBorders>
              <w:bottom w:val="nil"/>
            </w:tcBorders>
          </w:tcPr>
          <w:p w14:paraId="2C6B1530" w14:textId="77777777" w:rsidR="00263610" w:rsidRPr="0061078E" w:rsidRDefault="00263610">
            <w:pPr>
              <w:pStyle w:val="08-Tabelageral"/>
              <w:rPr>
                <w:szCs w:val="14"/>
              </w:rPr>
            </w:pPr>
            <w:r>
              <w:t>--</w:t>
            </w:r>
          </w:p>
        </w:tc>
        <w:tc>
          <w:tcPr>
            <w:tcW w:w="1412" w:type="dxa"/>
            <w:tcBorders>
              <w:bottom w:val="nil"/>
            </w:tcBorders>
          </w:tcPr>
          <w:p w14:paraId="23188B16" w14:textId="77777777" w:rsidR="00263610" w:rsidRPr="00C80CAE" w:rsidRDefault="00263610">
            <w:pPr>
              <w:pStyle w:val="08-Tabelageral"/>
            </w:pPr>
            <w:r>
              <w:t>--</w:t>
            </w:r>
          </w:p>
        </w:tc>
        <w:tc>
          <w:tcPr>
            <w:tcW w:w="283" w:type="dxa"/>
            <w:tcBorders>
              <w:bottom w:val="nil"/>
            </w:tcBorders>
            <w:vAlign w:val="center"/>
          </w:tcPr>
          <w:p w14:paraId="7F9C8AC1" w14:textId="77777777" w:rsidR="00263610" w:rsidRPr="00C80CAE" w:rsidRDefault="00263610">
            <w:pPr>
              <w:pStyle w:val="08-Tabelageral"/>
            </w:pPr>
          </w:p>
        </w:tc>
        <w:tc>
          <w:tcPr>
            <w:tcW w:w="1417" w:type="dxa"/>
            <w:tcBorders>
              <w:bottom w:val="nil"/>
            </w:tcBorders>
          </w:tcPr>
          <w:p w14:paraId="3383FE0F" w14:textId="77777777" w:rsidR="00263610" w:rsidRPr="0061078E" w:rsidRDefault="00263610">
            <w:pPr>
              <w:pStyle w:val="08-Tabelageral"/>
              <w:rPr>
                <w:szCs w:val="14"/>
              </w:rPr>
            </w:pPr>
            <w:r>
              <w:t>--</w:t>
            </w:r>
          </w:p>
        </w:tc>
        <w:tc>
          <w:tcPr>
            <w:tcW w:w="1418" w:type="dxa"/>
            <w:tcBorders>
              <w:bottom w:val="nil"/>
            </w:tcBorders>
          </w:tcPr>
          <w:p w14:paraId="69B6474F" w14:textId="77777777" w:rsidR="00263610" w:rsidRPr="00C80CAE" w:rsidRDefault="00263610">
            <w:pPr>
              <w:pStyle w:val="08-Tabelageral"/>
            </w:pPr>
            <w:r>
              <w:t>--</w:t>
            </w:r>
          </w:p>
        </w:tc>
      </w:tr>
      <w:tr w:rsidR="00263610" w:rsidRPr="00E04CBB" w14:paraId="6CBDE2A8" w14:textId="77777777">
        <w:trPr>
          <w:trHeight w:val="263"/>
          <w:jc w:val="center"/>
        </w:trPr>
        <w:tc>
          <w:tcPr>
            <w:tcW w:w="3698" w:type="dxa"/>
            <w:gridSpan w:val="2"/>
            <w:tcBorders>
              <w:top w:val="nil"/>
              <w:bottom w:val="single" w:sz="2" w:space="0" w:color="1F3864" w:themeColor="accent1" w:themeShade="80"/>
            </w:tcBorders>
            <w:vAlign w:val="bottom"/>
          </w:tcPr>
          <w:p w14:paraId="2C90A2F7" w14:textId="77777777" w:rsidR="00263610" w:rsidRPr="00EB6D95" w:rsidRDefault="00263610">
            <w:pPr>
              <w:pStyle w:val="08-Tabelageral"/>
              <w:jc w:val="left"/>
              <w:rPr>
                <w:rFonts w:cs="Arial"/>
                <w:b/>
                <w:szCs w:val="14"/>
              </w:rPr>
            </w:pPr>
            <w:r w:rsidRPr="00F2437C">
              <w:rPr>
                <w:rFonts w:cs="Arial"/>
                <w:b/>
                <w:bCs/>
                <w:szCs w:val="14"/>
              </w:rPr>
              <w:t>Outras receitas e despesas operacionais</w:t>
            </w:r>
          </w:p>
        </w:tc>
        <w:tc>
          <w:tcPr>
            <w:tcW w:w="1411" w:type="dxa"/>
            <w:tcBorders>
              <w:top w:val="nil"/>
              <w:bottom w:val="single" w:sz="2" w:space="0" w:color="1F3864" w:themeColor="accent1" w:themeShade="80"/>
            </w:tcBorders>
          </w:tcPr>
          <w:p w14:paraId="43C8A729" w14:textId="77777777" w:rsidR="00263610" w:rsidRPr="0061078E" w:rsidRDefault="00263610">
            <w:pPr>
              <w:pStyle w:val="08-Tabelageral"/>
              <w:rPr>
                <w:b/>
                <w:szCs w:val="14"/>
              </w:rPr>
            </w:pPr>
            <w:r w:rsidRPr="00D50796">
              <w:t>3.320</w:t>
            </w:r>
          </w:p>
        </w:tc>
        <w:tc>
          <w:tcPr>
            <w:tcW w:w="1412" w:type="dxa"/>
            <w:tcBorders>
              <w:top w:val="nil"/>
              <w:bottom w:val="single" w:sz="2" w:space="0" w:color="1F3864" w:themeColor="accent1" w:themeShade="80"/>
            </w:tcBorders>
          </w:tcPr>
          <w:p w14:paraId="03C1AA0A" w14:textId="77777777" w:rsidR="00263610" w:rsidRPr="007054EA" w:rsidRDefault="00263610">
            <w:pPr>
              <w:pStyle w:val="08-Tabelageral"/>
              <w:rPr>
                <w:b/>
                <w:bCs/>
              </w:rPr>
            </w:pPr>
            <w:r w:rsidRPr="007054EA">
              <w:rPr>
                <w:b/>
                <w:bCs/>
              </w:rPr>
              <w:t>3.205</w:t>
            </w:r>
          </w:p>
        </w:tc>
        <w:tc>
          <w:tcPr>
            <w:tcW w:w="283" w:type="dxa"/>
            <w:tcBorders>
              <w:top w:val="nil"/>
              <w:bottom w:val="single" w:sz="2" w:space="0" w:color="1F3864" w:themeColor="accent1" w:themeShade="80"/>
            </w:tcBorders>
            <w:vAlign w:val="center"/>
          </w:tcPr>
          <w:p w14:paraId="37A4E274" w14:textId="77777777" w:rsidR="00263610" w:rsidRPr="00C80CAE" w:rsidRDefault="00263610">
            <w:pPr>
              <w:pStyle w:val="08-Tabelageral"/>
              <w:rPr>
                <w:b/>
              </w:rPr>
            </w:pPr>
          </w:p>
        </w:tc>
        <w:tc>
          <w:tcPr>
            <w:tcW w:w="1417" w:type="dxa"/>
            <w:tcBorders>
              <w:top w:val="nil"/>
              <w:bottom w:val="single" w:sz="2" w:space="0" w:color="1F3864" w:themeColor="accent1" w:themeShade="80"/>
            </w:tcBorders>
          </w:tcPr>
          <w:p w14:paraId="4B90450C" w14:textId="77777777" w:rsidR="00263610" w:rsidRPr="0061078E" w:rsidRDefault="00263610">
            <w:pPr>
              <w:pStyle w:val="08-Tabelageral"/>
              <w:rPr>
                <w:b/>
                <w:szCs w:val="14"/>
              </w:rPr>
            </w:pPr>
            <w:r w:rsidRPr="005600C9">
              <w:t>3.651</w:t>
            </w:r>
          </w:p>
        </w:tc>
        <w:tc>
          <w:tcPr>
            <w:tcW w:w="1418" w:type="dxa"/>
            <w:tcBorders>
              <w:top w:val="nil"/>
              <w:bottom w:val="single" w:sz="2" w:space="0" w:color="1F3864" w:themeColor="accent1" w:themeShade="80"/>
            </w:tcBorders>
          </w:tcPr>
          <w:p w14:paraId="78B5AD14" w14:textId="77777777" w:rsidR="00263610" w:rsidRPr="007054EA" w:rsidRDefault="00263610">
            <w:pPr>
              <w:pStyle w:val="08-Tabelageral"/>
              <w:rPr>
                <w:b/>
                <w:bCs/>
              </w:rPr>
            </w:pPr>
            <w:r w:rsidRPr="007054EA">
              <w:rPr>
                <w:b/>
                <w:bCs/>
              </w:rPr>
              <w:t>2.170</w:t>
            </w:r>
          </w:p>
        </w:tc>
      </w:tr>
    </w:tbl>
    <w:p w14:paraId="4BAD33C0" w14:textId="77777777" w:rsidR="00263610" w:rsidRDefault="00263610" w:rsidP="00731ECC">
      <w:pPr>
        <w:pStyle w:val="07-Legenda"/>
        <w:numPr>
          <w:ilvl w:val="0"/>
          <w:numId w:val="3"/>
        </w:numPr>
        <w:tabs>
          <w:tab w:val="clear" w:pos="284"/>
        </w:tabs>
        <w:ind w:left="284" w:hanging="284"/>
        <w:rPr>
          <w:rFonts w:cs="Arial"/>
          <w:szCs w:val="14"/>
        </w:rPr>
      </w:pPr>
      <w:r w:rsidRPr="00904C7E">
        <w:rPr>
          <w:rFonts w:cs="Arial"/>
          <w:szCs w:val="14"/>
        </w:rPr>
        <w:t>Refere-se ao compartilhamento, pelo banco depositário do programa de ADR Nível I, das receitas com tarifas de emissão, cancelamento e processamento de dividendos cobradas dos investidores que detêm ADRs (</w:t>
      </w:r>
      <w:r w:rsidRPr="00904C7E">
        <w:rPr>
          <w:rFonts w:cs="Arial"/>
          <w:i/>
          <w:iCs/>
          <w:szCs w:val="14"/>
        </w:rPr>
        <w:t xml:space="preserve">American Depositary </w:t>
      </w:r>
      <w:proofErr w:type="spellStart"/>
      <w:r w:rsidRPr="00904C7E">
        <w:rPr>
          <w:rFonts w:cs="Arial"/>
          <w:i/>
          <w:iCs/>
          <w:szCs w:val="14"/>
        </w:rPr>
        <w:t>Receipts</w:t>
      </w:r>
      <w:proofErr w:type="spellEnd"/>
      <w:r w:rsidRPr="00904C7E">
        <w:rPr>
          <w:rFonts w:cs="Arial"/>
          <w:szCs w:val="14"/>
        </w:rPr>
        <w:t>) da BB Seguridade, com o objetivo de custear as despesas do Programa.</w:t>
      </w:r>
    </w:p>
    <w:p w14:paraId="4EA73C2B" w14:textId="77777777" w:rsidR="00263610" w:rsidRPr="00904C7E" w:rsidRDefault="00263610" w:rsidP="00731ECC">
      <w:pPr>
        <w:pStyle w:val="07-Legenda"/>
        <w:numPr>
          <w:ilvl w:val="0"/>
          <w:numId w:val="3"/>
        </w:numPr>
        <w:tabs>
          <w:tab w:val="clear" w:pos="284"/>
        </w:tabs>
        <w:ind w:left="284" w:hanging="284"/>
        <w:rPr>
          <w:rFonts w:cs="Arial"/>
          <w:szCs w:val="14"/>
        </w:rPr>
      </w:pPr>
      <w:r>
        <w:rPr>
          <w:rFonts w:cs="Arial"/>
          <w:szCs w:val="14"/>
        </w:rPr>
        <w:t>Trata-se de recuperação</w:t>
      </w:r>
      <w:r w:rsidRPr="00D22CD6">
        <w:rPr>
          <w:rFonts w:cs="Arial"/>
          <w:szCs w:val="14"/>
        </w:rPr>
        <w:t xml:space="preserve"> </w:t>
      </w:r>
      <w:r>
        <w:rPr>
          <w:rFonts w:cs="Arial"/>
          <w:szCs w:val="14"/>
        </w:rPr>
        <w:t>de encargos e despesas.</w:t>
      </w:r>
    </w:p>
    <w:p w14:paraId="18C1A3BB" w14:textId="77777777" w:rsidR="002442C0" w:rsidRDefault="002442C0" w:rsidP="002442C0">
      <w:pPr>
        <w:rPr>
          <w:rFonts w:ascii="Arial" w:hAnsi="Arial" w:cs="Arial"/>
          <w:lang w:eastAsia="pt-BR"/>
        </w:rPr>
      </w:pPr>
    </w:p>
    <w:p w14:paraId="579B2127" w14:textId="744BFDA6" w:rsidR="007D4AB0" w:rsidRDefault="007D4AB0" w:rsidP="00071D14">
      <w:pPr>
        <w:pStyle w:val="02-TtulodeNota"/>
        <w:rPr>
          <w:rFonts w:cs="Arial"/>
        </w:rPr>
      </w:pPr>
      <w:bookmarkStart w:id="93" w:name="_Toc227778573"/>
      <w:bookmarkEnd w:id="92"/>
      <w:r w:rsidRPr="00297D07">
        <w:rPr>
          <w:rFonts w:cs="Arial"/>
        </w:rPr>
        <w:t>1</w:t>
      </w:r>
      <w:r w:rsidR="005C6C41" w:rsidRPr="00297D07">
        <w:rPr>
          <w:rFonts w:cs="Arial"/>
        </w:rPr>
        <w:t>4</w:t>
      </w:r>
      <w:r w:rsidRPr="00297D07">
        <w:rPr>
          <w:rFonts w:cs="Arial"/>
        </w:rPr>
        <w:t xml:space="preserve"> – RESULTADO FINANCEIRO</w:t>
      </w:r>
      <w:bookmarkEnd w:id="93"/>
    </w:p>
    <w:p w14:paraId="001056FD" w14:textId="77777777" w:rsidR="00176005" w:rsidRPr="003E0B30" w:rsidRDefault="00176005" w:rsidP="00176005">
      <w:pPr>
        <w:pStyle w:val="06-Rmil"/>
      </w:pPr>
      <w:r w:rsidRPr="003E0B30">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176005" w:rsidRPr="003E0B30" w14:paraId="30799999" w14:textId="77777777">
        <w:trPr>
          <w:trHeight w:val="238"/>
        </w:trPr>
        <w:tc>
          <w:tcPr>
            <w:tcW w:w="1765" w:type="pct"/>
            <w:tcBorders>
              <w:top w:val="single" w:sz="2" w:space="0" w:color="1F3864" w:themeColor="accent1" w:themeShade="80"/>
              <w:bottom w:val="nil"/>
            </w:tcBorders>
          </w:tcPr>
          <w:p w14:paraId="0DE5DA57" w14:textId="77777777" w:rsidR="00176005" w:rsidRPr="003E0B30" w:rsidRDefault="00176005">
            <w:pPr>
              <w:spacing w:after="0"/>
              <w:jc w:val="center"/>
              <w:rPr>
                <w:rFonts w:ascii="Arial" w:hAnsi="Arial" w:cs="Arial"/>
                <w:b/>
                <w:sz w:val="18"/>
                <w:szCs w:val="18"/>
              </w:rPr>
            </w:pPr>
          </w:p>
        </w:tc>
        <w:tc>
          <w:tcPr>
            <w:tcW w:w="154" w:type="pct"/>
            <w:tcBorders>
              <w:top w:val="single" w:sz="2" w:space="0" w:color="1F3864" w:themeColor="accent1" w:themeShade="80"/>
              <w:bottom w:val="nil"/>
            </w:tcBorders>
          </w:tcPr>
          <w:p w14:paraId="45F5F873" w14:textId="77777777" w:rsidR="00176005" w:rsidRPr="003E0B30" w:rsidRDefault="00176005">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084927CB" w14:textId="77777777" w:rsidR="00176005" w:rsidRPr="003E0B30" w:rsidRDefault="00176005">
            <w:pPr>
              <w:spacing w:after="0"/>
              <w:jc w:val="center"/>
              <w:rPr>
                <w:rFonts w:ascii="Arial" w:hAnsi="Arial" w:cs="Arial"/>
                <w:b/>
                <w:sz w:val="14"/>
                <w:szCs w:val="18"/>
              </w:rPr>
            </w:pPr>
            <w:r w:rsidRPr="003E0B30">
              <w:rPr>
                <w:rFonts w:ascii="Arial" w:hAnsi="Arial" w:cs="Arial"/>
                <w:b/>
                <w:sz w:val="14"/>
                <w:szCs w:val="18"/>
              </w:rPr>
              <w:t>Controlador</w:t>
            </w:r>
          </w:p>
        </w:tc>
        <w:tc>
          <w:tcPr>
            <w:tcW w:w="147" w:type="pct"/>
            <w:tcBorders>
              <w:top w:val="single" w:sz="2" w:space="0" w:color="1F3864" w:themeColor="accent1" w:themeShade="80"/>
              <w:bottom w:val="nil"/>
            </w:tcBorders>
            <w:vAlign w:val="center"/>
          </w:tcPr>
          <w:p w14:paraId="79885A1A" w14:textId="77777777" w:rsidR="00176005" w:rsidRPr="003E0B30" w:rsidRDefault="00176005">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vAlign w:val="center"/>
          </w:tcPr>
          <w:p w14:paraId="7EF5A2F5" w14:textId="77777777" w:rsidR="00176005" w:rsidRPr="003E0B30" w:rsidRDefault="00176005">
            <w:pPr>
              <w:spacing w:after="0"/>
              <w:jc w:val="center"/>
              <w:rPr>
                <w:rFonts w:ascii="Arial" w:hAnsi="Arial" w:cs="Arial"/>
                <w:b/>
                <w:sz w:val="18"/>
                <w:szCs w:val="18"/>
              </w:rPr>
            </w:pPr>
            <w:r w:rsidRPr="003E0B30">
              <w:rPr>
                <w:rFonts w:ascii="Arial" w:hAnsi="Arial" w:cs="Arial"/>
                <w:b/>
                <w:sz w:val="14"/>
                <w:szCs w:val="18"/>
              </w:rPr>
              <w:t>Consolidado</w:t>
            </w:r>
          </w:p>
        </w:tc>
      </w:tr>
      <w:tr w:rsidR="00176005" w:rsidRPr="003E0B30" w14:paraId="5725051C" w14:textId="77777777">
        <w:trPr>
          <w:trHeight w:val="238"/>
        </w:trPr>
        <w:tc>
          <w:tcPr>
            <w:tcW w:w="1765" w:type="pct"/>
            <w:tcBorders>
              <w:top w:val="nil"/>
              <w:bottom w:val="single" w:sz="2" w:space="0" w:color="1F3864" w:themeColor="accent1" w:themeShade="80"/>
            </w:tcBorders>
          </w:tcPr>
          <w:p w14:paraId="44066184" w14:textId="77777777" w:rsidR="00176005" w:rsidRPr="003E0B30" w:rsidRDefault="00176005">
            <w:pPr>
              <w:pStyle w:val="08-Tabelageral"/>
              <w:rPr>
                <w:rFonts w:cs="Arial"/>
                <w:b/>
                <w:color w:val="FF0000"/>
              </w:rPr>
            </w:pPr>
          </w:p>
        </w:tc>
        <w:tc>
          <w:tcPr>
            <w:tcW w:w="154" w:type="pct"/>
            <w:tcBorders>
              <w:top w:val="nil"/>
              <w:bottom w:val="single" w:sz="2" w:space="0" w:color="1F3864" w:themeColor="accent1" w:themeShade="80"/>
            </w:tcBorders>
          </w:tcPr>
          <w:p w14:paraId="43D7E41D" w14:textId="77777777" w:rsidR="00176005" w:rsidRPr="003E0B30" w:rsidRDefault="00176005">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vAlign w:val="center"/>
          </w:tcPr>
          <w:p w14:paraId="4C56FA3C" w14:textId="77777777" w:rsidR="00176005" w:rsidRPr="003E0B30" w:rsidRDefault="00176005">
            <w:pPr>
              <w:pStyle w:val="08-Tabelageral"/>
              <w:rPr>
                <w:rFonts w:cs="Arial"/>
                <w:b/>
                <w:color w:val="FF0000"/>
              </w:rPr>
            </w:pPr>
            <w:r>
              <w:rPr>
                <w:b/>
                <w:lang w:eastAsia="en-US"/>
              </w:rPr>
              <w:t>1º Trim/2026</w:t>
            </w:r>
          </w:p>
        </w:tc>
        <w:tc>
          <w:tcPr>
            <w:tcW w:w="732" w:type="pct"/>
            <w:tcBorders>
              <w:top w:val="single" w:sz="2" w:space="0" w:color="1F3864" w:themeColor="accent1" w:themeShade="80"/>
              <w:bottom w:val="single" w:sz="2" w:space="0" w:color="1F3864" w:themeColor="accent1" w:themeShade="80"/>
            </w:tcBorders>
            <w:vAlign w:val="center"/>
          </w:tcPr>
          <w:p w14:paraId="3FCAB77F" w14:textId="77777777" w:rsidR="00176005" w:rsidRPr="003E0B30" w:rsidRDefault="00176005">
            <w:pPr>
              <w:pStyle w:val="08-Tabelageral"/>
              <w:rPr>
                <w:rFonts w:cs="Arial"/>
                <w:b/>
                <w:color w:val="FF0000"/>
              </w:rPr>
            </w:pPr>
            <w:r>
              <w:rPr>
                <w:b/>
                <w:lang w:eastAsia="en-US"/>
              </w:rPr>
              <w:t>1º Trim/2025</w:t>
            </w:r>
          </w:p>
        </w:tc>
        <w:tc>
          <w:tcPr>
            <w:tcW w:w="147" w:type="pct"/>
            <w:tcBorders>
              <w:top w:val="nil"/>
              <w:bottom w:val="single" w:sz="2" w:space="0" w:color="1F3864" w:themeColor="accent1" w:themeShade="80"/>
            </w:tcBorders>
            <w:vAlign w:val="center"/>
          </w:tcPr>
          <w:p w14:paraId="5EEE6BF6" w14:textId="77777777" w:rsidR="00176005" w:rsidRPr="003E0B30" w:rsidRDefault="00176005">
            <w:pPr>
              <w:pStyle w:val="08-Tabelageral"/>
              <w:rPr>
                <w:rFonts w:cs="Arial"/>
                <w:b/>
                <w:color w:val="FF0000"/>
              </w:rPr>
            </w:pPr>
          </w:p>
        </w:tc>
        <w:tc>
          <w:tcPr>
            <w:tcW w:w="735" w:type="pct"/>
            <w:tcBorders>
              <w:top w:val="single" w:sz="2" w:space="0" w:color="1F3864" w:themeColor="accent1" w:themeShade="80"/>
              <w:bottom w:val="single" w:sz="2" w:space="0" w:color="1F3864" w:themeColor="accent1" w:themeShade="80"/>
            </w:tcBorders>
            <w:vAlign w:val="center"/>
          </w:tcPr>
          <w:p w14:paraId="7BB09AA0" w14:textId="77777777" w:rsidR="00176005" w:rsidRPr="003E0B30" w:rsidRDefault="00176005">
            <w:pPr>
              <w:pStyle w:val="08-Tabelageral"/>
              <w:rPr>
                <w:rFonts w:cs="Arial"/>
                <w:b/>
                <w:color w:val="FF0000"/>
              </w:rPr>
            </w:pPr>
            <w:r>
              <w:rPr>
                <w:b/>
                <w:lang w:eastAsia="en-US"/>
              </w:rPr>
              <w:t>1º Trim/2026</w:t>
            </w:r>
          </w:p>
        </w:tc>
        <w:tc>
          <w:tcPr>
            <w:tcW w:w="735" w:type="pct"/>
            <w:tcBorders>
              <w:top w:val="single" w:sz="2" w:space="0" w:color="1F3864" w:themeColor="accent1" w:themeShade="80"/>
              <w:bottom w:val="single" w:sz="2" w:space="0" w:color="1F3864" w:themeColor="accent1" w:themeShade="80"/>
            </w:tcBorders>
            <w:vAlign w:val="center"/>
          </w:tcPr>
          <w:p w14:paraId="4128D94C" w14:textId="77777777" w:rsidR="00176005" w:rsidRPr="003E0B30" w:rsidRDefault="00176005">
            <w:pPr>
              <w:pStyle w:val="08-Tabelageral"/>
              <w:rPr>
                <w:rFonts w:cs="Arial"/>
                <w:b/>
                <w:color w:val="FF0000"/>
              </w:rPr>
            </w:pPr>
            <w:r>
              <w:rPr>
                <w:b/>
                <w:lang w:eastAsia="en-US"/>
              </w:rPr>
              <w:t>1º Trim/2025</w:t>
            </w:r>
          </w:p>
        </w:tc>
      </w:tr>
      <w:tr w:rsidR="00176005" w:rsidRPr="003E0B30" w14:paraId="77914D78" w14:textId="77777777">
        <w:trPr>
          <w:trHeight w:val="238"/>
        </w:trPr>
        <w:tc>
          <w:tcPr>
            <w:tcW w:w="1765" w:type="pct"/>
            <w:tcBorders>
              <w:top w:val="single" w:sz="2" w:space="0" w:color="1F3864" w:themeColor="accent1" w:themeShade="80"/>
            </w:tcBorders>
            <w:vAlign w:val="center"/>
          </w:tcPr>
          <w:p w14:paraId="4241EE78" w14:textId="77777777" w:rsidR="00176005" w:rsidRPr="000F0A57" w:rsidRDefault="00176005">
            <w:pPr>
              <w:pStyle w:val="08-Tabelageral"/>
              <w:jc w:val="left"/>
              <w:rPr>
                <w:b/>
              </w:rPr>
            </w:pPr>
            <w:r w:rsidRPr="000F0A57">
              <w:rPr>
                <w:b/>
              </w:rPr>
              <w:t>Receitas Financeiras</w:t>
            </w:r>
          </w:p>
        </w:tc>
        <w:tc>
          <w:tcPr>
            <w:tcW w:w="154" w:type="pct"/>
            <w:tcBorders>
              <w:top w:val="single" w:sz="2" w:space="0" w:color="1F3864" w:themeColor="accent1" w:themeShade="80"/>
            </w:tcBorders>
          </w:tcPr>
          <w:p w14:paraId="76664FA0" w14:textId="77777777" w:rsidR="00176005" w:rsidRPr="003E0B30" w:rsidRDefault="00176005">
            <w:pPr>
              <w:pStyle w:val="08-Tabelageral"/>
              <w:jc w:val="center"/>
              <w:rPr>
                <w:rFonts w:cs="Arial"/>
                <w:b/>
                <w:color w:val="FF0000"/>
                <w:szCs w:val="14"/>
              </w:rPr>
            </w:pPr>
          </w:p>
        </w:tc>
        <w:tc>
          <w:tcPr>
            <w:tcW w:w="732" w:type="pct"/>
            <w:tcBorders>
              <w:top w:val="single" w:sz="2" w:space="0" w:color="1F3864" w:themeColor="accent1" w:themeShade="80"/>
            </w:tcBorders>
            <w:vAlign w:val="center"/>
          </w:tcPr>
          <w:p w14:paraId="4E09ABC1" w14:textId="77777777" w:rsidR="00176005" w:rsidRPr="00000E96" w:rsidRDefault="00176005">
            <w:pPr>
              <w:pStyle w:val="08-Tabelageral"/>
              <w:rPr>
                <w:b/>
              </w:rPr>
            </w:pPr>
            <w:r>
              <w:rPr>
                <w:b/>
              </w:rPr>
              <w:t>133.587</w:t>
            </w:r>
          </w:p>
        </w:tc>
        <w:tc>
          <w:tcPr>
            <w:tcW w:w="732" w:type="pct"/>
            <w:tcBorders>
              <w:top w:val="single" w:sz="2" w:space="0" w:color="1F3864" w:themeColor="accent1" w:themeShade="80"/>
            </w:tcBorders>
            <w:vAlign w:val="center"/>
          </w:tcPr>
          <w:p w14:paraId="640EE40D" w14:textId="77777777" w:rsidR="00176005" w:rsidRPr="00911F61" w:rsidRDefault="00176005">
            <w:pPr>
              <w:pStyle w:val="08-Tabelageral"/>
              <w:rPr>
                <w:b/>
              </w:rPr>
            </w:pPr>
            <w:r w:rsidRPr="00911F61">
              <w:rPr>
                <w:b/>
              </w:rPr>
              <w:t>97.936</w:t>
            </w:r>
          </w:p>
        </w:tc>
        <w:tc>
          <w:tcPr>
            <w:tcW w:w="147" w:type="pct"/>
            <w:tcBorders>
              <w:top w:val="single" w:sz="2" w:space="0" w:color="1F3864" w:themeColor="accent1" w:themeShade="80"/>
            </w:tcBorders>
            <w:vAlign w:val="center"/>
          </w:tcPr>
          <w:p w14:paraId="2A4FB7DE" w14:textId="77777777" w:rsidR="00176005" w:rsidRPr="003E0B30" w:rsidRDefault="00176005">
            <w:pPr>
              <w:pStyle w:val="08-Tabelageral"/>
              <w:rPr>
                <w:b/>
                <w:color w:val="FF0000"/>
              </w:rPr>
            </w:pPr>
          </w:p>
        </w:tc>
        <w:tc>
          <w:tcPr>
            <w:tcW w:w="735" w:type="pct"/>
            <w:tcBorders>
              <w:top w:val="single" w:sz="2" w:space="0" w:color="1F3864" w:themeColor="accent1" w:themeShade="80"/>
            </w:tcBorders>
            <w:vAlign w:val="center"/>
          </w:tcPr>
          <w:p w14:paraId="4F4D7DC3" w14:textId="77777777" w:rsidR="00176005" w:rsidRPr="00A17BFF" w:rsidRDefault="00176005">
            <w:pPr>
              <w:pStyle w:val="08-Tabelageral"/>
              <w:rPr>
                <w:b/>
              </w:rPr>
            </w:pPr>
            <w:r w:rsidRPr="00995A99">
              <w:rPr>
                <w:b/>
              </w:rPr>
              <w:t>352.852</w:t>
            </w:r>
          </w:p>
        </w:tc>
        <w:tc>
          <w:tcPr>
            <w:tcW w:w="735" w:type="pct"/>
            <w:tcBorders>
              <w:top w:val="single" w:sz="2" w:space="0" w:color="1F3864" w:themeColor="accent1" w:themeShade="80"/>
            </w:tcBorders>
            <w:vAlign w:val="center"/>
          </w:tcPr>
          <w:p w14:paraId="6ADE91EE" w14:textId="77777777" w:rsidR="00176005" w:rsidRPr="00911F61" w:rsidRDefault="00176005">
            <w:pPr>
              <w:pStyle w:val="08-Tabelageral"/>
              <w:rPr>
                <w:b/>
              </w:rPr>
            </w:pPr>
            <w:r w:rsidRPr="00911F61">
              <w:rPr>
                <w:b/>
              </w:rPr>
              <w:t>258.168</w:t>
            </w:r>
          </w:p>
        </w:tc>
      </w:tr>
      <w:tr w:rsidR="00176005" w:rsidRPr="003E0B30" w14:paraId="274EAEEA" w14:textId="77777777">
        <w:trPr>
          <w:trHeight w:val="238"/>
        </w:trPr>
        <w:tc>
          <w:tcPr>
            <w:tcW w:w="1765" w:type="pct"/>
            <w:vAlign w:val="center"/>
          </w:tcPr>
          <w:p w14:paraId="1C55F818" w14:textId="77777777" w:rsidR="00176005" w:rsidRPr="000F0A57" w:rsidRDefault="00176005">
            <w:pPr>
              <w:pStyle w:val="08-Tabelageral"/>
              <w:ind w:left="113"/>
              <w:jc w:val="left"/>
            </w:pPr>
            <w:r w:rsidRPr="000F0A57">
              <w:t>Rendimento de aplicações financeiras</w:t>
            </w:r>
          </w:p>
        </w:tc>
        <w:tc>
          <w:tcPr>
            <w:tcW w:w="154" w:type="pct"/>
          </w:tcPr>
          <w:p w14:paraId="291B822B" w14:textId="77777777" w:rsidR="00176005" w:rsidRPr="003E0B30" w:rsidRDefault="00176005">
            <w:pPr>
              <w:pStyle w:val="08-Tabelageral"/>
              <w:ind w:left="113"/>
              <w:jc w:val="center"/>
              <w:rPr>
                <w:rFonts w:cs="Arial"/>
                <w:color w:val="FF0000"/>
                <w:szCs w:val="14"/>
              </w:rPr>
            </w:pPr>
          </w:p>
        </w:tc>
        <w:tc>
          <w:tcPr>
            <w:tcW w:w="732" w:type="pct"/>
            <w:vAlign w:val="center"/>
          </w:tcPr>
          <w:p w14:paraId="1F5D701C" w14:textId="77777777" w:rsidR="00176005" w:rsidRPr="00000E96" w:rsidRDefault="00176005">
            <w:pPr>
              <w:pStyle w:val="08-Tabelageral"/>
            </w:pPr>
            <w:r>
              <w:t>42.658</w:t>
            </w:r>
          </w:p>
        </w:tc>
        <w:tc>
          <w:tcPr>
            <w:tcW w:w="732" w:type="pct"/>
            <w:vAlign w:val="center"/>
          </w:tcPr>
          <w:p w14:paraId="5EA29665" w14:textId="77777777" w:rsidR="00176005" w:rsidRPr="00911F61" w:rsidRDefault="00176005">
            <w:pPr>
              <w:pStyle w:val="08-Tabelageral"/>
            </w:pPr>
            <w:r w:rsidRPr="00911F61">
              <w:t>7.958</w:t>
            </w:r>
          </w:p>
        </w:tc>
        <w:tc>
          <w:tcPr>
            <w:tcW w:w="147" w:type="pct"/>
            <w:vAlign w:val="center"/>
          </w:tcPr>
          <w:p w14:paraId="1E7091B0" w14:textId="77777777" w:rsidR="00176005" w:rsidRPr="003E0B30" w:rsidRDefault="00176005">
            <w:pPr>
              <w:pStyle w:val="08-Tabelageral"/>
              <w:rPr>
                <w:color w:val="FF0000"/>
              </w:rPr>
            </w:pPr>
          </w:p>
        </w:tc>
        <w:tc>
          <w:tcPr>
            <w:tcW w:w="735" w:type="pct"/>
            <w:vAlign w:val="center"/>
          </w:tcPr>
          <w:p w14:paraId="5F91BD1D" w14:textId="77777777" w:rsidR="00176005" w:rsidRPr="00A17BFF" w:rsidRDefault="00176005">
            <w:pPr>
              <w:pStyle w:val="08-Tabelageral"/>
            </w:pPr>
            <w:r>
              <w:t>346.024</w:t>
            </w:r>
          </w:p>
        </w:tc>
        <w:tc>
          <w:tcPr>
            <w:tcW w:w="735" w:type="pct"/>
            <w:vAlign w:val="center"/>
          </w:tcPr>
          <w:p w14:paraId="7510F9DE" w14:textId="77777777" w:rsidR="00176005" w:rsidRPr="00911F61" w:rsidRDefault="00176005">
            <w:pPr>
              <w:pStyle w:val="08-Tabelageral"/>
              <w:rPr>
                <w:bCs/>
              </w:rPr>
            </w:pPr>
            <w:r w:rsidRPr="00911F61">
              <w:rPr>
                <w:bCs/>
              </w:rPr>
              <w:t>251.486</w:t>
            </w:r>
          </w:p>
        </w:tc>
      </w:tr>
      <w:tr w:rsidR="00176005" w:rsidRPr="003E0B30" w14:paraId="7C3C34F6" w14:textId="77777777">
        <w:trPr>
          <w:trHeight w:val="238"/>
        </w:trPr>
        <w:tc>
          <w:tcPr>
            <w:tcW w:w="1765" w:type="pct"/>
            <w:vAlign w:val="center"/>
          </w:tcPr>
          <w:p w14:paraId="109904D4" w14:textId="77777777" w:rsidR="00176005" w:rsidRPr="000F0A57" w:rsidRDefault="00176005">
            <w:pPr>
              <w:pStyle w:val="08-Tabelageral"/>
              <w:ind w:left="113"/>
              <w:jc w:val="left"/>
            </w:pPr>
            <w:r w:rsidRPr="000F0A57">
              <w:t>Atualização monetária de depósitos judiciais</w:t>
            </w:r>
          </w:p>
        </w:tc>
        <w:tc>
          <w:tcPr>
            <w:tcW w:w="154" w:type="pct"/>
          </w:tcPr>
          <w:p w14:paraId="595AE6DF" w14:textId="77777777" w:rsidR="00176005" w:rsidRPr="003E0B30" w:rsidRDefault="00176005">
            <w:pPr>
              <w:pStyle w:val="08-Tabelageral"/>
              <w:ind w:left="113"/>
              <w:jc w:val="left"/>
              <w:rPr>
                <w:color w:val="FF0000"/>
              </w:rPr>
            </w:pPr>
          </w:p>
        </w:tc>
        <w:tc>
          <w:tcPr>
            <w:tcW w:w="732" w:type="pct"/>
            <w:vAlign w:val="center"/>
          </w:tcPr>
          <w:p w14:paraId="0F57D926" w14:textId="77777777" w:rsidR="00176005" w:rsidRPr="00000E96" w:rsidRDefault="00176005">
            <w:pPr>
              <w:pStyle w:val="08-Tabelageral"/>
              <w:ind w:left="113"/>
            </w:pPr>
            <w:r>
              <w:t>4</w:t>
            </w:r>
          </w:p>
        </w:tc>
        <w:tc>
          <w:tcPr>
            <w:tcW w:w="732" w:type="pct"/>
            <w:vAlign w:val="center"/>
          </w:tcPr>
          <w:p w14:paraId="38323C01" w14:textId="77777777" w:rsidR="00176005" w:rsidRPr="00911F61" w:rsidRDefault="00176005">
            <w:pPr>
              <w:pStyle w:val="08-Tabelageral"/>
              <w:ind w:left="113"/>
            </w:pPr>
            <w:r w:rsidRPr="00911F61">
              <w:t>3</w:t>
            </w:r>
          </w:p>
        </w:tc>
        <w:tc>
          <w:tcPr>
            <w:tcW w:w="147" w:type="pct"/>
            <w:vAlign w:val="center"/>
          </w:tcPr>
          <w:p w14:paraId="7A34CADA" w14:textId="77777777" w:rsidR="00176005" w:rsidRPr="003E0B30" w:rsidRDefault="00176005">
            <w:pPr>
              <w:pStyle w:val="08-Tabelageral"/>
              <w:ind w:left="113"/>
              <w:jc w:val="left"/>
              <w:rPr>
                <w:color w:val="FF0000"/>
              </w:rPr>
            </w:pPr>
          </w:p>
        </w:tc>
        <w:tc>
          <w:tcPr>
            <w:tcW w:w="735" w:type="pct"/>
            <w:vAlign w:val="center"/>
          </w:tcPr>
          <w:p w14:paraId="5656FAE4" w14:textId="77777777" w:rsidR="00176005" w:rsidRPr="00A17BFF" w:rsidRDefault="00176005">
            <w:pPr>
              <w:pStyle w:val="08-Tabelageral"/>
              <w:ind w:left="113"/>
            </w:pPr>
            <w:r>
              <w:t>3.832</w:t>
            </w:r>
          </w:p>
        </w:tc>
        <w:tc>
          <w:tcPr>
            <w:tcW w:w="735" w:type="pct"/>
            <w:vAlign w:val="center"/>
          </w:tcPr>
          <w:p w14:paraId="61E3D3AB" w14:textId="77777777" w:rsidR="00176005" w:rsidRPr="00911F61" w:rsidRDefault="00176005">
            <w:pPr>
              <w:pStyle w:val="08-Tabelageral"/>
              <w:rPr>
                <w:bCs/>
              </w:rPr>
            </w:pPr>
            <w:r w:rsidRPr="00911F61">
              <w:rPr>
                <w:bCs/>
              </w:rPr>
              <w:t>3.356</w:t>
            </w:r>
          </w:p>
        </w:tc>
      </w:tr>
      <w:tr w:rsidR="00176005" w:rsidRPr="003E0B30" w14:paraId="6F2C5B2E" w14:textId="77777777">
        <w:trPr>
          <w:trHeight w:val="238"/>
        </w:trPr>
        <w:tc>
          <w:tcPr>
            <w:tcW w:w="1765" w:type="pct"/>
            <w:vAlign w:val="center"/>
          </w:tcPr>
          <w:p w14:paraId="2CC8CC83" w14:textId="77777777" w:rsidR="00176005" w:rsidRPr="000F0A57" w:rsidRDefault="00176005">
            <w:pPr>
              <w:pStyle w:val="08-Tabelageral"/>
              <w:ind w:left="113"/>
              <w:jc w:val="left"/>
            </w:pPr>
            <w:r w:rsidRPr="000F0A57">
              <w:t>Atualização monetária de tributos</w:t>
            </w:r>
          </w:p>
        </w:tc>
        <w:tc>
          <w:tcPr>
            <w:tcW w:w="154" w:type="pct"/>
          </w:tcPr>
          <w:p w14:paraId="2E5A7CE8" w14:textId="77777777" w:rsidR="00176005" w:rsidRPr="003E0B30" w:rsidRDefault="00176005">
            <w:pPr>
              <w:pStyle w:val="08-Tabelageral"/>
              <w:ind w:left="113"/>
              <w:jc w:val="left"/>
              <w:rPr>
                <w:color w:val="FF0000"/>
              </w:rPr>
            </w:pPr>
          </w:p>
        </w:tc>
        <w:tc>
          <w:tcPr>
            <w:tcW w:w="732" w:type="pct"/>
            <w:vAlign w:val="center"/>
          </w:tcPr>
          <w:p w14:paraId="6076966A" w14:textId="77777777" w:rsidR="00176005" w:rsidRPr="00000E96" w:rsidRDefault="00176005">
            <w:pPr>
              <w:pStyle w:val="08-Tabelageral"/>
              <w:ind w:left="113"/>
            </w:pPr>
            <w:r>
              <w:t>2.828</w:t>
            </w:r>
          </w:p>
        </w:tc>
        <w:tc>
          <w:tcPr>
            <w:tcW w:w="732" w:type="pct"/>
            <w:vAlign w:val="center"/>
          </w:tcPr>
          <w:p w14:paraId="40753AF2" w14:textId="77777777" w:rsidR="00176005" w:rsidRPr="00911F61" w:rsidRDefault="00176005">
            <w:pPr>
              <w:pStyle w:val="08-Tabelageral"/>
              <w:ind w:left="113"/>
            </w:pPr>
            <w:r w:rsidRPr="00911F61">
              <w:t>2.707</w:t>
            </w:r>
          </w:p>
        </w:tc>
        <w:tc>
          <w:tcPr>
            <w:tcW w:w="147" w:type="pct"/>
            <w:vAlign w:val="center"/>
          </w:tcPr>
          <w:p w14:paraId="6C6338F8" w14:textId="77777777" w:rsidR="00176005" w:rsidRPr="003E0B30" w:rsidRDefault="00176005">
            <w:pPr>
              <w:pStyle w:val="08-Tabelageral"/>
              <w:ind w:left="113"/>
              <w:jc w:val="left"/>
              <w:rPr>
                <w:color w:val="FF0000"/>
              </w:rPr>
            </w:pPr>
          </w:p>
        </w:tc>
        <w:tc>
          <w:tcPr>
            <w:tcW w:w="735" w:type="pct"/>
            <w:vAlign w:val="center"/>
          </w:tcPr>
          <w:p w14:paraId="358D60E1" w14:textId="77777777" w:rsidR="00176005" w:rsidRPr="00A17BFF" w:rsidRDefault="00176005">
            <w:pPr>
              <w:pStyle w:val="08-Tabelageral"/>
              <w:ind w:left="113"/>
            </w:pPr>
            <w:r>
              <w:t>2.996</w:t>
            </w:r>
          </w:p>
        </w:tc>
        <w:tc>
          <w:tcPr>
            <w:tcW w:w="735" w:type="pct"/>
            <w:vAlign w:val="center"/>
          </w:tcPr>
          <w:p w14:paraId="0BCA690A" w14:textId="77777777" w:rsidR="00176005" w:rsidRPr="00995A99" w:rsidRDefault="00176005">
            <w:pPr>
              <w:pStyle w:val="08-Tabelageral"/>
              <w:rPr>
                <w:bCs/>
              </w:rPr>
            </w:pPr>
            <w:r w:rsidRPr="00995A99">
              <w:rPr>
                <w:bCs/>
              </w:rPr>
              <w:t>3.318</w:t>
            </w:r>
          </w:p>
        </w:tc>
      </w:tr>
      <w:tr w:rsidR="00176005" w:rsidRPr="003E0B30" w14:paraId="2AFA3BC5" w14:textId="77777777">
        <w:trPr>
          <w:trHeight w:val="238"/>
        </w:trPr>
        <w:tc>
          <w:tcPr>
            <w:tcW w:w="1765" w:type="pct"/>
            <w:vAlign w:val="center"/>
          </w:tcPr>
          <w:p w14:paraId="13B2D68B" w14:textId="77777777" w:rsidR="00176005" w:rsidRPr="000F0A57" w:rsidRDefault="00176005">
            <w:pPr>
              <w:pStyle w:val="08-Tabelageral"/>
              <w:ind w:left="113"/>
              <w:jc w:val="left"/>
            </w:pPr>
            <w:r w:rsidRPr="000F0A57">
              <w:t>Atualização monetária de dividendos</w:t>
            </w:r>
          </w:p>
        </w:tc>
        <w:tc>
          <w:tcPr>
            <w:tcW w:w="154" w:type="pct"/>
            <w:vAlign w:val="center"/>
          </w:tcPr>
          <w:p w14:paraId="4EDD5C73" w14:textId="77777777" w:rsidR="00176005" w:rsidRPr="003E0B30" w:rsidRDefault="00176005">
            <w:pPr>
              <w:pStyle w:val="08-Tabelageral"/>
              <w:ind w:left="113"/>
              <w:jc w:val="center"/>
              <w:rPr>
                <w:color w:val="FF0000"/>
              </w:rPr>
            </w:pPr>
          </w:p>
        </w:tc>
        <w:tc>
          <w:tcPr>
            <w:tcW w:w="732" w:type="pct"/>
            <w:vAlign w:val="center"/>
          </w:tcPr>
          <w:p w14:paraId="1D308C55" w14:textId="77777777" w:rsidR="00176005" w:rsidRPr="00000E96" w:rsidRDefault="00176005">
            <w:pPr>
              <w:pStyle w:val="08-Tabelageral"/>
              <w:ind w:left="113"/>
            </w:pPr>
            <w:r>
              <w:t>88.097</w:t>
            </w:r>
          </w:p>
        </w:tc>
        <w:tc>
          <w:tcPr>
            <w:tcW w:w="732" w:type="pct"/>
            <w:vAlign w:val="center"/>
          </w:tcPr>
          <w:p w14:paraId="6A846993" w14:textId="77777777" w:rsidR="00176005" w:rsidRPr="00911F61" w:rsidRDefault="00176005">
            <w:pPr>
              <w:pStyle w:val="08-Tabelageral"/>
              <w:ind w:left="113"/>
            </w:pPr>
            <w:r w:rsidRPr="00911F61">
              <w:t>87.260</w:t>
            </w:r>
          </w:p>
        </w:tc>
        <w:tc>
          <w:tcPr>
            <w:tcW w:w="147" w:type="pct"/>
            <w:vAlign w:val="center"/>
          </w:tcPr>
          <w:p w14:paraId="74D31E4A" w14:textId="77777777" w:rsidR="00176005" w:rsidRPr="003E0B30" w:rsidRDefault="00176005">
            <w:pPr>
              <w:pStyle w:val="08-Tabelageral"/>
              <w:ind w:left="113"/>
              <w:jc w:val="left"/>
              <w:rPr>
                <w:color w:val="FF0000"/>
              </w:rPr>
            </w:pPr>
          </w:p>
        </w:tc>
        <w:tc>
          <w:tcPr>
            <w:tcW w:w="735" w:type="pct"/>
            <w:vAlign w:val="center"/>
          </w:tcPr>
          <w:p w14:paraId="623E00AE" w14:textId="77777777" w:rsidR="00176005" w:rsidRPr="00A17BFF" w:rsidRDefault="00176005">
            <w:pPr>
              <w:pStyle w:val="08-Tabelageral"/>
              <w:ind w:left="113"/>
            </w:pPr>
            <w:r>
              <w:t>--</w:t>
            </w:r>
          </w:p>
        </w:tc>
        <w:tc>
          <w:tcPr>
            <w:tcW w:w="735" w:type="pct"/>
            <w:vAlign w:val="center"/>
          </w:tcPr>
          <w:p w14:paraId="7FAD0087" w14:textId="77777777" w:rsidR="00176005" w:rsidRPr="00995A99" w:rsidRDefault="00176005">
            <w:pPr>
              <w:pStyle w:val="08-Tabelageral"/>
              <w:rPr>
                <w:bCs/>
              </w:rPr>
            </w:pPr>
            <w:r w:rsidRPr="00995A99">
              <w:rPr>
                <w:bCs/>
              </w:rPr>
              <w:t>--</w:t>
            </w:r>
          </w:p>
        </w:tc>
      </w:tr>
      <w:tr w:rsidR="00176005" w:rsidRPr="003E0B30" w14:paraId="11F7D17B" w14:textId="77777777">
        <w:trPr>
          <w:trHeight w:val="238"/>
        </w:trPr>
        <w:tc>
          <w:tcPr>
            <w:tcW w:w="1765" w:type="pct"/>
            <w:vAlign w:val="center"/>
          </w:tcPr>
          <w:p w14:paraId="5CD3D0CD" w14:textId="77777777" w:rsidR="00176005" w:rsidRPr="000F0A57" w:rsidRDefault="00176005">
            <w:pPr>
              <w:pStyle w:val="08-Tabelageral"/>
              <w:ind w:left="113"/>
              <w:jc w:val="left"/>
            </w:pPr>
            <w:r w:rsidRPr="000F0A57">
              <w:t>Outras</w:t>
            </w:r>
          </w:p>
        </w:tc>
        <w:tc>
          <w:tcPr>
            <w:tcW w:w="154" w:type="pct"/>
          </w:tcPr>
          <w:p w14:paraId="44FE3951" w14:textId="77777777" w:rsidR="00176005" w:rsidRPr="003E0B30" w:rsidRDefault="00176005">
            <w:pPr>
              <w:pStyle w:val="08-Tabelageral"/>
              <w:ind w:left="113"/>
              <w:jc w:val="left"/>
              <w:rPr>
                <w:color w:val="FF0000"/>
              </w:rPr>
            </w:pPr>
          </w:p>
        </w:tc>
        <w:tc>
          <w:tcPr>
            <w:tcW w:w="732" w:type="pct"/>
            <w:vAlign w:val="center"/>
          </w:tcPr>
          <w:p w14:paraId="67E9A107" w14:textId="77777777" w:rsidR="00176005" w:rsidRPr="00000E96" w:rsidRDefault="00176005">
            <w:pPr>
              <w:pStyle w:val="08-Tabelageral"/>
              <w:ind w:left="113"/>
            </w:pPr>
            <w:r>
              <w:t>--</w:t>
            </w:r>
          </w:p>
        </w:tc>
        <w:tc>
          <w:tcPr>
            <w:tcW w:w="732" w:type="pct"/>
            <w:vAlign w:val="center"/>
          </w:tcPr>
          <w:p w14:paraId="08D38A20" w14:textId="77777777" w:rsidR="00176005" w:rsidRPr="00911F61" w:rsidRDefault="00176005">
            <w:pPr>
              <w:pStyle w:val="08-Tabelageral"/>
              <w:ind w:left="113"/>
            </w:pPr>
            <w:r w:rsidRPr="00911F61">
              <w:t>8</w:t>
            </w:r>
          </w:p>
        </w:tc>
        <w:tc>
          <w:tcPr>
            <w:tcW w:w="147" w:type="pct"/>
            <w:vAlign w:val="center"/>
          </w:tcPr>
          <w:p w14:paraId="3666956A" w14:textId="77777777" w:rsidR="00176005" w:rsidRPr="003E0B30" w:rsidRDefault="00176005">
            <w:pPr>
              <w:pStyle w:val="08-Tabelageral"/>
              <w:ind w:left="113"/>
              <w:jc w:val="left"/>
              <w:rPr>
                <w:color w:val="FF0000"/>
              </w:rPr>
            </w:pPr>
          </w:p>
        </w:tc>
        <w:tc>
          <w:tcPr>
            <w:tcW w:w="735" w:type="pct"/>
            <w:vAlign w:val="center"/>
          </w:tcPr>
          <w:p w14:paraId="187EC84B" w14:textId="77777777" w:rsidR="00176005" w:rsidRPr="00A17BFF" w:rsidRDefault="00176005">
            <w:pPr>
              <w:pStyle w:val="08-Tabelageral"/>
              <w:ind w:left="113"/>
            </w:pPr>
            <w:r>
              <w:t>--</w:t>
            </w:r>
          </w:p>
        </w:tc>
        <w:tc>
          <w:tcPr>
            <w:tcW w:w="735" w:type="pct"/>
            <w:vAlign w:val="center"/>
          </w:tcPr>
          <w:p w14:paraId="52D6B558" w14:textId="77777777" w:rsidR="00176005" w:rsidRPr="00995A99" w:rsidRDefault="00176005">
            <w:pPr>
              <w:pStyle w:val="08-Tabelageral"/>
              <w:rPr>
                <w:bCs/>
              </w:rPr>
            </w:pPr>
            <w:r w:rsidRPr="00995A99">
              <w:rPr>
                <w:bCs/>
              </w:rPr>
              <w:t>8</w:t>
            </w:r>
          </w:p>
        </w:tc>
      </w:tr>
      <w:tr w:rsidR="00176005" w:rsidRPr="003E0B30" w14:paraId="5855CC51" w14:textId="77777777">
        <w:trPr>
          <w:trHeight w:val="238"/>
        </w:trPr>
        <w:tc>
          <w:tcPr>
            <w:tcW w:w="1765" w:type="pct"/>
            <w:vAlign w:val="center"/>
          </w:tcPr>
          <w:p w14:paraId="6B2C0D5C" w14:textId="77777777" w:rsidR="00176005" w:rsidRPr="000F0A57" w:rsidRDefault="00176005">
            <w:pPr>
              <w:pStyle w:val="08-Tabelageral"/>
              <w:jc w:val="left"/>
              <w:rPr>
                <w:b/>
              </w:rPr>
            </w:pPr>
            <w:r w:rsidRPr="000F0A57">
              <w:rPr>
                <w:b/>
              </w:rPr>
              <w:t>Despesas Financeiras</w:t>
            </w:r>
          </w:p>
        </w:tc>
        <w:tc>
          <w:tcPr>
            <w:tcW w:w="154" w:type="pct"/>
          </w:tcPr>
          <w:p w14:paraId="14096CAC" w14:textId="77777777" w:rsidR="00176005" w:rsidRPr="003E0B30" w:rsidRDefault="00176005">
            <w:pPr>
              <w:pStyle w:val="08-Tabelageral"/>
              <w:jc w:val="center"/>
              <w:rPr>
                <w:rFonts w:cs="Arial"/>
                <w:b/>
                <w:color w:val="FF0000"/>
                <w:szCs w:val="14"/>
              </w:rPr>
            </w:pPr>
          </w:p>
        </w:tc>
        <w:tc>
          <w:tcPr>
            <w:tcW w:w="732" w:type="pct"/>
            <w:vAlign w:val="center"/>
          </w:tcPr>
          <w:p w14:paraId="489ACBD7" w14:textId="77777777" w:rsidR="00176005" w:rsidRPr="00000E96" w:rsidRDefault="00176005">
            <w:pPr>
              <w:pStyle w:val="08-Tabelageral"/>
              <w:rPr>
                <w:b/>
              </w:rPr>
            </w:pPr>
            <w:r>
              <w:rPr>
                <w:b/>
              </w:rPr>
              <w:t>(113.056)</w:t>
            </w:r>
          </w:p>
        </w:tc>
        <w:tc>
          <w:tcPr>
            <w:tcW w:w="732" w:type="pct"/>
            <w:vAlign w:val="center"/>
          </w:tcPr>
          <w:p w14:paraId="758ACA46" w14:textId="77777777" w:rsidR="00176005" w:rsidRPr="00911F61" w:rsidRDefault="00176005">
            <w:pPr>
              <w:pStyle w:val="08-Tabelageral"/>
              <w:rPr>
                <w:b/>
              </w:rPr>
            </w:pPr>
            <w:r w:rsidRPr="00911F61">
              <w:rPr>
                <w:b/>
              </w:rPr>
              <w:t>(95.724)</w:t>
            </w:r>
          </w:p>
        </w:tc>
        <w:tc>
          <w:tcPr>
            <w:tcW w:w="147" w:type="pct"/>
            <w:vAlign w:val="center"/>
          </w:tcPr>
          <w:p w14:paraId="687ED118" w14:textId="77777777" w:rsidR="00176005" w:rsidRPr="003E0B30" w:rsidRDefault="00176005">
            <w:pPr>
              <w:pStyle w:val="08-Tabelageral"/>
              <w:rPr>
                <w:b/>
                <w:color w:val="FF0000"/>
              </w:rPr>
            </w:pPr>
          </w:p>
        </w:tc>
        <w:tc>
          <w:tcPr>
            <w:tcW w:w="735" w:type="pct"/>
            <w:vAlign w:val="center"/>
          </w:tcPr>
          <w:p w14:paraId="642874B0" w14:textId="77777777" w:rsidR="00176005" w:rsidRPr="00A17BFF" w:rsidRDefault="00176005">
            <w:pPr>
              <w:pStyle w:val="08-Tabelageral"/>
              <w:rPr>
                <w:b/>
              </w:rPr>
            </w:pPr>
            <w:r>
              <w:rPr>
                <w:b/>
              </w:rPr>
              <w:t>(133.333)</w:t>
            </w:r>
          </w:p>
        </w:tc>
        <w:tc>
          <w:tcPr>
            <w:tcW w:w="735" w:type="pct"/>
            <w:vAlign w:val="center"/>
          </w:tcPr>
          <w:p w14:paraId="7F115E26" w14:textId="77777777" w:rsidR="00176005" w:rsidRPr="00911F61" w:rsidRDefault="00176005">
            <w:pPr>
              <w:pStyle w:val="08-Tabelageral"/>
              <w:rPr>
                <w:b/>
              </w:rPr>
            </w:pPr>
            <w:r w:rsidRPr="00995A99">
              <w:rPr>
                <w:b/>
              </w:rPr>
              <w:t>(95.905)</w:t>
            </w:r>
          </w:p>
        </w:tc>
      </w:tr>
      <w:tr w:rsidR="00176005" w:rsidRPr="00995A99" w14:paraId="3281E1D9" w14:textId="77777777">
        <w:trPr>
          <w:trHeight w:val="238"/>
        </w:trPr>
        <w:tc>
          <w:tcPr>
            <w:tcW w:w="1765" w:type="pct"/>
            <w:vAlign w:val="center"/>
          </w:tcPr>
          <w:p w14:paraId="6E8C2AA5" w14:textId="77777777" w:rsidR="00176005" w:rsidRPr="000F0A57" w:rsidRDefault="00176005">
            <w:pPr>
              <w:pStyle w:val="08-Tabelageral"/>
              <w:ind w:left="113"/>
              <w:jc w:val="left"/>
              <w:rPr>
                <w:b/>
              </w:rPr>
            </w:pPr>
            <w:r w:rsidRPr="000F0A57">
              <w:t>Atualização monetária de dividendo</w:t>
            </w:r>
            <w:r>
              <w:t>s</w:t>
            </w:r>
          </w:p>
        </w:tc>
        <w:tc>
          <w:tcPr>
            <w:tcW w:w="154" w:type="pct"/>
            <w:vAlign w:val="center"/>
          </w:tcPr>
          <w:p w14:paraId="124CF960" w14:textId="77777777" w:rsidR="00176005" w:rsidRPr="003E0B30" w:rsidRDefault="00176005">
            <w:pPr>
              <w:pStyle w:val="08-Tabelageral"/>
              <w:jc w:val="center"/>
              <w:rPr>
                <w:rFonts w:cs="Arial"/>
                <w:b/>
                <w:color w:val="FF0000"/>
                <w:szCs w:val="14"/>
              </w:rPr>
            </w:pPr>
          </w:p>
        </w:tc>
        <w:tc>
          <w:tcPr>
            <w:tcW w:w="732" w:type="pct"/>
            <w:vAlign w:val="center"/>
          </w:tcPr>
          <w:p w14:paraId="2E078E0D" w14:textId="77777777" w:rsidR="00176005" w:rsidRPr="00000E96" w:rsidRDefault="00176005">
            <w:pPr>
              <w:pStyle w:val="08-Tabelageral"/>
            </w:pPr>
            <w:r>
              <w:t>(110.342)</w:t>
            </w:r>
          </w:p>
        </w:tc>
        <w:tc>
          <w:tcPr>
            <w:tcW w:w="732" w:type="pct"/>
            <w:vAlign w:val="center"/>
          </w:tcPr>
          <w:p w14:paraId="72E148B5" w14:textId="77777777" w:rsidR="00176005" w:rsidRPr="00911F61" w:rsidRDefault="00176005">
            <w:pPr>
              <w:pStyle w:val="08-Tabelageral"/>
            </w:pPr>
            <w:r w:rsidRPr="00911F61">
              <w:t>(92.851)</w:t>
            </w:r>
          </w:p>
        </w:tc>
        <w:tc>
          <w:tcPr>
            <w:tcW w:w="147" w:type="pct"/>
            <w:vAlign w:val="center"/>
          </w:tcPr>
          <w:p w14:paraId="47AF4C9A" w14:textId="77777777" w:rsidR="00176005" w:rsidRPr="003E0B30" w:rsidRDefault="00176005">
            <w:pPr>
              <w:pStyle w:val="08-Tabelageral"/>
              <w:rPr>
                <w:b/>
                <w:color w:val="FF0000"/>
              </w:rPr>
            </w:pPr>
          </w:p>
        </w:tc>
        <w:tc>
          <w:tcPr>
            <w:tcW w:w="735" w:type="pct"/>
            <w:vAlign w:val="center"/>
          </w:tcPr>
          <w:p w14:paraId="2B1A8BBC" w14:textId="77777777" w:rsidR="00176005" w:rsidRPr="00A17BFF" w:rsidRDefault="00176005">
            <w:pPr>
              <w:pStyle w:val="08-Tabelageral"/>
            </w:pPr>
            <w:r>
              <w:t>(110.342)</w:t>
            </w:r>
          </w:p>
        </w:tc>
        <w:tc>
          <w:tcPr>
            <w:tcW w:w="735" w:type="pct"/>
            <w:vAlign w:val="center"/>
          </w:tcPr>
          <w:p w14:paraId="346F7254" w14:textId="77777777" w:rsidR="00176005" w:rsidRPr="00995A99" w:rsidRDefault="00176005">
            <w:pPr>
              <w:pStyle w:val="08-Tabelageral"/>
              <w:rPr>
                <w:bCs/>
              </w:rPr>
            </w:pPr>
            <w:r w:rsidRPr="00995A99">
              <w:rPr>
                <w:bCs/>
              </w:rPr>
              <w:t>(92.851)</w:t>
            </w:r>
          </w:p>
        </w:tc>
      </w:tr>
      <w:tr w:rsidR="00176005" w:rsidRPr="00995A99" w14:paraId="34DEA370" w14:textId="77777777">
        <w:trPr>
          <w:trHeight w:val="238"/>
        </w:trPr>
        <w:tc>
          <w:tcPr>
            <w:tcW w:w="1765" w:type="pct"/>
            <w:vAlign w:val="center"/>
          </w:tcPr>
          <w:p w14:paraId="3BC219CC" w14:textId="77777777" w:rsidR="00176005" w:rsidRPr="000F0A57" w:rsidRDefault="00176005">
            <w:pPr>
              <w:pStyle w:val="08-Tabelageral"/>
              <w:ind w:left="113"/>
              <w:jc w:val="left"/>
            </w:pPr>
            <w:r w:rsidRPr="000F0A57">
              <w:t>Serviços do sistema financeiro</w:t>
            </w:r>
          </w:p>
        </w:tc>
        <w:tc>
          <w:tcPr>
            <w:tcW w:w="154" w:type="pct"/>
          </w:tcPr>
          <w:p w14:paraId="20648A64" w14:textId="77777777" w:rsidR="00176005" w:rsidRPr="003E0B30" w:rsidRDefault="00176005">
            <w:pPr>
              <w:pStyle w:val="08-Tabelageral"/>
              <w:ind w:left="113"/>
              <w:jc w:val="center"/>
              <w:rPr>
                <w:rFonts w:cs="Arial"/>
                <w:color w:val="FF0000"/>
                <w:szCs w:val="14"/>
              </w:rPr>
            </w:pPr>
          </w:p>
        </w:tc>
        <w:tc>
          <w:tcPr>
            <w:tcW w:w="732" w:type="pct"/>
            <w:vAlign w:val="center"/>
          </w:tcPr>
          <w:p w14:paraId="4C1DEBA7" w14:textId="77777777" w:rsidR="00176005" w:rsidRPr="00000E96" w:rsidRDefault="00176005">
            <w:pPr>
              <w:pStyle w:val="08-Tabelageral"/>
            </w:pPr>
            <w:r>
              <w:t>(1.131)</w:t>
            </w:r>
          </w:p>
        </w:tc>
        <w:tc>
          <w:tcPr>
            <w:tcW w:w="732" w:type="pct"/>
            <w:vAlign w:val="center"/>
          </w:tcPr>
          <w:p w14:paraId="32E650E4" w14:textId="77777777" w:rsidR="00176005" w:rsidRPr="00911F61" w:rsidRDefault="00176005">
            <w:pPr>
              <w:pStyle w:val="08-Tabelageral"/>
            </w:pPr>
            <w:r w:rsidRPr="00911F61">
              <w:t>(1.099)</w:t>
            </w:r>
          </w:p>
        </w:tc>
        <w:tc>
          <w:tcPr>
            <w:tcW w:w="147" w:type="pct"/>
            <w:vAlign w:val="center"/>
          </w:tcPr>
          <w:p w14:paraId="48BA11E5" w14:textId="77777777" w:rsidR="00176005" w:rsidRPr="003E0B30" w:rsidRDefault="00176005">
            <w:pPr>
              <w:pStyle w:val="08-Tabelageral"/>
              <w:rPr>
                <w:color w:val="FF0000"/>
              </w:rPr>
            </w:pPr>
          </w:p>
        </w:tc>
        <w:tc>
          <w:tcPr>
            <w:tcW w:w="735" w:type="pct"/>
            <w:vAlign w:val="center"/>
          </w:tcPr>
          <w:p w14:paraId="254D5A94" w14:textId="77777777" w:rsidR="00176005" w:rsidRPr="00A17BFF" w:rsidRDefault="00176005">
            <w:pPr>
              <w:pStyle w:val="08-Tabelageral"/>
            </w:pPr>
            <w:r>
              <w:t>(1.318)</w:t>
            </w:r>
          </w:p>
        </w:tc>
        <w:tc>
          <w:tcPr>
            <w:tcW w:w="735" w:type="pct"/>
            <w:vAlign w:val="center"/>
          </w:tcPr>
          <w:p w14:paraId="2398B82F" w14:textId="77777777" w:rsidR="00176005" w:rsidRPr="00995A99" w:rsidRDefault="00176005">
            <w:pPr>
              <w:pStyle w:val="08-Tabelageral"/>
              <w:rPr>
                <w:bCs/>
              </w:rPr>
            </w:pPr>
            <w:r w:rsidRPr="00995A99">
              <w:rPr>
                <w:bCs/>
              </w:rPr>
              <w:t>(1.280)</w:t>
            </w:r>
          </w:p>
        </w:tc>
      </w:tr>
      <w:tr w:rsidR="00176005" w:rsidRPr="00995A99" w14:paraId="457DD054" w14:textId="77777777">
        <w:trPr>
          <w:trHeight w:val="238"/>
        </w:trPr>
        <w:tc>
          <w:tcPr>
            <w:tcW w:w="1765" w:type="pct"/>
            <w:vAlign w:val="center"/>
          </w:tcPr>
          <w:p w14:paraId="5C30DAA6" w14:textId="77777777" w:rsidR="00176005" w:rsidRPr="000F0A57" w:rsidRDefault="00176005">
            <w:pPr>
              <w:pStyle w:val="08-Tabelageral"/>
              <w:ind w:left="113"/>
              <w:jc w:val="left"/>
            </w:pPr>
            <w:r w:rsidRPr="000F0A57">
              <w:t>Perdas em aplicações financeiras</w:t>
            </w:r>
          </w:p>
        </w:tc>
        <w:tc>
          <w:tcPr>
            <w:tcW w:w="154" w:type="pct"/>
          </w:tcPr>
          <w:p w14:paraId="5940FFC6" w14:textId="77777777" w:rsidR="00176005" w:rsidRPr="003E0B30" w:rsidRDefault="00176005">
            <w:pPr>
              <w:pStyle w:val="08-Tabelageral"/>
              <w:ind w:left="113"/>
              <w:jc w:val="center"/>
              <w:rPr>
                <w:rFonts w:cs="Arial"/>
                <w:color w:val="FF0000"/>
                <w:szCs w:val="14"/>
              </w:rPr>
            </w:pPr>
          </w:p>
        </w:tc>
        <w:tc>
          <w:tcPr>
            <w:tcW w:w="732" w:type="pct"/>
            <w:vAlign w:val="center"/>
          </w:tcPr>
          <w:p w14:paraId="2DA1373B" w14:textId="77777777" w:rsidR="00176005" w:rsidRPr="00000E96" w:rsidRDefault="00176005">
            <w:pPr>
              <w:pStyle w:val="08-Tabelageral"/>
            </w:pPr>
            <w:r>
              <w:t>(1.583)</w:t>
            </w:r>
          </w:p>
        </w:tc>
        <w:tc>
          <w:tcPr>
            <w:tcW w:w="732" w:type="pct"/>
            <w:vAlign w:val="center"/>
          </w:tcPr>
          <w:p w14:paraId="1CD0A648" w14:textId="77777777" w:rsidR="00176005" w:rsidRPr="00911F61" w:rsidRDefault="00176005">
            <w:pPr>
              <w:pStyle w:val="08-Tabelageral"/>
            </w:pPr>
            <w:r w:rsidRPr="00911F61">
              <w:t>(1.774)</w:t>
            </w:r>
          </w:p>
        </w:tc>
        <w:tc>
          <w:tcPr>
            <w:tcW w:w="147" w:type="pct"/>
            <w:vAlign w:val="center"/>
          </w:tcPr>
          <w:p w14:paraId="0B87D573" w14:textId="77777777" w:rsidR="00176005" w:rsidRPr="003E0B30" w:rsidRDefault="00176005">
            <w:pPr>
              <w:pStyle w:val="08-Tabelageral"/>
              <w:rPr>
                <w:color w:val="FF0000"/>
              </w:rPr>
            </w:pPr>
          </w:p>
        </w:tc>
        <w:tc>
          <w:tcPr>
            <w:tcW w:w="735" w:type="pct"/>
            <w:vAlign w:val="center"/>
          </w:tcPr>
          <w:p w14:paraId="75146694" w14:textId="77777777" w:rsidR="00176005" w:rsidRPr="00A17BFF" w:rsidRDefault="00176005">
            <w:pPr>
              <w:pStyle w:val="08-Tabelageral"/>
            </w:pPr>
            <w:r>
              <w:t>(1.582)</w:t>
            </w:r>
          </w:p>
        </w:tc>
        <w:tc>
          <w:tcPr>
            <w:tcW w:w="735" w:type="pct"/>
            <w:vAlign w:val="center"/>
          </w:tcPr>
          <w:p w14:paraId="2AB038BF" w14:textId="77777777" w:rsidR="00176005" w:rsidRPr="00995A99" w:rsidRDefault="00176005">
            <w:pPr>
              <w:pStyle w:val="08-Tabelageral"/>
              <w:rPr>
                <w:bCs/>
              </w:rPr>
            </w:pPr>
            <w:r w:rsidRPr="00995A99">
              <w:rPr>
                <w:bCs/>
              </w:rPr>
              <w:t>(1.774)</w:t>
            </w:r>
          </w:p>
        </w:tc>
      </w:tr>
      <w:tr w:rsidR="00176005" w:rsidRPr="00995A99" w14:paraId="1E52EF56" w14:textId="77777777">
        <w:trPr>
          <w:trHeight w:val="238"/>
        </w:trPr>
        <w:tc>
          <w:tcPr>
            <w:tcW w:w="1765" w:type="pct"/>
            <w:vAlign w:val="center"/>
          </w:tcPr>
          <w:p w14:paraId="06ADF14C" w14:textId="77777777" w:rsidR="00176005" w:rsidRPr="000F0A57" w:rsidRDefault="00176005">
            <w:pPr>
              <w:pStyle w:val="08-Tabelageral"/>
              <w:ind w:left="113"/>
              <w:jc w:val="left"/>
            </w:pPr>
            <w:r w:rsidRPr="002A2238">
              <w:t>Variação Monetária</w:t>
            </w:r>
            <w:r>
              <w:t xml:space="preserve"> de tributos</w:t>
            </w:r>
          </w:p>
        </w:tc>
        <w:tc>
          <w:tcPr>
            <w:tcW w:w="154" w:type="pct"/>
          </w:tcPr>
          <w:p w14:paraId="5A0EAEB9" w14:textId="77777777" w:rsidR="00176005" w:rsidRPr="003E0B30" w:rsidRDefault="00176005">
            <w:pPr>
              <w:pStyle w:val="08-Tabelageral"/>
              <w:ind w:left="113"/>
              <w:jc w:val="center"/>
              <w:rPr>
                <w:rFonts w:cs="Arial"/>
                <w:color w:val="FF0000"/>
                <w:szCs w:val="14"/>
              </w:rPr>
            </w:pPr>
          </w:p>
        </w:tc>
        <w:tc>
          <w:tcPr>
            <w:tcW w:w="732" w:type="pct"/>
            <w:vAlign w:val="center"/>
          </w:tcPr>
          <w:p w14:paraId="0051DF4E" w14:textId="77777777" w:rsidR="00176005" w:rsidRPr="00000E96" w:rsidRDefault="00176005">
            <w:pPr>
              <w:pStyle w:val="08-Tabelageral"/>
            </w:pPr>
            <w:r>
              <w:t>--</w:t>
            </w:r>
          </w:p>
        </w:tc>
        <w:tc>
          <w:tcPr>
            <w:tcW w:w="732" w:type="pct"/>
            <w:vAlign w:val="center"/>
          </w:tcPr>
          <w:p w14:paraId="5FF05C9F" w14:textId="77777777" w:rsidR="00176005" w:rsidRPr="00911F61" w:rsidRDefault="00176005">
            <w:pPr>
              <w:pStyle w:val="08-Tabelageral"/>
            </w:pPr>
            <w:r w:rsidRPr="00911F61">
              <w:t>--</w:t>
            </w:r>
          </w:p>
        </w:tc>
        <w:tc>
          <w:tcPr>
            <w:tcW w:w="147" w:type="pct"/>
            <w:vAlign w:val="center"/>
          </w:tcPr>
          <w:p w14:paraId="231E1CD4" w14:textId="77777777" w:rsidR="00176005" w:rsidRPr="003E0B30" w:rsidRDefault="00176005">
            <w:pPr>
              <w:pStyle w:val="08-Tabelageral"/>
              <w:rPr>
                <w:color w:val="FF0000"/>
              </w:rPr>
            </w:pPr>
          </w:p>
        </w:tc>
        <w:tc>
          <w:tcPr>
            <w:tcW w:w="735" w:type="pct"/>
            <w:vAlign w:val="center"/>
          </w:tcPr>
          <w:p w14:paraId="5544A371" w14:textId="77777777" w:rsidR="00176005" w:rsidRPr="00A17BFF" w:rsidRDefault="00176005">
            <w:pPr>
              <w:pStyle w:val="08-Tabelageral"/>
            </w:pPr>
            <w:r>
              <w:t>(20.091)</w:t>
            </w:r>
          </w:p>
        </w:tc>
        <w:tc>
          <w:tcPr>
            <w:tcW w:w="735" w:type="pct"/>
            <w:vAlign w:val="center"/>
          </w:tcPr>
          <w:p w14:paraId="453F0941" w14:textId="77777777" w:rsidR="00176005" w:rsidRPr="00995A99" w:rsidRDefault="00176005">
            <w:pPr>
              <w:pStyle w:val="08-Tabelageral"/>
              <w:rPr>
                <w:bCs/>
              </w:rPr>
            </w:pPr>
            <w:r w:rsidRPr="00995A99">
              <w:rPr>
                <w:bCs/>
              </w:rPr>
              <w:t>--</w:t>
            </w:r>
          </w:p>
        </w:tc>
      </w:tr>
      <w:tr w:rsidR="00176005" w:rsidRPr="003E0B30" w14:paraId="5E55C156" w14:textId="77777777">
        <w:trPr>
          <w:trHeight w:val="238"/>
        </w:trPr>
        <w:tc>
          <w:tcPr>
            <w:tcW w:w="1765" w:type="pct"/>
            <w:tcBorders>
              <w:bottom w:val="single" w:sz="2" w:space="0" w:color="1F3864" w:themeColor="accent1" w:themeShade="80"/>
            </w:tcBorders>
            <w:vAlign w:val="center"/>
          </w:tcPr>
          <w:p w14:paraId="6EB47F38" w14:textId="77777777" w:rsidR="00176005" w:rsidRPr="000F0A57" w:rsidRDefault="00176005">
            <w:pPr>
              <w:pStyle w:val="08-Tabelageral"/>
              <w:jc w:val="left"/>
              <w:rPr>
                <w:b/>
              </w:rPr>
            </w:pPr>
            <w:r w:rsidRPr="000F0A57">
              <w:rPr>
                <w:b/>
              </w:rPr>
              <w:t>Resultado Financeiro</w:t>
            </w:r>
          </w:p>
        </w:tc>
        <w:tc>
          <w:tcPr>
            <w:tcW w:w="154" w:type="pct"/>
            <w:tcBorders>
              <w:bottom w:val="single" w:sz="2" w:space="0" w:color="1F3864" w:themeColor="accent1" w:themeShade="80"/>
            </w:tcBorders>
          </w:tcPr>
          <w:p w14:paraId="1D818467" w14:textId="77777777" w:rsidR="00176005" w:rsidRPr="003E0B30" w:rsidRDefault="00176005">
            <w:pPr>
              <w:pStyle w:val="08-Tabelageral"/>
              <w:jc w:val="center"/>
              <w:rPr>
                <w:rFonts w:cs="Arial"/>
                <w:b/>
                <w:color w:val="FF0000"/>
                <w:szCs w:val="14"/>
              </w:rPr>
            </w:pPr>
          </w:p>
        </w:tc>
        <w:tc>
          <w:tcPr>
            <w:tcW w:w="732" w:type="pct"/>
            <w:tcBorders>
              <w:bottom w:val="single" w:sz="2" w:space="0" w:color="1F3864" w:themeColor="accent1" w:themeShade="80"/>
            </w:tcBorders>
            <w:vAlign w:val="center"/>
          </w:tcPr>
          <w:p w14:paraId="0CC11D0B" w14:textId="77777777" w:rsidR="00176005" w:rsidRPr="00000E96" w:rsidRDefault="00176005">
            <w:pPr>
              <w:pStyle w:val="08-Tabelageral"/>
              <w:rPr>
                <w:b/>
              </w:rPr>
            </w:pPr>
            <w:r>
              <w:rPr>
                <w:b/>
              </w:rPr>
              <w:t>20.531</w:t>
            </w:r>
          </w:p>
        </w:tc>
        <w:tc>
          <w:tcPr>
            <w:tcW w:w="732" w:type="pct"/>
            <w:tcBorders>
              <w:bottom w:val="single" w:sz="2" w:space="0" w:color="1F3864" w:themeColor="accent1" w:themeShade="80"/>
            </w:tcBorders>
            <w:vAlign w:val="center"/>
          </w:tcPr>
          <w:p w14:paraId="6783D642" w14:textId="77777777" w:rsidR="00176005" w:rsidRPr="00911F61" w:rsidRDefault="00176005">
            <w:pPr>
              <w:pStyle w:val="08-Tabelageral"/>
              <w:rPr>
                <w:b/>
                <w:color w:val="FF0000"/>
              </w:rPr>
            </w:pPr>
            <w:r w:rsidRPr="00911F61">
              <w:rPr>
                <w:b/>
              </w:rPr>
              <w:t>2.212</w:t>
            </w:r>
          </w:p>
        </w:tc>
        <w:tc>
          <w:tcPr>
            <w:tcW w:w="147" w:type="pct"/>
            <w:tcBorders>
              <w:bottom w:val="single" w:sz="2" w:space="0" w:color="1F3864" w:themeColor="accent1" w:themeShade="80"/>
            </w:tcBorders>
            <w:vAlign w:val="center"/>
          </w:tcPr>
          <w:p w14:paraId="47BF82B5" w14:textId="77777777" w:rsidR="00176005" w:rsidRPr="003E0B30" w:rsidRDefault="00176005">
            <w:pPr>
              <w:pStyle w:val="08-Tabelageral"/>
              <w:rPr>
                <w:b/>
                <w:color w:val="FF0000"/>
              </w:rPr>
            </w:pPr>
          </w:p>
        </w:tc>
        <w:tc>
          <w:tcPr>
            <w:tcW w:w="735" w:type="pct"/>
            <w:tcBorders>
              <w:bottom w:val="single" w:sz="2" w:space="0" w:color="1F3864" w:themeColor="accent1" w:themeShade="80"/>
            </w:tcBorders>
            <w:vAlign w:val="center"/>
          </w:tcPr>
          <w:p w14:paraId="190646B4" w14:textId="77777777" w:rsidR="00176005" w:rsidRPr="00A17BFF" w:rsidRDefault="00176005">
            <w:pPr>
              <w:pStyle w:val="08-Tabelageral"/>
              <w:rPr>
                <w:b/>
              </w:rPr>
            </w:pPr>
            <w:r>
              <w:rPr>
                <w:b/>
              </w:rPr>
              <w:t>219.519</w:t>
            </w:r>
          </w:p>
        </w:tc>
        <w:tc>
          <w:tcPr>
            <w:tcW w:w="735" w:type="pct"/>
            <w:tcBorders>
              <w:bottom w:val="single" w:sz="2" w:space="0" w:color="1F3864" w:themeColor="accent1" w:themeShade="80"/>
            </w:tcBorders>
            <w:vAlign w:val="center"/>
          </w:tcPr>
          <w:p w14:paraId="20D31EEA" w14:textId="77777777" w:rsidR="00176005" w:rsidRPr="00911F61" w:rsidRDefault="00176005">
            <w:pPr>
              <w:pStyle w:val="08-Tabelageral"/>
              <w:rPr>
                <w:b/>
              </w:rPr>
            </w:pPr>
            <w:r w:rsidRPr="00995A99">
              <w:rPr>
                <w:b/>
              </w:rPr>
              <w:t>162.263</w:t>
            </w:r>
          </w:p>
        </w:tc>
      </w:tr>
    </w:tbl>
    <w:p w14:paraId="1AE6E147" w14:textId="77777777" w:rsidR="00176005" w:rsidRPr="000F0A57" w:rsidRDefault="00176005" w:rsidP="00176005">
      <w:pPr>
        <w:pStyle w:val="07-Legenda"/>
        <w:rPr>
          <w:rFonts w:cs="Arial"/>
        </w:rPr>
      </w:pPr>
    </w:p>
    <w:p w14:paraId="77A7BD95" w14:textId="77777777" w:rsidR="0008400A" w:rsidRDefault="0008400A" w:rsidP="0008400A">
      <w:pPr>
        <w:rPr>
          <w:lang w:eastAsia="pt-BR"/>
        </w:rPr>
      </w:pPr>
    </w:p>
    <w:p w14:paraId="18D34C00" w14:textId="236682AB" w:rsidR="007D4AB0" w:rsidRPr="00297D07" w:rsidRDefault="007D4AB0" w:rsidP="00D5649F">
      <w:pPr>
        <w:pStyle w:val="02-TtulodeNota"/>
        <w:rPr>
          <w:rFonts w:cs="Arial"/>
        </w:rPr>
      </w:pPr>
      <w:bookmarkStart w:id="94" w:name="_Toc227778574"/>
      <w:r w:rsidRPr="00297D07">
        <w:rPr>
          <w:rFonts w:cs="Arial"/>
        </w:rPr>
        <w:t>1</w:t>
      </w:r>
      <w:r w:rsidR="005C6C41" w:rsidRPr="00297D07">
        <w:rPr>
          <w:rFonts w:cs="Arial"/>
        </w:rPr>
        <w:t>5</w:t>
      </w:r>
      <w:r w:rsidRPr="00297D07">
        <w:rPr>
          <w:rFonts w:cs="Arial"/>
        </w:rPr>
        <w:t xml:space="preserve"> – CAIXA E EQUIVALENTES DE CAIXA</w:t>
      </w:r>
      <w:bookmarkEnd w:id="94"/>
    </w:p>
    <w:p w14:paraId="4786D884" w14:textId="77777777" w:rsidR="004A2B82" w:rsidRPr="00592FD1" w:rsidRDefault="004A2B82" w:rsidP="004A2B82">
      <w:pPr>
        <w:spacing w:after="0"/>
        <w:jc w:val="right"/>
        <w:rPr>
          <w:rFonts w:ascii="Arial" w:hAnsi="Arial" w:cs="Arial"/>
          <w:b/>
          <w:sz w:val="14"/>
          <w:szCs w:val="14"/>
          <w:lang w:eastAsia="pt-BR"/>
        </w:rPr>
      </w:pPr>
      <w:r w:rsidRPr="00592FD1">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56"/>
        <w:gridCol w:w="436"/>
        <w:gridCol w:w="1410"/>
        <w:gridCol w:w="1411"/>
        <w:gridCol w:w="283"/>
        <w:gridCol w:w="1426"/>
        <w:gridCol w:w="1417"/>
      </w:tblGrid>
      <w:tr w:rsidR="004A2B82" w:rsidRPr="00592FD1" w14:paraId="7A7E1E9A" w14:textId="77777777">
        <w:trPr>
          <w:trHeight w:val="238"/>
        </w:trPr>
        <w:tc>
          <w:tcPr>
            <w:tcW w:w="3256" w:type="dxa"/>
            <w:tcBorders>
              <w:top w:val="single" w:sz="2" w:space="0" w:color="1F3864" w:themeColor="accent1" w:themeShade="80"/>
              <w:bottom w:val="nil"/>
            </w:tcBorders>
          </w:tcPr>
          <w:p w14:paraId="1B2D1141" w14:textId="77777777" w:rsidR="004A2B82" w:rsidRPr="00592FD1" w:rsidRDefault="004A2B82">
            <w:pPr>
              <w:keepNext/>
              <w:keepLines/>
              <w:spacing w:after="0"/>
              <w:jc w:val="center"/>
              <w:rPr>
                <w:rFonts w:ascii="Arial" w:hAnsi="Arial" w:cs="Arial"/>
                <w:b/>
                <w:sz w:val="18"/>
                <w:szCs w:val="18"/>
              </w:rPr>
            </w:pPr>
          </w:p>
        </w:tc>
        <w:tc>
          <w:tcPr>
            <w:tcW w:w="436" w:type="dxa"/>
            <w:tcBorders>
              <w:top w:val="single" w:sz="2" w:space="0" w:color="1F3864" w:themeColor="accent1" w:themeShade="80"/>
              <w:bottom w:val="single" w:sz="2" w:space="0" w:color="1F3864" w:themeColor="accent1" w:themeShade="80"/>
            </w:tcBorders>
          </w:tcPr>
          <w:p w14:paraId="2AFBA12A" w14:textId="77777777" w:rsidR="004A2B82" w:rsidRPr="00592FD1" w:rsidRDefault="004A2B82">
            <w:pPr>
              <w:keepNext/>
              <w:keepLines/>
              <w:spacing w:after="0"/>
              <w:jc w:val="center"/>
              <w:rPr>
                <w:rFonts w:ascii="Arial" w:hAnsi="Arial" w:cs="Arial"/>
                <w:b/>
                <w:sz w:val="18"/>
                <w:szCs w:val="18"/>
              </w:rPr>
            </w:pPr>
          </w:p>
        </w:tc>
        <w:tc>
          <w:tcPr>
            <w:tcW w:w="2821" w:type="dxa"/>
            <w:gridSpan w:val="2"/>
            <w:tcBorders>
              <w:top w:val="single" w:sz="2" w:space="0" w:color="1F3864" w:themeColor="accent1" w:themeShade="80"/>
              <w:bottom w:val="single" w:sz="2" w:space="0" w:color="1F3864" w:themeColor="accent1" w:themeShade="80"/>
            </w:tcBorders>
            <w:vAlign w:val="center"/>
          </w:tcPr>
          <w:p w14:paraId="126284BA" w14:textId="77777777" w:rsidR="004A2B82" w:rsidRPr="00592FD1" w:rsidRDefault="004A2B82">
            <w:pPr>
              <w:keepNext/>
              <w:keepLines/>
              <w:spacing w:after="0"/>
              <w:jc w:val="center"/>
              <w:rPr>
                <w:rFonts w:ascii="Arial" w:hAnsi="Arial" w:cs="Arial"/>
                <w:b/>
                <w:sz w:val="14"/>
                <w:szCs w:val="18"/>
              </w:rPr>
            </w:pPr>
            <w:r w:rsidRPr="00592FD1">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688A9D73" w14:textId="77777777" w:rsidR="004A2B82" w:rsidRPr="00592FD1" w:rsidRDefault="004A2B82">
            <w:pPr>
              <w:keepNext/>
              <w:keepLines/>
              <w:spacing w:after="0"/>
              <w:jc w:val="center"/>
              <w:rPr>
                <w:rFonts w:ascii="Arial" w:hAnsi="Arial" w:cs="Arial"/>
                <w:b/>
                <w:sz w:val="18"/>
                <w:szCs w:val="18"/>
              </w:rPr>
            </w:pPr>
          </w:p>
        </w:tc>
        <w:tc>
          <w:tcPr>
            <w:tcW w:w="2843" w:type="dxa"/>
            <w:gridSpan w:val="2"/>
            <w:tcBorders>
              <w:top w:val="single" w:sz="2" w:space="0" w:color="1F3864" w:themeColor="accent1" w:themeShade="80"/>
              <w:bottom w:val="single" w:sz="2" w:space="0" w:color="1F3864" w:themeColor="accent1" w:themeShade="80"/>
            </w:tcBorders>
            <w:vAlign w:val="center"/>
          </w:tcPr>
          <w:p w14:paraId="28C7225D" w14:textId="77777777" w:rsidR="004A2B82" w:rsidRPr="00592FD1" w:rsidRDefault="004A2B82">
            <w:pPr>
              <w:keepNext/>
              <w:keepLines/>
              <w:spacing w:after="0"/>
              <w:jc w:val="center"/>
              <w:rPr>
                <w:rFonts w:ascii="Arial" w:hAnsi="Arial" w:cs="Arial"/>
                <w:b/>
                <w:sz w:val="18"/>
                <w:szCs w:val="18"/>
              </w:rPr>
            </w:pPr>
            <w:r w:rsidRPr="00592FD1">
              <w:rPr>
                <w:rFonts w:ascii="Arial" w:hAnsi="Arial" w:cs="Arial"/>
                <w:b/>
                <w:sz w:val="14"/>
                <w:szCs w:val="18"/>
              </w:rPr>
              <w:t>Consolidado</w:t>
            </w:r>
          </w:p>
        </w:tc>
      </w:tr>
      <w:tr w:rsidR="004A2B82" w:rsidRPr="00592FD1" w14:paraId="5014767D" w14:textId="77777777">
        <w:trPr>
          <w:trHeight w:val="238"/>
        </w:trPr>
        <w:tc>
          <w:tcPr>
            <w:tcW w:w="3256" w:type="dxa"/>
            <w:tcBorders>
              <w:top w:val="nil"/>
              <w:bottom w:val="single" w:sz="2" w:space="0" w:color="1F3864" w:themeColor="accent1" w:themeShade="80"/>
            </w:tcBorders>
          </w:tcPr>
          <w:p w14:paraId="5368EB76" w14:textId="77777777" w:rsidR="004A2B82" w:rsidRPr="00592FD1" w:rsidRDefault="004A2B82">
            <w:pPr>
              <w:pStyle w:val="08-Tabelageral"/>
              <w:rPr>
                <w:rFonts w:cs="Arial"/>
                <w:b/>
              </w:rPr>
            </w:pPr>
          </w:p>
        </w:tc>
        <w:tc>
          <w:tcPr>
            <w:tcW w:w="436" w:type="dxa"/>
            <w:tcBorders>
              <w:top w:val="single" w:sz="2" w:space="0" w:color="1F3864" w:themeColor="accent1" w:themeShade="80"/>
              <w:bottom w:val="single" w:sz="2" w:space="0" w:color="1F3864" w:themeColor="accent1" w:themeShade="80"/>
            </w:tcBorders>
          </w:tcPr>
          <w:p w14:paraId="7B1DEEE5" w14:textId="77777777" w:rsidR="004A2B82" w:rsidRPr="00592FD1" w:rsidRDefault="004A2B82">
            <w:pPr>
              <w:pStyle w:val="08-Tabelageral"/>
              <w:rPr>
                <w:rFonts w:cs="Arial"/>
                <w:b/>
              </w:rPr>
            </w:pPr>
          </w:p>
        </w:tc>
        <w:tc>
          <w:tcPr>
            <w:tcW w:w="1410" w:type="dxa"/>
            <w:tcBorders>
              <w:top w:val="single" w:sz="2" w:space="0" w:color="1F3864" w:themeColor="accent1" w:themeShade="80"/>
              <w:bottom w:val="single" w:sz="2" w:space="0" w:color="1F3864" w:themeColor="accent1" w:themeShade="80"/>
            </w:tcBorders>
            <w:vAlign w:val="center"/>
          </w:tcPr>
          <w:p w14:paraId="4662D003" w14:textId="77777777" w:rsidR="004A2B82" w:rsidRPr="00592FD1" w:rsidRDefault="004A2B82">
            <w:pPr>
              <w:pStyle w:val="08-Tabelageral"/>
              <w:rPr>
                <w:rFonts w:cs="Arial"/>
                <w:b/>
              </w:rPr>
            </w:pPr>
            <w:r w:rsidRPr="00592FD1">
              <w:rPr>
                <w:rFonts w:cs="Arial"/>
                <w:b/>
              </w:rPr>
              <w:t>31.03.2026</w:t>
            </w:r>
          </w:p>
        </w:tc>
        <w:tc>
          <w:tcPr>
            <w:tcW w:w="1411" w:type="dxa"/>
            <w:tcBorders>
              <w:top w:val="single" w:sz="2" w:space="0" w:color="1F3864" w:themeColor="accent1" w:themeShade="80"/>
              <w:bottom w:val="single" w:sz="2" w:space="0" w:color="1F3864" w:themeColor="accent1" w:themeShade="80"/>
            </w:tcBorders>
            <w:vAlign w:val="center"/>
          </w:tcPr>
          <w:p w14:paraId="57D2D0A4" w14:textId="77777777" w:rsidR="004A2B82" w:rsidRPr="00592FD1" w:rsidRDefault="004A2B82">
            <w:pPr>
              <w:pStyle w:val="08-Tabelageral"/>
              <w:rPr>
                <w:rFonts w:cs="Arial"/>
                <w:b/>
              </w:rPr>
            </w:pPr>
            <w:r w:rsidRPr="00592FD1">
              <w:rPr>
                <w:rFonts w:cs="Arial"/>
                <w:b/>
              </w:rPr>
              <w:t>31.12.2025</w:t>
            </w:r>
          </w:p>
        </w:tc>
        <w:tc>
          <w:tcPr>
            <w:tcW w:w="283" w:type="dxa"/>
            <w:tcBorders>
              <w:top w:val="nil"/>
              <w:bottom w:val="single" w:sz="2" w:space="0" w:color="1F3864" w:themeColor="accent1" w:themeShade="80"/>
            </w:tcBorders>
            <w:vAlign w:val="center"/>
          </w:tcPr>
          <w:p w14:paraId="4D9AFD57" w14:textId="77777777" w:rsidR="004A2B82" w:rsidRPr="00592FD1" w:rsidRDefault="004A2B82">
            <w:pPr>
              <w:pStyle w:val="08-Tabelageral"/>
              <w:rPr>
                <w:rFonts w:cs="Arial"/>
                <w:b/>
              </w:rPr>
            </w:pPr>
          </w:p>
        </w:tc>
        <w:tc>
          <w:tcPr>
            <w:tcW w:w="1426" w:type="dxa"/>
            <w:tcBorders>
              <w:top w:val="single" w:sz="2" w:space="0" w:color="1F3864" w:themeColor="accent1" w:themeShade="80"/>
              <w:bottom w:val="single" w:sz="2" w:space="0" w:color="1F3864" w:themeColor="accent1" w:themeShade="80"/>
            </w:tcBorders>
            <w:vAlign w:val="center"/>
          </w:tcPr>
          <w:p w14:paraId="4DF5E3AC" w14:textId="77777777" w:rsidR="004A2B82" w:rsidRPr="00592FD1" w:rsidRDefault="004A2B82">
            <w:pPr>
              <w:pStyle w:val="08-Tabelageral"/>
              <w:rPr>
                <w:rFonts w:cs="Arial"/>
                <w:b/>
                <w:vertAlign w:val="superscript"/>
              </w:rPr>
            </w:pPr>
            <w:r w:rsidRPr="00592FD1">
              <w:rPr>
                <w:rFonts w:cs="Arial"/>
                <w:b/>
              </w:rPr>
              <w:t>31.03.2026</w:t>
            </w:r>
          </w:p>
        </w:tc>
        <w:tc>
          <w:tcPr>
            <w:tcW w:w="1417" w:type="dxa"/>
            <w:tcBorders>
              <w:top w:val="single" w:sz="2" w:space="0" w:color="1F3864" w:themeColor="accent1" w:themeShade="80"/>
              <w:bottom w:val="single" w:sz="2" w:space="0" w:color="1F3864" w:themeColor="accent1" w:themeShade="80"/>
            </w:tcBorders>
            <w:vAlign w:val="center"/>
          </w:tcPr>
          <w:p w14:paraId="6D2C1AFE" w14:textId="77777777" w:rsidR="004A2B82" w:rsidRPr="00592FD1" w:rsidRDefault="004A2B82">
            <w:pPr>
              <w:pStyle w:val="08-Tabelageral"/>
              <w:rPr>
                <w:rFonts w:cs="Arial"/>
                <w:b/>
                <w:vertAlign w:val="superscript"/>
              </w:rPr>
            </w:pPr>
            <w:r w:rsidRPr="00592FD1">
              <w:rPr>
                <w:rFonts w:cs="Arial"/>
                <w:b/>
              </w:rPr>
              <w:t>31.12.2025</w:t>
            </w:r>
          </w:p>
        </w:tc>
      </w:tr>
      <w:tr w:rsidR="004A2B82" w:rsidRPr="00592FD1" w14:paraId="4C77902A" w14:textId="77777777">
        <w:trPr>
          <w:trHeight w:val="238"/>
        </w:trPr>
        <w:tc>
          <w:tcPr>
            <w:tcW w:w="3256" w:type="dxa"/>
            <w:tcBorders>
              <w:top w:val="single" w:sz="2" w:space="0" w:color="1F3864" w:themeColor="accent1" w:themeShade="80"/>
            </w:tcBorders>
          </w:tcPr>
          <w:p w14:paraId="3C1268C3" w14:textId="77777777" w:rsidR="004A2B82" w:rsidRPr="00592FD1" w:rsidRDefault="004A2B82">
            <w:pPr>
              <w:pStyle w:val="08-Tabelageral"/>
              <w:ind w:left="113"/>
              <w:jc w:val="left"/>
              <w:rPr>
                <w:rFonts w:cs="Arial"/>
                <w:b/>
              </w:rPr>
            </w:pPr>
            <w:r w:rsidRPr="00592FD1">
              <w:rPr>
                <w:rFonts w:cs="Arial"/>
              </w:rPr>
              <w:t xml:space="preserve">Caixa </w:t>
            </w:r>
          </w:p>
        </w:tc>
        <w:tc>
          <w:tcPr>
            <w:tcW w:w="436" w:type="dxa"/>
            <w:tcBorders>
              <w:top w:val="single" w:sz="2" w:space="0" w:color="1F3864" w:themeColor="accent1" w:themeShade="80"/>
              <w:bottom w:val="nil"/>
            </w:tcBorders>
          </w:tcPr>
          <w:p w14:paraId="2949C207" w14:textId="77777777" w:rsidR="004A2B82" w:rsidRPr="00592FD1" w:rsidRDefault="004A2B82">
            <w:pPr>
              <w:pStyle w:val="08-Tabelageral"/>
              <w:rPr>
                <w:rFonts w:cs="Arial"/>
                <w:b/>
              </w:rPr>
            </w:pPr>
          </w:p>
        </w:tc>
        <w:tc>
          <w:tcPr>
            <w:tcW w:w="1410" w:type="dxa"/>
            <w:tcBorders>
              <w:top w:val="single" w:sz="2" w:space="0" w:color="9CC2E5" w:themeColor="accent5" w:themeTint="99"/>
              <w:bottom w:val="nil"/>
            </w:tcBorders>
          </w:tcPr>
          <w:p w14:paraId="0DA5616F" w14:textId="77777777" w:rsidR="004A2B82" w:rsidRPr="00592FD1" w:rsidRDefault="004A2B82">
            <w:pPr>
              <w:pStyle w:val="08-Tabelageral"/>
              <w:rPr>
                <w:rFonts w:cs="Arial"/>
              </w:rPr>
            </w:pPr>
            <w:r w:rsidRPr="00592FD1">
              <w:rPr>
                <w:rFonts w:cs="Arial"/>
              </w:rPr>
              <w:t>459</w:t>
            </w:r>
          </w:p>
        </w:tc>
        <w:tc>
          <w:tcPr>
            <w:tcW w:w="1411" w:type="dxa"/>
            <w:tcBorders>
              <w:top w:val="single" w:sz="2" w:space="0" w:color="9CC2E5" w:themeColor="accent5" w:themeTint="99"/>
              <w:bottom w:val="nil"/>
            </w:tcBorders>
          </w:tcPr>
          <w:p w14:paraId="1C979F77" w14:textId="77777777" w:rsidR="004A2B82" w:rsidRPr="00592FD1" w:rsidRDefault="004A2B82">
            <w:pPr>
              <w:pStyle w:val="08-Tabelageral"/>
              <w:rPr>
                <w:rFonts w:cs="Arial"/>
              </w:rPr>
            </w:pPr>
            <w:r w:rsidRPr="00592FD1">
              <w:rPr>
                <w:rFonts w:cs="Arial"/>
              </w:rPr>
              <w:t>466</w:t>
            </w:r>
          </w:p>
        </w:tc>
        <w:tc>
          <w:tcPr>
            <w:tcW w:w="283" w:type="dxa"/>
            <w:tcBorders>
              <w:top w:val="single" w:sz="2" w:space="0" w:color="1F3864" w:themeColor="accent1" w:themeShade="80"/>
              <w:bottom w:val="nil"/>
            </w:tcBorders>
            <w:vAlign w:val="center"/>
          </w:tcPr>
          <w:p w14:paraId="7FCD5E49" w14:textId="77777777" w:rsidR="004A2B82" w:rsidRPr="00592FD1" w:rsidRDefault="004A2B82">
            <w:pPr>
              <w:pStyle w:val="08-Tabelageral"/>
              <w:rPr>
                <w:rFonts w:cs="Arial"/>
                <w:b/>
              </w:rPr>
            </w:pPr>
          </w:p>
        </w:tc>
        <w:tc>
          <w:tcPr>
            <w:tcW w:w="1426" w:type="dxa"/>
            <w:tcBorders>
              <w:top w:val="single" w:sz="2" w:space="0" w:color="9CC2E5" w:themeColor="accent5" w:themeTint="99"/>
              <w:bottom w:val="nil"/>
            </w:tcBorders>
          </w:tcPr>
          <w:p w14:paraId="04A7105B" w14:textId="77777777" w:rsidR="004A2B82" w:rsidRPr="00592FD1" w:rsidRDefault="004A2B82">
            <w:pPr>
              <w:pStyle w:val="08-Tabelageral"/>
              <w:rPr>
                <w:rFonts w:cs="Arial"/>
                <w:highlight w:val="cyan"/>
              </w:rPr>
            </w:pPr>
            <w:r w:rsidRPr="00592FD1">
              <w:rPr>
                <w:rFonts w:cs="Arial"/>
              </w:rPr>
              <w:t>3.603</w:t>
            </w:r>
          </w:p>
        </w:tc>
        <w:tc>
          <w:tcPr>
            <w:tcW w:w="1417" w:type="dxa"/>
            <w:tcBorders>
              <w:top w:val="single" w:sz="2" w:space="0" w:color="9CC2E5" w:themeColor="accent5" w:themeTint="99"/>
              <w:bottom w:val="nil"/>
            </w:tcBorders>
          </w:tcPr>
          <w:p w14:paraId="182B3406" w14:textId="77777777" w:rsidR="004A2B82" w:rsidRPr="00592FD1" w:rsidRDefault="004A2B82">
            <w:pPr>
              <w:pStyle w:val="08-Tabelageral"/>
              <w:rPr>
                <w:rFonts w:cs="Arial"/>
              </w:rPr>
            </w:pPr>
            <w:r w:rsidRPr="00592FD1">
              <w:rPr>
                <w:rFonts w:cs="Arial"/>
              </w:rPr>
              <w:t>3.167</w:t>
            </w:r>
          </w:p>
        </w:tc>
      </w:tr>
      <w:tr w:rsidR="004A2B82" w:rsidRPr="00592FD1" w14:paraId="60404324" w14:textId="77777777">
        <w:trPr>
          <w:trHeight w:val="238"/>
        </w:trPr>
        <w:tc>
          <w:tcPr>
            <w:tcW w:w="3256" w:type="dxa"/>
            <w:tcBorders>
              <w:bottom w:val="nil"/>
            </w:tcBorders>
          </w:tcPr>
          <w:p w14:paraId="21E267C3" w14:textId="77777777" w:rsidR="004A2B82" w:rsidRPr="00592FD1" w:rsidRDefault="004A2B82">
            <w:pPr>
              <w:pStyle w:val="08-Tabelageral"/>
              <w:ind w:left="113"/>
              <w:jc w:val="left"/>
              <w:rPr>
                <w:rFonts w:cs="Arial"/>
                <w:b/>
              </w:rPr>
            </w:pPr>
            <w:r w:rsidRPr="00592FD1">
              <w:rPr>
                <w:rFonts w:cs="Arial"/>
              </w:rPr>
              <w:t xml:space="preserve">Operações compromissadas </w:t>
            </w:r>
            <w:r w:rsidRPr="00592FD1">
              <w:rPr>
                <w:rFonts w:cs="Arial"/>
                <w:vertAlign w:val="superscript"/>
              </w:rPr>
              <w:t>(1)</w:t>
            </w:r>
          </w:p>
        </w:tc>
        <w:tc>
          <w:tcPr>
            <w:tcW w:w="436" w:type="dxa"/>
            <w:tcBorders>
              <w:top w:val="nil"/>
              <w:bottom w:val="nil"/>
            </w:tcBorders>
          </w:tcPr>
          <w:p w14:paraId="05B368C7" w14:textId="77777777" w:rsidR="004A2B82" w:rsidRPr="00592FD1" w:rsidRDefault="004A2B82">
            <w:pPr>
              <w:pStyle w:val="08-Tabelageral"/>
              <w:jc w:val="center"/>
              <w:rPr>
                <w:rFonts w:cs="Arial"/>
                <w:szCs w:val="14"/>
              </w:rPr>
            </w:pPr>
          </w:p>
        </w:tc>
        <w:tc>
          <w:tcPr>
            <w:tcW w:w="1410" w:type="dxa"/>
            <w:tcBorders>
              <w:top w:val="nil"/>
              <w:bottom w:val="nil"/>
            </w:tcBorders>
          </w:tcPr>
          <w:p w14:paraId="4EC751F7" w14:textId="77777777" w:rsidR="004A2B82" w:rsidRPr="00592FD1" w:rsidRDefault="004A2B82">
            <w:pPr>
              <w:pStyle w:val="08-Tabelageral"/>
              <w:rPr>
                <w:rFonts w:cs="Arial"/>
              </w:rPr>
            </w:pPr>
            <w:r w:rsidRPr="00592FD1">
              <w:rPr>
                <w:rFonts w:cs="Arial"/>
              </w:rPr>
              <w:t>571.871</w:t>
            </w:r>
          </w:p>
        </w:tc>
        <w:tc>
          <w:tcPr>
            <w:tcW w:w="1411" w:type="dxa"/>
            <w:tcBorders>
              <w:top w:val="nil"/>
              <w:bottom w:val="nil"/>
            </w:tcBorders>
          </w:tcPr>
          <w:p w14:paraId="4FA048FF" w14:textId="77777777" w:rsidR="004A2B82" w:rsidRPr="00592FD1" w:rsidRDefault="004A2B82">
            <w:pPr>
              <w:pStyle w:val="08-Tabelageral"/>
              <w:rPr>
                <w:rFonts w:cs="Arial"/>
              </w:rPr>
            </w:pPr>
            <w:r w:rsidRPr="00592FD1">
              <w:rPr>
                <w:rFonts w:cs="Arial"/>
              </w:rPr>
              <w:t>1.594.884</w:t>
            </w:r>
          </w:p>
        </w:tc>
        <w:tc>
          <w:tcPr>
            <w:tcW w:w="283" w:type="dxa"/>
            <w:tcBorders>
              <w:top w:val="nil"/>
              <w:bottom w:val="nil"/>
            </w:tcBorders>
            <w:vAlign w:val="center"/>
          </w:tcPr>
          <w:p w14:paraId="531D376D" w14:textId="77777777" w:rsidR="004A2B82" w:rsidRPr="00592FD1" w:rsidRDefault="004A2B82">
            <w:pPr>
              <w:pStyle w:val="08-Tabelageral"/>
              <w:rPr>
                <w:rFonts w:cs="Arial"/>
                <w:szCs w:val="14"/>
              </w:rPr>
            </w:pPr>
          </w:p>
        </w:tc>
        <w:tc>
          <w:tcPr>
            <w:tcW w:w="1426" w:type="dxa"/>
            <w:tcBorders>
              <w:top w:val="nil"/>
              <w:bottom w:val="nil"/>
            </w:tcBorders>
          </w:tcPr>
          <w:p w14:paraId="22E433CE" w14:textId="77777777" w:rsidR="004A2B82" w:rsidRPr="00592FD1" w:rsidRDefault="004A2B82">
            <w:pPr>
              <w:pStyle w:val="08-Tabelageral"/>
              <w:rPr>
                <w:rFonts w:cs="Arial"/>
                <w:highlight w:val="cyan"/>
              </w:rPr>
            </w:pPr>
            <w:r w:rsidRPr="00592FD1">
              <w:rPr>
                <w:rFonts w:cs="Arial"/>
              </w:rPr>
              <w:t>6.068.871</w:t>
            </w:r>
          </w:p>
        </w:tc>
        <w:tc>
          <w:tcPr>
            <w:tcW w:w="1417" w:type="dxa"/>
            <w:tcBorders>
              <w:top w:val="nil"/>
              <w:bottom w:val="nil"/>
            </w:tcBorders>
          </w:tcPr>
          <w:p w14:paraId="27A42C32" w14:textId="77777777" w:rsidR="004A2B82" w:rsidRPr="00592FD1" w:rsidRDefault="004A2B82">
            <w:pPr>
              <w:pStyle w:val="08-Tabelageral"/>
              <w:rPr>
                <w:rFonts w:cs="Arial"/>
              </w:rPr>
            </w:pPr>
            <w:r w:rsidRPr="00592FD1">
              <w:rPr>
                <w:rFonts w:cs="Arial"/>
              </w:rPr>
              <w:t>8.851.938</w:t>
            </w:r>
          </w:p>
        </w:tc>
      </w:tr>
      <w:tr w:rsidR="004A2B82" w:rsidRPr="00592FD1" w14:paraId="2713788B" w14:textId="77777777">
        <w:trPr>
          <w:trHeight w:val="238"/>
        </w:trPr>
        <w:tc>
          <w:tcPr>
            <w:tcW w:w="3256" w:type="dxa"/>
            <w:tcBorders>
              <w:top w:val="nil"/>
              <w:bottom w:val="single" w:sz="4" w:space="0" w:color="1F3864" w:themeColor="accent1" w:themeShade="80"/>
            </w:tcBorders>
          </w:tcPr>
          <w:p w14:paraId="1C5CB923" w14:textId="77777777" w:rsidR="004A2B82" w:rsidRPr="00592FD1" w:rsidRDefault="004A2B82">
            <w:pPr>
              <w:pStyle w:val="08-Tabelageral"/>
              <w:jc w:val="left"/>
              <w:rPr>
                <w:rFonts w:cs="Arial"/>
                <w:b/>
              </w:rPr>
            </w:pPr>
            <w:r w:rsidRPr="00592FD1">
              <w:rPr>
                <w:rFonts w:cs="Arial"/>
                <w:b/>
              </w:rPr>
              <w:t xml:space="preserve">Total </w:t>
            </w:r>
          </w:p>
        </w:tc>
        <w:tc>
          <w:tcPr>
            <w:tcW w:w="436" w:type="dxa"/>
            <w:tcBorders>
              <w:top w:val="nil"/>
              <w:bottom w:val="single" w:sz="4" w:space="0" w:color="1F3864" w:themeColor="accent1" w:themeShade="80"/>
            </w:tcBorders>
          </w:tcPr>
          <w:p w14:paraId="2C372D43" w14:textId="77777777" w:rsidR="004A2B82" w:rsidRPr="00592FD1" w:rsidRDefault="004A2B82">
            <w:pPr>
              <w:pStyle w:val="08-Tabelageral"/>
              <w:jc w:val="center"/>
              <w:rPr>
                <w:rFonts w:cs="Arial"/>
                <w:szCs w:val="14"/>
              </w:rPr>
            </w:pPr>
          </w:p>
        </w:tc>
        <w:tc>
          <w:tcPr>
            <w:tcW w:w="1410" w:type="dxa"/>
            <w:tcBorders>
              <w:top w:val="nil"/>
              <w:bottom w:val="single" w:sz="4" w:space="0" w:color="1F3864" w:themeColor="accent1" w:themeShade="80"/>
            </w:tcBorders>
          </w:tcPr>
          <w:p w14:paraId="5BD029FF" w14:textId="77777777" w:rsidR="004A2B82" w:rsidRPr="00592FD1" w:rsidRDefault="004A2B82">
            <w:pPr>
              <w:pStyle w:val="08-Tabelageral"/>
              <w:rPr>
                <w:rFonts w:cs="Arial"/>
                <w:b/>
                <w:bCs/>
              </w:rPr>
            </w:pPr>
            <w:r w:rsidRPr="00592FD1">
              <w:rPr>
                <w:rFonts w:cs="Arial"/>
                <w:b/>
                <w:bCs/>
              </w:rPr>
              <w:t>572.331</w:t>
            </w:r>
          </w:p>
        </w:tc>
        <w:tc>
          <w:tcPr>
            <w:tcW w:w="1411" w:type="dxa"/>
            <w:tcBorders>
              <w:top w:val="nil"/>
              <w:bottom w:val="single" w:sz="4" w:space="0" w:color="1F3864" w:themeColor="accent1" w:themeShade="80"/>
            </w:tcBorders>
          </w:tcPr>
          <w:p w14:paraId="5BE8007D" w14:textId="77777777" w:rsidR="004A2B82" w:rsidRPr="00592FD1" w:rsidRDefault="004A2B82">
            <w:pPr>
              <w:pStyle w:val="08-Tabelageral"/>
              <w:rPr>
                <w:rFonts w:cs="Arial"/>
                <w:b/>
                <w:bCs/>
              </w:rPr>
            </w:pPr>
            <w:r w:rsidRPr="00592FD1">
              <w:rPr>
                <w:rFonts w:cs="Arial"/>
                <w:b/>
                <w:bCs/>
              </w:rPr>
              <w:t>1.595.350</w:t>
            </w:r>
          </w:p>
        </w:tc>
        <w:tc>
          <w:tcPr>
            <w:tcW w:w="283" w:type="dxa"/>
            <w:tcBorders>
              <w:top w:val="nil"/>
              <w:bottom w:val="single" w:sz="4" w:space="0" w:color="1F3864" w:themeColor="accent1" w:themeShade="80"/>
            </w:tcBorders>
            <w:vAlign w:val="center"/>
          </w:tcPr>
          <w:p w14:paraId="6E67A7FB" w14:textId="77777777" w:rsidR="004A2B82" w:rsidRPr="00592FD1" w:rsidRDefault="004A2B82">
            <w:pPr>
              <w:pStyle w:val="08-Tabelageral"/>
              <w:rPr>
                <w:rFonts w:cs="Arial"/>
                <w:szCs w:val="14"/>
              </w:rPr>
            </w:pPr>
          </w:p>
        </w:tc>
        <w:tc>
          <w:tcPr>
            <w:tcW w:w="1426" w:type="dxa"/>
            <w:tcBorders>
              <w:top w:val="nil"/>
              <w:bottom w:val="single" w:sz="4" w:space="0" w:color="1F3864" w:themeColor="accent1" w:themeShade="80"/>
            </w:tcBorders>
          </w:tcPr>
          <w:p w14:paraId="19A42998" w14:textId="77777777" w:rsidR="004A2B82" w:rsidRPr="00592FD1" w:rsidRDefault="004A2B82">
            <w:pPr>
              <w:pStyle w:val="08-Tabelageral"/>
              <w:rPr>
                <w:rFonts w:cs="Arial"/>
                <w:b/>
                <w:bCs/>
              </w:rPr>
            </w:pPr>
            <w:r w:rsidRPr="00592FD1">
              <w:rPr>
                <w:rFonts w:cs="Arial"/>
                <w:b/>
                <w:bCs/>
              </w:rPr>
              <w:t>6.072.474</w:t>
            </w:r>
          </w:p>
        </w:tc>
        <w:tc>
          <w:tcPr>
            <w:tcW w:w="1417" w:type="dxa"/>
            <w:tcBorders>
              <w:top w:val="nil"/>
              <w:bottom w:val="single" w:sz="4" w:space="0" w:color="1F3864" w:themeColor="accent1" w:themeShade="80"/>
            </w:tcBorders>
          </w:tcPr>
          <w:p w14:paraId="49DC64CA" w14:textId="77777777" w:rsidR="004A2B82" w:rsidRPr="00592FD1" w:rsidRDefault="004A2B82">
            <w:pPr>
              <w:pStyle w:val="08-Tabelageral"/>
              <w:rPr>
                <w:rFonts w:cs="Arial"/>
                <w:b/>
              </w:rPr>
            </w:pPr>
            <w:r w:rsidRPr="00592FD1">
              <w:rPr>
                <w:rFonts w:cs="Arial"/>
                <w:b/>
                <w:bCs/>
              </w:rPr>
              <w:t>8.855.104</w:t>
            </w:r>
          </w:p>
        </w:tc>
      </w:tr>
    </w:tbl>
    <w:p w14:paraId="0A3977DE" w14:textId="508A71FC" w:rsidR="004A2B82" w:rsidRPr="004A2B82" w:rsidRDefault="004A2B82" w:rsidP="004A2B82">
      <w:pPr>
        <w:pStyle w:val="07-Legenda"/>
        <w:numPr>
          <w:ilvl w:val="0"/>
          <w:numId w:val="24"/>
        </w:numPr>
        <w:tabs>
          <w:tab w:val="left" w:pos="0"/>
        </w:tabs>
        <w:rPr>
          <w:rFonts w:cs="Arial"/>
          <w:snapToGrid w:val="0"/>
        </w:rPr>
      </w:pPr>
      <w:r w:rsidRPr="00592FD1">
        <w:rPr>
          <w:rFonts w:cs="Arial"/>
          <w:snapToGrid w:val="0"/>
        </w:rPr>
        <w:t xml:space="preserve">Referem-se aos investimentos em operações compromissadas junto ao Banco do Brasil S.A. lastreadas em títulos públicos federais com liquidez diária e risco insignificante de mudança de valor justo. </w:t>
      </w:r>
    </w:p>
    <w:p w14:paraId="59B8421C" w14:textId="77777777" w:rsidR="004A2B82" w:rsidRPr="00592FD1" w:rsidRDefault="004A2B82" w:rsidP="004A2B82">
      <w:pPr>
        <w:pStyle w:val="05-Textonormal"/>
        <w:rPr>
          <w:rFonts w:cs="Arial"/>
        </w:rPr>
      </w:pPr>
      <w:bookmarkStart w:id="95" w:name="_Hlk100761253"/>
      <w:r w:rsidRPr="00592FD1">
        <w:rPr>
          <w:rFonts w:cs="Arial"/>
        </w:rPr>
        <w:t>As aplicações financeiras em operações compromissadas estão categorizadas como ativos financeiros pelo valor justo por meio do resultado e nível 1 na hierarquia de valor justo.</w:t>
      </w:r>
    </w:p>
    <w:p w14:paraId="06D4088E" w14:textId="77777777" w:rsidR="005C6C41" w:rsidRPr="00297D07" w:rsidRDefault="005C6C41" w:rsidP="00456FF7">
      <w:pPr>
        <w:pStyle w:val="02-TtulodeNota"/>
        <w:pageBreakBefore/>
        <w:rPr>
          <w:rFonts w:eastAsiaTheme="majorEastAsia" w:cs="Arial"/>
        </w:rPr>
      </w:pPr>
      <w:bookmarkStart w:id="96" w:name="_Toc146905629"/>
      <w:bookmarkStart w:id="97" w:name="_Toc227778575"/>
      <w:bookmarkStart w:id="98" w:name="OLE_LINK7"/>
      <w:bookmarkEnd w:id="95"/>
      <w:r w:rsidRPr="00297D07">
        <w:rPr>
          <w:rFonts w:eastAsiaTheme="majorEastAsia" w:cs="Arial"/>
        </w:rPr>
        <w:lastRenderedPageBreak/>
        <w:t>16 – INSTRUMENTOS FINANCEIROS</w:t>
      </w:r>
      <w:bookmarkEnd w:id="96"/>
      <w:bookmarkEnd w:id="97"/>
      <w:r w:rsidRPr="00297D07">
        <w:rPr>
          <w:rFonts w:eastAsiaTheme="majorEastAsia" w:cs="Arial"/>
        </w:rPr>
        <w:t xml:space="preserve"> </w:t>
      </w:r>
    </w:p>
    <w:p w14:paraId="58DFF224" w14:textId="77777777" w:rsidR="0081641B" w:rsidRPr="00BC278C" w:rsidRDefault="0081641B" w:rsidP="00CB65D3">
      <w:pPr>
        <w:pStyle w:val="05-Textonormal"/>
        <w:numPr>
          <w:ilvl w:val="0"/>
          <w:numId w:val="42"/>
        </w:numPr>
        <w:ind w:left="357" w:hanging="357"/>
        <w:rPr>
          <w:rFonts w:cs="Arial"/>
          <w:b/>
          <w:color w:val="1F3864" w:themeColor="accent1" w:themeShade="80"/>
        </w:rPr>
      </w:pPr>
      <w:r w:rsidRPr="00BC278C">
        <w:rPr>
          <w:rFonts w:cs="Arial"/>
          <w:b/>
          <w:color w:val="1F3864" w:themeColor="accent1" w:themeShade="80"/>
        </w:rPr>
        <w:t xml:space="preserve">Ativos Financeiros ao Valor Justo por meio do Resultado </w:t>
      </w:r>
    </w:p>
    <w:p w14:paraId="2259453E" w14:textId="77777777" w:rsidR="0081641B" w:rsidRPr="00BC278C" w:rsidRDefault="0081641B" w:rsidP="0081641B">
      <w:pPr>
        <w:pStyle w:val="PargrafodaLista"/>
        <w:spacing w:after="0" w:line="240" w:lineRule="auto"/>
        <w:ind w:left="8856" w:firstLine="348"/>
        <w:jc w:val="center"/>
        <w:rPr>
          <w:rFonts w:ascii="Arial" w:hAnsi="Arial" w:cs="Arial"/>
          <w:b/>
          <w:sz w:val="14"/>
          <w:szCs w:val="14"/>
          <w:lang w:eastAsia="pt-BR"/>
        </w:rPr>
      </w:pPr>
      <w:r w:rsidRPr="00BC278C">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985"/>
        <w:gridCol w:w="992"/>
        <w:gridCol w:w="851"/>
        <w:gridCol w:w="992"/>
        <w:gridCol w:w="624"/>
        <w:gridCol w:w="368"/>
        <w:gridCol w:w="1276"/>
        <w:gridCol w:w="1560"/>
        <w:gridCol w:w="991"/>
      </w:tblGrid>
      <w:tr w:rsidR="0081641B" w:rsidRPr="00BC278C" w14:paraId="1358870F" w14:textId="77777777">
        <w:trPr>
          <w:trHeight w:val="238"/>
          <w:jc w:val="center"/>
        </w:trPr>
        <w:tc>
          <w:tcPr>
            <w:tcW w:w="9639" w:type="dxa"/>
            <w:gridSpan w:val="9"/>
            <w:tcBorders>
              <w:top w:val="single" w:sz="2" w:space="0" w:color="1F3864" w:themeColor="accent1" w:themeShade="80"/>
              <w:bottom w:val="nil"/>
            </w:tcBorders>
            <w:noWrap/>
            <w:vAlign w:val="center"/>
          </w:tcPr>
          <w:p w14:paraId="55C22028" w14:textId="77777777" w:rsidR="0081641B" w:rsidRPr="00BC278C" w:rsidRDefault="0081641B">
            <w:pPr>
              <w:pStyle w:val="08-Tabelageral"/>
              <w:jc w:val="center"/>
              <w:rPr>
                <w:rFonts w:cs="Arial"/>
                <w:b/>
              </w:rPr>
            </w:pPr>
            <w:bookmarkStart w:id="99" w:name="_Hlk173167920"/>
            <w:r w:rsidRPr="00BC278C">
              <w:rPr>
                <w:rFonts w:cs="Arial"/>
                <w:b/>
              </w:rPr>
              <w:t>Controlador</w:t>
            </w:r>
          </w:p>
        </w:tc>
      </w:tr>
      <w:tr w:rsidR="0081641B" w:rsidRPr="00BC278C" w14:paraId="1BD7C321" w14:textId="77777777">
        <w:trPr>
          <w:trHeight w:val="238"/>
          <w:jc w:val="center"/>
        </w:trPr>
        <w:tc>
          <w:tcPr>
            <w:tcW w:w="1985" w:type="dxa"/>
            <w:tcBorders>
              <w:top w:val="single" w:sz="2" w:space="0" w:color="1F3864" w:themeColor="accent1" w:themeShade="80"/>
              <w:bottom w:val="nil"/>
            </w:tcBorders>
            <w:noWrap/>
            <w:vAlign w:val="center"/>
            <w:hideMark/>
          </w:tcPr>
          <w:p w14:paraId="46420CD6" w14:textId="77777777" w:rsidR="0081641B" w:rsidRPr="00BC278C" w:rsidRDefault="0081641B">
            <w:pPr>
              <w:pStyle w:val="08-Tabelageral"/>
              <w:jc w:val="center"/>
              <w:rPr>
                <w:rFonts w:cs="Arial"/>
                <w:b/>
              </w:rPr>
            </w:pPr>
          </w:p>
        </w:tc>
        <w:tc>
          <w:tcPr>
            <w:tcW w:w="1843" w:type="dxa"/>
            <w:gridSpan w:val="2"/>
            <w:tcBorders>
              <w:top w:val="single" w:sz="2" w:space="0" w:color="1F3864" w:themeColor="accent1" w:themeShade="80"/>
              <w:bottom w:val="single" w:sz="2" w:space="0" w:color="1F3864" w:themeColor="accent1" w:themeShade="80"/>
            </w:tcBorders>
            <w:noWrap/>
            <w:vAlign w:val="center"/>
            <w:hideMark/>
          </w:tcPr>
          <w:p w14:paraId="6EF34508" w14:textId="77777777" w:rsidR="0081641B" w:rsidRPr="00BC278C" w:rsidRDefault="0081641B">
            <w:pPr>
              <w:pStyle w:val="08-Tabelageral"/>
              <w:jc w:val="center"/>
              <w:rPr>
                <w:rFonts w:cs="Arial"/>
                <w:b/>
              </w:rPr>
            </w:pPr>
            <w:r w:rsidRPr="00BC278C">
              <w:rPr>
                <w:rFonts w:cs="Arial"/>
                <w:b/>
              </w:rPr>
              <w:t>31.12.2025</w:t>
            </w:r>
          </w:p>
        </w:tc>
        <w:tc>
          <w:tcPr>
            <w:tcW w:w="1616" w:type="dxa"/>
            <w:gridSpan w:val="2"/>
            <w:tcBorders>
              <w:top w:val="single" w:sz="2" w:space="0" w:color="1F3864" w:themeColor="accent1" w:themeShade="80"/>
              <w:bottom w:val="single" w:sz="2" w:space="0" w:color="1F3864" w:themeColor="accent1" w:themeShade="80"/>
            </w:tcBorders>
            <w:noWrap/>
            <w:vAlign w:val="center"/>
            <w:hideMark/>
          </w:tcPr>
          <w:p w14:paraId="05AC3534" w14:textId="77777777" w:rsidR="0081641B" w:rsidRPr="00BC278C" w:rsidRDefault="0081641B">
            <w:pPr>
              <w:pStyle w:val="08-Tabelageral"/>
              <w:jc w:val="center"/>
              <w:rPr>
                <w:rFonts w:cs="Arial"/>
                <w:b/>
              </w:rPr>
            </w:pPr>
          </w:p>
        </w:tc>
        <w:tc>
          <w:tcPr>
            <w:tcW w:w="368" w:type="dxa"/>
            <w:tcBorders>
              <w:top w:val="single" w:sz="2" w:space="0" w:color="1F3864" w:themeColor="accent1" w:themeShade="80"/>
              <w:bottom w:val="single" w:sz="2" w:space="0" w:color="1F3864" w:themeColor="accent1" w:themeShade="80"/>
            </w:tcBorders>
            <w:noWrap/>
            <w:vAlign w:val="center"/>
            <w:hideMark/>
          </w:tcPr>
          <w:p w14:paraId="3A81B195" w14:textId="77777777" w:rsidR="0081641B" w:rsidRPr="00BC278C" w:rsidRDefault="0081641B">
            <w:pPr>
              <w:pStyle w:val="08-Tabelageral"/>
              <w:jc w:val="center"/>
              <w:rPr>
                <w:rFonts w:cs="Arial"/>
                <w:b/>
              </w:rPr>
            </w:pPr>
          </w:p>
        </w:tc>
        <w:tc>
          <w:tcPr>
            <w:tcW w:w="1276" w:type="dxa"/>
            <w:tcBorders>
              <w:top w:val="single" w:sz="2" w:space="0" w:color="1F3864" w:themeColor="accent1" w:themeShade="80"/>
              <w:bottom w:val="single" w:sz="2" w:space="0" w:color="1F3864" w:themeColor="accent1" w:themeShade="80"/>
            </w:tcBorders>
            <w:noWrap/>
            <w:vAlign w:val="center"/>
            <w:hideMark/>
          </w:tcPr>
          <w:p w14:paraId="1C86629E" w14:textId="77777777" w:rsidR="0081641B" w:rsidRPr="00BC278C" w:rsidRDefault="0081641B">
            <w:pPr>
              <w:pStyle w:val="08-Tabelageral"/>
              <w:jc w:val="center"/>
              <w:rPr>
                <w:rFonts w:cs="Arial"/>
                <w:b/>
              </w:rPr>
            </w:pPr>
          </w:p>
        </w:tc>
        <w:tc>
          <w:tcPr>
            <w:tcW w:w="2551" w:type="dxa"/>
            <w:gridSpan w:val="2"/>
            <w:tcBorders>
              <w:top w:val="single" w:sz="2" w:space="0" w:color="1F3864" w:themeColor="accent1" w:themeShade="80"/>
              <w:bottom w:val="single" w:sz="2" w:space="0" w:color="1F3864" w:themeColor="accent1" w:themeShade="80"/>
            </w:tcBorders>
            <w:noWrap/>
            <w:vAlign w:val="center"/>
            <w:hideMark/>
          </w:tcPr>
          <w:p w14:paraId="6A8217CB" w14:textId="77777777" w:rsidR="0081641B" w:rsidRPr="00BC278C" w:rsidRDefault="0081641B">
            <w:pPr>
              <w:pStyle w:val="08-Tabelageral"/>
              <w:jc w:val="center"/>
              <w:rPr>
                <w:rFonts w:cs="Arial"/>
                <w:b/>
              </w:rPr>
            </w:pPr>
            <w:r w:rsidRPr="00BC278C">
              <w:rPr>
                <w:rFonts w:cs="Arial"/>
                <w:b/>
              </w:rPr>
              <w:t>31.03.2026</w:t>
            </w:r>
          </w:p>
        </w:tc>
      </w:tr>
      <w:tr w:rsidR="0081641B" w:rsidRPr="00BC278C" w14:paraId="20CE554A" w14:textId="77777777">
        <w:trPr>
          <w:trHeight w:val="238"/>
          <w:jc w:val="center"/>
        </w:trPr>
        <w:tc>
          <w:tcPr>
            <w:tcW w:w="1985" w:type="dxa"/>
            <w:tcBorders>
              <w:top w:val="nil"/>
              <w:bottom w:val="single" w:sz="2" w:space="0" w:color="1F3864" w:themeColor="accent1" w:themeShade="80"/>
            </w:tcBorders>
            <w:noWrap/>
            <w:vAlign w:val="center"/>
            <w:hideMark/>
          </w:tcPr>
          <w:p w14:paraId="3F65908C" w14:textId="77777777" w:rsidR="0081641B" w:rsidRPr="00BC278C" w:rsidRDefault="0081641B">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hideMark/>
          </w:tcPr>
          <w:p w14:paraId="3667103E" w14:textId="77777777" w:rsidR="0081641B" w:rsidRPr="00BC278C" w:rsidRDefault="0081641B">
            <w:pPr>
              <w:pStyle w:val="08-Tabelageral"/>
              <w:jc w:val="center"/>
              <w:rPr>
                <w:rFonts w:cs="Arial"/>
                <w:b/>
              </w:rPr>
            </w:pPr>
            <w:r w:rsidRPr="00BC278C">
              <w:rPr>
                <w:rFonts w:cs="Arial"/>
                <w:b/>
              </w:rPr>
              <w:t>Valor de Custo</w:t>
            </w:r>
          </w:p>
        </w:tc>
        <w:tc>
          <w:tcPr>
            <w:tcW w:w="851" w:type="dxa"/>
            <w:tcBorders>
              <w:top w:val="single" w:sz="2" w:space="0" w:color="1F3864" w:themeColor="accent1" w:themeShade="80"/>
              <w:bottom w:val="single" w:sz="2" w:space="0" w:color="1F3864" w:themeColor="accent1" w:themeShade="80"/>
            </w:tcBorders>
            <w:vAlign w:val="center"/>
            <w:hideMark/>
          </w:tcPr>
          <w:p w14:paraId="2AE6FC02" w14:textId="77777777" w:rsidR="0081641B" w:rsidRPr="00BC278C" w:rsidRDefault="0081641B">
            <w:pPr>
              <w:pStyle w:val="08-Tabelageral"/>
              <w:jc w:val="center"/>
              <w:rPr>
                <w:rFonts w:cs="Arial"/>
                <w:b/>
              </w:rPr>
            </w:pPr>
            <w:r w:rsidRPr="00BC278C">
              <w:rPr>
                <w:rFonts w:cs="Arial"/>
                <w:b/>
              </w:rPr>
              <w:t>Valor Contábil</w:t>
            </w:r>
          </w:p>
        </w:tc>
        <w:tc>
          <w:tcPr>
            <w:tcW w:w="992" w:type="dxa"/>
            <w:tcBorders>
              <w:top w:val="single" w:sz="2" w:space="0" w:color="1F3864" w:themeColor="accent1" w:themeShade="80"/>
              <w:bottom w:val="single" w:sz="2" w:space="0" w:color="1F3864" w:themeColor="accent1" w:themeShade="80"/>
            </w:tcBorders>
            <w:vAlign w:val="center"/>
            <w:hideMark/>
          </w:tcPr>
          <w:p w14:paraId="7A5E9843" w14:textId="77777777" w:rsidR="0081641B" w:rsidRPr="00BC278C" w:rsidRDefault="0081641B">
            <w:pPr>
              <w:pStyle w:val="08-Tabelageral"/>
              <w:jc w:val="center"/>
              <w:rPr>
                <w:rFonts w:cs="Arial"/>
                <w:b/>
              </w:rPr>
            </w:pPr>
            <w:r w:rsidRPr="00BC278C">
              <w:rPr>
                <w:rFonts w:cs="Arial"/>
                <w:b/>
              </w:rPr>
              <w:t>Aplicações</w:t>
            </w:r>
          </w:p>
        </w:tc>
        <w:tc>
          <w:tcPr>
            <w:tcW w:w="992" w:type="dxa"/>
            <w:gridSpan w:val="2"/>
            <w:tcBorders>
              <w:top w:val="single" w:sz="2" w:space="0" w:color="1F3864" w:themeColor="accent1" w:themeShade="80"/>
              <w:bottom w:val="single" w:sz="2" w:space="0" w:color="1F3864" w:themeColor="accent1" w:themeShade="80"/>
            </w:tcBorders>
            <w:vAlign w:val="center"/>
            <w:hideMark/>
          </w:tcPr>
          <w:p w14:paraId="1A0443BE" w14:textId="77777777" w:rsidR="0081641B" w:rsidRPr="00BC278C" w:rsidRDefault="0081641B">
            <w:pPr>
              <w:pStyle w:val="08-Tabelageral"/>
              <w:jc w:val="center"/>
              <w:rPr>
                <w:rFonts w:cs="Arial"/>
                <w:b/>
              </w:rPr>
            </w:pPr>
            <w:r w:rsidRPr="00BC278C">
              <w:rPr>
                <w:rFonts w:cs="Arial"/>
                <w:b/>
              </w:rPr>
              <w:t>Resgates</w:t>
            </w:r>
          </w:p>
        </w:tc>
        <w:tc>
          <w:tcPr>
            <w:tcW w:w="1276" w:type="dxa"/>
            <w:tcBorders>
              <w:top w:val="single" w:sz="2" w:space="0" w:color="1F3864" w:themeColor="accent1" w:themeShade="80"/>
              <w:bottom w:val="single" w:sz="2" w:space="0" w:color="1F3864" w:themeColor="accent1" w:themeShade="80"/>
            </w:tcBorders>
            <w:vAlign w:val="center"/>
            <w:hideMark/>
          </w:tcPr>
          <w:p w14:paraId="30A79E2D" w14:textId="77777777" w:rsidR="0081641B" w:rsidRPr="00BC278C" w:rsidRDefault="0081641B">
            <w:pPr>
              <w:pStyle w:val="08-Tabelageral"/>
              <w:jc w:val="center"/>
              <w:rPr>
                <w:rFonts w:cs="Arial"/>
                <w:b/>
              </w:rPr>
            </w:pPr>
            <w:r w:rsidRPr="00BC278C">
              <w:rPr>
                <w:rFonts w:cs="Arial"/>
                <w:b/>
              </w:rPr>
              <w:t>Rentabilidade</w:t>
            </w:r>
          </w:p>
        </w:tc>
        <w:tc>
          <w:tcPr>
            <w:tcW w:w="1560" w:type="dxa"/>
            <w:tcBorders>
              <w:top w:val="single" w:sz="2" w:space="0" w:color="1F3864" w:themeColor="accent1" w:themeShade="80"/>
              <w:bottom w:val="single" w:sz="2" w:space="0" w:color="1F3864" w:themeColor="accent1" w:themeShade="80"/>
            </w:tcBorders>
            <w:vAlign w:val="center"/>
            <w:hideMark/>
          </w:tcPr>
          <w:p w14:paraId="296BE922" w14:textId="77777777" w:rsidR="0081641B" w:rsidRPr="00BC278C" w:rsidRDefault="0081641B">
            <w:pPr>
              <w:pStyle w:val="08-Tabelageral"/>
              <w:jc w:val="center"/>
              <w:rPr>
                <w:rFonts w:cs="Arial"/>
                <w:b/>
              </w:rPr>
            </w:pPr>
            <w:r w:rsidRPr="00BC278C">
              <w:rPr>
                <w:rFonts w:cs="Arial"/>
                <w:b/>
              </w:rPr>
              <w:t>Valor de Custo</w:t>
            </w:r>
          </w:p>
        </w:tc>
        <w:tc>
          <w:tcPr>
            <w:tcW w:w="991" w:type="dxa"/>
            <w:tcBorders>
              <w:top w:val="single" w:sz="2" w:space="0" w:color="1F3864" w:themeColor="accent1" w:themeShade="80"/>
              <w:bottom w:val="single" w:sz="2" w:space="0" w:color="1F3864" w:themeColor="accent1" w:themeShade="80"/>
            </w:tcBorders>
            <w:vAlign w:val="center"/>
            <w:hideMark/>
          </w:tcPr>
          <w:p w14:paraId="2BDB8D74" w14:textId="77777777" w:rsidR="0081641B" w:rsidRPr="00BC278C" w:rsidRDefault="0081641B">
            <w:pPr>
              <w:pStyle w:val="08-Tabelageral"/>
              <w:jc w:val="center"/>
              <w:rPr>
                <w:rFonts w:cs="Arial"/>
                <w:b/>
              </w:rPr>
            </w:pPr>
            <w:r w:rsidRPr="00BC278C">
              <w:rPr>
                <w:rFonts w:cs="Arial"/>
                <w:b/>
              </w:rPr>
              <w:t>Valor Contábil</w:t>
            </w:r>
          </w:p>
        </w:tc>
      </w:tr>
      <w:tr w:rsidR="0081641B" w:rsidRPr="00BC278C" w14:paraId="565176F3" w14:textId="77777777">
        <w:trPr>
          <w:trHeight w:val="238"/>
          <w:jc w:val="center"/>
        </w:trPr>
        <w:tc>
          <w:tcPr>
            <w:tcW w:w="1985" w:type="dxa"/>
            <w:tcBorders>
              <w:top w:val="single" w:sz="2" w:space="0" w:color="1F3864" w:themeColor="accent1" w:themeShade="80"/>
              <w:bottom w:val="nil"/>
            </w:tcBorders>
            <w:noWrap/>
            <w:hideMark/>
          </w:tcPr>
          <w:p w14:paraId="26AAA990" w14:textId="77777777" w:rsidR="0081641B" w:rsidRPr="00BC278C" w:rsidRDefault="0081641B">
            <w:pPr>
              <w:pStyle w:val="08-Tabelageral"/>
              <w:ind w:left="113"/>
              <w:jc w:val="left"/>
              <w:rPr>
                <w:rFonts w:cs="Arial"/>
              </w:rPr>
            </w:pPr>
            <w:r w:rsidRPr="00BC278C">
              <w:rPr>
                <w:rFonts w:cs="Arial"/>
              </w:rPr>
              <w:t xml:space="preserve">Fundo de longo prazo </w:t>
            </w:r>
            <w:r w:rsidRPr="00BC278C">
              <w:rPr>
                <w:rFonts w:cs="Arial"/>
                <w:vertAlign w:val="superscript"/>
              </w:rPr>
              <w:t>(1)</w:t>
            </w:r>
          </w:p>
        </w:tc>
        <w:tc>
          <w:tcPr>
            <w:tcW w:w="992" w:type="dxa"/>
            <w:tcBorders>
              <w:top w:val="single" w:sz="2" w:space="0" w:color="1F3864" w:themeColor="accent1" w:themeShade="80"/>
              <w:left w:val="nil"/>
              <w:bottom w:val="nil"/>
              <w:right w:val="nil"/>
            </w:tcBorders>
            <w:noWrap/>
            <w:hideMark/>
          </w:tcPr>
          <w:p w14:paraId="7C37BD32" w14:textId="77777777" w:rsidR="0081641B" w:rsidRPr="00BC278C" w:rsidRDefault="0081641B">
            <w:pPr>
              <w:pStyle w:val="08-Tabelageral"/>
              <w:rPr>
                <w:rFonts w:cs="Arial"/>
              </w:rPr>
            </w:pPr>
            <w:r w:rsidRPr="00BC278C">
              <w:rPr>
                <w:rFonts w:cs="Arial"/>
              </w:rPr>
              <w:t>21.202</w:t>
            </w:r>
          </w:p>
        </w:tc>
        <w:tc>
          <w:tcPr>
            <w:tcW w:w="851" w:type="dxa"/>
            <w:tcBorders>
              <w:top w:val="single" w:sz="2" w:space="0" w:color="1F3864" w:themeColor="accent1" w:themeShade="80"/>
              <w:left w:val="nil"/>
              <w:bottom w:val="nil"/>
              <w:right w:val="nil"/>
            </w:tcBorders>
            <w:noWrap/>
            <w:hideMark/>
          </w:tcPr>
          <w:p w14:paraId="016216BD" w14:textId="77777777" w:rsidR="0081641B" w:rsidRPr="00BC278C" w:rsidRDefault="0081641B">
            <w:pPr>
              <w:pStyle w:val="08-Tabelageral"/>
              <w:rPr>
                <w:rFonts w:cs="Arial"/>
              </w:rPr>
            </w:pPr>
            <w:r w:rsidRPr="00BC278C">
              <w:rPr>
                <w:rFonts w:cs="Arial"/>
              </w:rPr>
              <w:t>28.738</w:t>
            </w:r>
          </w:p>
        </w:tc>
        <w:tc>
          <w:tcPr>
            <w:tcW w:w="1616" w:type="dxa"/>
            <w:gridSpan w:val="2"/>
            <w:tcBorders>
              <w:top w:val="single" w:sz="2" w:space="0" w:color="1F3864" w:themeColor="accent1" w:themeShade="80"/>
              <w:left w:val="nil"/>
              <w:bottom w:val="nil"/>
              <w:right w:val="nil"/>
            </w:tcBorders>
            <w:noWrap/>
          </w:tcPr>
          <w:p w14:paraId="2B0EEF9B" w14:textId="77777777" w:rsidR="0081641B" w:rsidRPr="00BC278C" w:rsidRDefault="0081641B">
            <w:pPr>
              <w:pStyle w:val="08-Tabelageral"/>
              <w:jc w:val="left"/>
              <w:rPr>
                <w:rFonts w:cs="Arial"/>
              </w:rPr>
            </w:pPr>
            <w:r w:rsidRPr="00BC278C">
              <w:rPr>
                <w:rFonts w:cs="Arial"/>
              </w:rPr>
              <w:t xml:space="preserve">             59</w:t>
            </w:r>
          </w:p>
        </w:tc>
        <w:tc>
          <w:tcPr>
            <w:tcW w:w="368" w:type="dxa"/>
            <w:tcBorders>
              <w:top w:val="single" w:sz="2" w:space="0" w:color="1F3864" w:themeColor="accent1" w:themeShade="80"/>
              <w:left w:val="nil"/>
              <w:bottom w:val="nil"/>
              <w:right w:val="nil"/>
            </w:tcBorders>
            <w:noWrap/>
          </w:tcPr>
          <w:p w14:paraId="770AE7D2" w14:textId="77777777" w:rsidR="0081641B" w:rsidRPr="00BC278C" w:rsidRDefault="0081641B">
            <w:pPr>
              <w:pStyle w:val="08-Tabelageral"/>
              <w:rPr>
                <w:rFonts w:cs="Arial"/>
              </w:rPr>
            </w:pPr>
            <w:r w:rsidRPr="00BC278C">
              <w:rPr>
                <w:rFonts w:cs="Arial"/>
              </w:rPr>
              <w:t>--</w:t>
            </w:r>
          </w:p>
        </w:tc>
        <w:tc>
          <w:tcPr>
            <w:tcW w:w="1276" w:type="dxa"/>
            <w:tcBorders>
              <w:top w:val="single" w:sz="2" w:space="0" w:color="1F3864" w:themeColor="accent1" w:themeShade="80"/>
              <w:left w:val="nil"/>
              <w:bottom w:val="nil"/>
              <w:right w:val="nil"/>
            </w:tcBorders>
            <w:noWrap/>
          </w:tcPr>
          <w:p w14:paraId="786C58D0" w14:textId="77777777" w:rsidR="0081641B" w:rsidRPr="00BC278C" w:rsidRDefault="0081641B">
            <w:pPr>
              <w:pStyle w:val="08-Tabelageral"/>
              <w:jc w:val="center"/>
              <w:rPr>
                <w:rFonts w:cs="Arial"/>
                <w:highlight w:val="yellow"/>
              </w:rPr>
            </w:pPr>
            <w:r>
              <w:rPr>
                <w:rFonts w:cs="Arial"/>
              </w:rPr>
              <w:t>(</w:t>
            </w:r>
            <w:r w:rsidRPr="00BC278C">
              <w:rPr>
                <w:rFonts w:cs="Arial"/>
              </w:rPr>
              <w:t>658</w:t>
            </w:r>
            <w:r>
              <w:rPr>
                <w:rFonts w:cs="Arial"/>
              </w:rPr>
              <w:t>)</w:t>
            </w:r>
          </w:p>
        </w:tc>
        <w:tc>
          <w:tcPr>
            <w:tcW w:w="1560" w:type="dxa"/>
            <w:tcBorders>
              <w:top w:val="single" w:sz="2" w:space="0" w:color="1F3864" w:themeColor="accent1" w:themeShade="80"/>
              <w:left w:val="nil"/>
              <w:bottom w:val="nil"/>
              <w:right w:val="nil"/>
            </w:tcBorders>
            <w:noWrap/>
          </w:tcPr>
          <w:p w14:paraId="6F980CFC" w14:textId="77777777" w:rsidR="0081641B" w:rsidRPr="00BC278C" w:rsidRDefault="0081641B">
            <w:pPr>
              <w:pStyle w:val="08-Tabelageral"/>
              <w:rPr>
                <w:rFonts w:cs="Arial"/>
              </w:rPr>
            </w:pPr>
            <w:r w:rsidRPr="00BC278C">
              <w:rPr>
                <w:rFonts w:cs="Arial"/>
              </w:rPr>
              <w:t>21.261</w:t>
            </w:r>
          </w:p>
        </w:tc>
        <w:tc>
          <w:tcPr>
            <w:tcW w:w="991" w:type="dxa"/>
            <w:tcBorders>
              <w:top w:val="single" w:sz="2" w:space="0" w:color="1F3864" w:themeColor="accent1" w:themeShade="80"/>
              <w:left w:val="nil"/>
              <w:bottom w:val="nil"/>
              <w:right w:val="nil"/>
            </w:tcBorders>
            <w:noWrap/>
          </w:tcPr>
          <w:p w14:paraId="37370F44" w14:textId="77777777" w:rsidR="0081641B" w:rsidRPr="00BC278C" w:rsidRDefault="0081641B">
            <w:pPr>
              <w:pStyle w:val="08-Tabelageral"/>
              <w:rPr>
                <w:rFonts w:cs="Arial"/>
              </w:rPr>
            </w:pPr>
            <w:r w:rsidRPr="00BC278C">
              <w:rPr>
                <w:rFonts w:cs="Arial"/>
              </w:rPr>
              <w:t>28.139</w:t>
            </w:r>
          </w:p>
        </w:tc>
      </w:tr>
      <w:tr w:rsidR="0081641B" w:rsidRPr="00BC278C" w14:paraId="631DDFB5" w14:textId="77777777">
        <w:trPr>
          <w:trHeight w:val="66"/>
          <w:jc w:val="center"/>
        </w:trPr>
        <w:tc>
          <w:tcPr>
            <w:tcW w:w="1985" w:type="dxa"/>
            <w:tcBorders>
              <w:top w:val="nil"/>
              <w:bottom w:val="single" w:sz="2" w:space="0" w:color="1F3864" w:themeColor="accent1" w:themeShade="80"/>
            </w:tcBorders>
            <w:noWrap/>
            <w:hideMark/>
          </w:tcPr>
          <w:p w14:paraId="0E4D1A8D" w14:textId="77777777" w:rsidR="0081641B" w:rsidRPr="00BC278C" w:rsidRDefault="0081641B">
            <w:pPr>
              <w:pStyle w:val="08-Tabelageral"/>
              <w:jc w:val="left"/>
              <w:rPr>
                <w:rFonts w:cs="Arial"/>
                <w:b/>
              </w:rPr>
            </w:pPr>
            <w:r w:rsidRPr="00BC278C">
              <w:rPr>
                <w:rFonts w:cs="Arial"/>
                <w:b/>
              </w:rPr>
              <w:t>Total</w:t>
            </w:r>
          </w:p>
        </w:tc>
        <w:tc>
          <w:tcPr>
            <w:tcW w:w="992" w:type="dxa"/>
            <w:tcBorders>
              <w:top w:val="nil"/>
              <w:left w:val="nil"/>
              <w:bottom w:val="single" w:sz="2" w:space="0" w:color="1F3864" w:themeColor="accent1" w:themeShade="80"/>
              <w:right w:val="nil"/>
            </w:tcBorders>
            <w:noWrap/>
            <w:hideMark/>
          </w:tcPr>
          <w:p w14:paraId="3F0057A2" w14:textId="77777777" w:rsidR="0081641B" w:rsidRPr="00BC278C" w:rsidRDefault="0081641B">
            <w:pPr>
              <w:pStyle w:val="08-Tabelageral"/>
              <w:rPr>
                <w:rFonts w:cs="Arial"/>
                <w:b/>
                <w:bCs/>
              </w:rPr>
            </w:pPr>
            <w:r w:rsidRPr="00BC278C">
              <w:rPr>
                <w:rFonts w:cs="Arial"/>
                <w:b/>
                <w:bCs/>
                <w:color w:val="000000" w:themeColor="text1"/>
              </w:rPr>
              <w:t>21.202</w:t>
            </w:r>
          </w:p>
        </w:tc>
        <w:tc>
          <w:tcPr>
            <w:tcW w:w="851" w:type="dxa"/>
            <w:tcBorders>
              <w:top w:val="nil"/>
              <w:left w:val="nil"/>
              <w:bottom w:val="single" w:sz="2" w:space="0" w:color="1F3864" w:themeColor="accent1" w:themeShade="80"/>
              <w:right w:val="nil"/>
            </w:tcBorders>
            <w:noWrap/>
            <w:hideMark/>
          </w:tcPr>
          <w:p w14:paraId="0B2EB57A" w14:textId="77777777" w:rsidR="0081641B" w:rsidRPr="00BC278C" w:rsidRDefault="0081641B">
            <w:pPr>
              <w:pStyle w:val="08-Tabelageral"/>
              <w:rPr>
                <w:rFonts w:cs="Arial"/>
                <w:b/>
                <w:bCs/>
              </w:rPr>
            </w:pPr>
            <w:r w:rsidRPr="00BC278C">
              <w:rPr>
                <w:rFonts w:cs="Arial"/>
                <w:b/>
                <w:bCs/>
              </w:rPr>
              <w:t>28.738</w:t>
            </w:r>
          </w:p>
        </w:tc>
        <w:tc>
          <w:tcPr>
            <w:tcW w:w="1616" w:type="dxa"/>
            <w:gridSpan w:val="2"/>
            <w:tcBorders>
              <w:top w:val="nil"/>
              <w:left w:val="nil"/>
              <w:bottom w:val="single" w:sz="2" w:space="0" w:color="1F3864" w:themeColor="accent1" w:themeShade="80"/>
              <w:right w:val="nil"/>
            </w:tcBorders>
            <w:noWrap/>
          </w:tcPr>
          <w:p w14:paraId="19F4B1B6" w14:textId="77777777" w:rsidR="0081641B" w:rsidRPr="00BC278C" w:rsidRDefault="0081641B">
            <w:pPr>
              <w:pStyle w:val="08-Tabelageral"/>
              <w:jc w:val="left"/>
              <w:rPr>
                <w:rFonts w:cs="Arial"/>
                <w:b/>
                <w:bCs/>
              </w:rPr>
            </w:pPr>
            <w:r w:rsidRPr="00BC278C">
              <w:rPr>
                <w:rFonts w:cs="Arial"/>
                <w:b/>
                <w:bCs/>
              </w:rPr>
              <w:t xml:space="preserve">             59</w:t>
            </w:r>
          </w:p>
        </w:tc>
        <w:tc>
          <w:tcPr>
            <w:tcW w:w="368" w:type="dxa"/>
            <w:tcBorders>
              <w:top w:val="nil"/>
              <w:left w:val="nil"/>
              <w:bottom w:val="single" w:sz="2" w:space="0" w:color="1F3864" w:themeColor="accent1" w:themeShade="80"/>
              <w:right w:val="nil"/>
            </w:tcBorders>
            <w:noWrap/>
          </w:tcPr>
          <w:p w14:paraId="5B5242EC" w14:textId="77777777" w:rsidR="0081641B" w:rsidRPr="00BC278C" w:rsidRDefault="0081641B">
            <w:pPr>
              <w:pStyle w:val="08-Tabelageral"/>
              <w:rPr>
                <w:rFonts w:cs="Arial"/>
                <w:b/>
                <w:bCs/>
              </w:rPr>
            </w:pPr>
            <w:r w:rsidRPr="00BC278C">
              <w:rPr>
                <w:rFonts w:cs="Arial"/>
                <w:b/>
                <w:bCs/>
              </w:rPr>
              <w:t>--</w:t>
            </w:r>
          </w:p>
        </w:tc>
        <w:tc>
          <w:tcPr>
            <w:tcW w:w="1276" w:type="dxa"/>
            <w:tcBorders>
              <w:top w:val="nil"/>
              <w:left w:val="nil"/>
              <w:bottom w:val="single" w:sz="2" w:space="0" w:color="1F3864" w:themeColor="accent1" w:themeShade="80"/>
              <w:right w:val="nil"/>
            </w:tcBorders>
            <w:noWrap/>
          </w:tcPr>
          <w:p w14:paraId="7DDE2D39" w14:textId="77777777" w:rsidR="0081641B" w:rsidRPr="00BC278C" w:rsidRDefault="0081641B">
            <w:pPr>
              <w:pStyle w:val="08-Tabelageral"/>
              <w:jc w:val="center"/>
              <w:rPr>
                <w:rFonts w:cs="Arial"/>
                <w:b/>
                <w:bCs/>
                <w:highlight w:val="yellow"/>
              </w:rPr>
            </w:pPr>
            <w:r>
              <w:rPr>
                <w:rFonts w:cs="Arial"/>
                <w:b/>
                <w:bCs/>
              </w:rPr>
              <w:t>(</w:t>
            </w:r>
            <w:r w:rsidRPr="00BC278C">
              <w:rPr>
                <w:rFonts w:cs="Arial"/>
                <w:b/>
                <w:bCs/>
              </w:rPr>
              <w:t>658</w:t>
            </w:r>
            <w:r>
              <w:rPr>
                <w:rFonts w:cs="Arial"/>
                <w:b/>
                <w:bCs/>
              </w:rPr>
              <w:t>)</w:t>
            </w:r>
          </w:p>
        </w:tc>
        <w:tc>
          <w:tcPr>
            <w:tcW w:w="1560" w:type="dxa"/>
            <w:tcBorders>
              <w:top w:val="nil"/>
              <w:left w:val="nil"/>
              <w:bottom w:val="single" w:sz="2" w:space="0" w:color="1F3864" w:themeColor="accent1" w:themeShade="80"/>
              <w:right w:val="nil"/>
            </w:tcBorders>
            <w:noWrap/>
          </w:tcPr>
          <w:p w14:paraId="4F79ED93" w14:textId="77777777" w:rsidR="0081641B" w:rsidRPr="00BC278C" w:rsidRDefault="0081641B">
            <w:pPr>
              <w:pStyle w:val="08-Tabelageral"/>
              <w:rPr>
                <w:rFonts w:cs="Arial"/>
                <w:b/>
                <w:bCs/>
              </w:rPr>
            </w:pPr>
            <w:r w:rsidRPr="00BC278C">
              <w:rPr>
                <w:rFonts w:cs="Arial"/>
                <w:b/>
                <w:bCs/>
              </w:rPr>
              <w:t>21.261</w:t>
            </w:r>
          </w:p>
        </w:tc>
        <w:tc>
          <w:tcPr>
            <w:tcW w:w="991" w:type="dxa"/>
            <w:tcBorders>
              <w:top w:val="nil"/>
              <w:left w:val="nil"/>
              <w:bottom w:val="single" w:sz="2" w:space="0" w:color="1F3864" w:themeColor="accent1" w:themeShade="80"/>
              <w:right w:val="nil"/>
            </w:tcBorders>
            <w:noWrap/>
          </w:tcPr>
          <w:p w14:paraId="139C02A3" w14:textId="77777777" w:rsidR="0081641B" w:rsidRPr="00BC278C" w:rsidRDefault="0081641B">
            <w:pPr>
              <w:pStyle w:val="08-Tabelageral"/>
              <w:rPr>
                <w:rFonts w:cs="Arial"/>
                <w:b/>
                <w:bCs/>
              </w:rPr>
            </w:pPr>
            <w:r w:rsidRPr="00BC278C">
              <w:rPr>
                <w:rFonts w:cs="Arial"/>
                <w:b/>
                <w:bCs/>
              </w:rPr>
              <w:t>28.139</w:t>
            </w:r>
          </w:p>
        </w:tc>
      </w:tr>
      <w:bookmarkEnd w:id="99"/>
    </w:tbl>
    <w:p w14:paraId="0C1C2150" w14:textId="77777777" w:rsidR="0081641B" w:rsidRPr="00BC278C" w:rsidRDefault="0081641B" w:rsidP="0081641B">
      <w:pPr>
        <w:spacing w:after="0" w:line="240" w:lineRule="auto"/>
        <w:jc w:val="right"/>
        <w:rPr>
          <w:rFonts w:ascii="Arial" w:hAnsi="Arial" w:cs="Arial"/>
          <w:b/>
          <w:sz w:val="14"/>
          <w:szCs w:val="14"/>
        </w:rPr>
      </w:pPr>
    </w:p>
    <w:p w14:paraId="2E36A586" w14:textId="77777777" w:rsidR="0081641B" w:rsidRPr="00BC278C" w:rsidRDefault="0081641B" w:rsidP="0081641B">
      <w:pPr>
        <w:spacing w:after="0" w:line="240" w:lineRule="auto"/>
        <w:jc w:val="right"/>
        <w:rPr>
          <w:rFonts w:ascii="Arial" w:hAnsi="Arial" w:cs="Arial"/>
          <w:b/>
          <w:sz w:val="14"/>
          <w:szCs w:val="14"/>
          <w:lang w:eastAsia="pt-BR"/>
        </w:rPr>
      </w:pPr>
      <w:bookmarkStart w:id="100" w:name="_Hlk173167942"/>
      <w:r w:rsidRPr="00BC278C">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955"/>
        <w:gridCol w:w="888"/>
        <w:gridCol w:w="992"/>
        <w:gridCol w:w="993"/>
        <w:gridCol w:w="993"/>
        <w:gridCol w:w="282"/>
        <w:gridCol w:w="709"/>
        <w:gridCol w:w="284"/>
        <w:gridCol w:w="708"/>
        <w:gridCol w:w="426"/>
        <w:gridCol w:w="1275"/>
        <w:gridCol w:w="1134"/>
      </w:tblGrid>
      <w:tr w:rsidR="0081641B" w:rsidRPr="00BC278C" w14:paraId="14AAE99B" w14:textId="77777777">
        <w:trPr>
          <w:trHeight w:val="238"/>
          <w:jc w:val="center"/>
        </w:trPr>
        <w:tc>
          <w:tcPr>
            <w:tcW w:w="955" w:type="dxa"/>
            <w:tcBorders>
              <w:top w:val="single" w:sz="2" w:space="0" w:color="1F3864" w:themeColor="accent1" w:themeShade="80"/>
              <w:bottom w:val="nil"/>
            </w:tcBorders>
          </w:tcPr>
          <w:p w14:paraId="0178C6A6" w14:textId="77777777" w:rsidR="0081641B" w:rsidRPr="00BC278C" w:rsidRDefault="0081641B">
            <w:pPr>
              <w:pStyle w:val="08-Tabelageral"/>
              <w:jc w:val="center"/>
              <w:rPr>
                <w:rFonts w:cs="Arial"/>
                <w:b/>
              </w:rPr>
            </w:pPr>
          </w:p>
        </w:tc>
        <w:tc>
          <w:tcPr>
            <w:tcW w:w="8684" w:type="dxa"/>
            <w:gridSpan w:val="11"/>
            <w:tcBorders>
              <w:top w:val="single" w:sz="2" w:space="0" w:color="1F3864" w:themeColor="accent1" w:themeShade="80"/>
              <w:bottom w:val="nil"/>
            </w:tcBorders>
            <w:noWrap/>
            <w:vAlign w:val="center"/>
          </w:tcPr>
          <w:p w14:paraId="11696DED" w14:textId="77777777" w:rsidR="0081641B" w:rsidRPr="00BC278C" w:rsidRDefault="0081641B">
            <w:pPr>
              <w:pStyle w:val="08-Tabelageral"/>
              <w:jc w:val="center"/>
              <w:rPr>
                <w:rFonts w:cs="Arial"/>
                <w:b/>
              </w:rPr>
            </w:pPr>
            <w:r w:rsidRPr="00BC278C">
              <w:rPr>
                <w:rFonts w:cs="Arial"/>
                <w:b/>
              </w:rPr>
              <w:t>Consolidado</w:t>
            </w:r>
          </w:p>
        </w:tc>
      </w:tr>
      <w:tr w:rsidR="0081641B" w:rsidRPr="00BC278C" w14:paraId="55425D67" w14:textId="77777777">
        <w:trPr>
          <w:trHeight w:val="238"/>
          <w:jc w:val="center"/>
        </w:trPr>
        <w:tc>
          <w:tcPr>
            <w:tcW w:w="1843" w:type="dxa"/>
            <w:gridSpan w:val="2"/>
            <w:tcBorders>
              <w:top w:val="single" w:sz="2" w:space="0" w:color="1F3864" w:themeColor="accent1" w:themeShade="80"/>
              <w:bottom w:val="nil"/>
            </w:tcBorders>
            <w:noWrap/>
            <w:vAlign w:val="center"/>
            <w:hideMark/>
          </w:tcPr>
          <w:p w14:paraId="7BD08961" w14:textId="77777777" w:rsidR="0081641B" w:rsidRPr="00BC278C" w:rsidRDefault="0081641B">
            <w:pPr>
              <w:pStyle w:val="08-Tabelageral"/>
              <w:jc w:val="center"/>
              <w:rPr>
                <w:rFonts w:cs="Arial"/>
                <w:b/>
              </w:rPr>
            </w:pPr>
          </w:p>
        </w:tc>
        <w:tc>
          <w:tcPr>
            <w:tcW w:w="1985" w:type="dxa"/>
            <w:gridSpan w:val="2"/>
            <w:tcBorders>
              <w:top w:val="single" w:sz="2" w:space="0" w:color="1F3864" w:themeColor="accent1" w:themeShade="80"/>
              <w:bottom w:val="single" w:sz="2" w:space="0" w:color="1F3864" w:themeColor="accent1" w:themeShade="80"/>
            </w:tcBorders>
            <w:noWrap/>
            <w:vAlign w:val="center"/>
            <w:hideMark/>
          </w:tcPr>
          <w:p w14:paraId="0A333AED" w14:textId="77777777" w:rsidR="0081641B" w:rsidRPr="00BC278C" w:rsidRDefault="0081641B">
            <w:pPr>
              <w:pStyle w:val="08-Tabelageral"/>
              <w:jc w:val="center"/>
              <w:rPr>
                <w:rFonts w:cs="Arial"/>
                <w:b/>
              </w:rPr>
            </w:pPr>
            <w:r w:rsidRPr="00BC278C">
              <w:rPr>
                <w:rFonts w:cs="Arial"/>
                <w:b/>
              </w:rPr>
              <w:t>31.12.2025</w:t>
            </w:r>
          </w:p>
        </w:tc>
        <w:tc>
          <w:tcPr>
            <w:tcW w:w="1275" w:type="dxa"/>
            <w:gridSpan w:val="2"/>
            <w:tcBorders>
              <w:top w:val="single" w:sz="2" w:space="0" w:color="1F3864" w:themeColor="accent1" w:themeShade="80"/>
              <w:bottom w:val="single" w:sz="2" w:space="0" w:color="1F3864" w:themeColor="accent1" w:themeShade="80"/>
            </w:tcBorders>
          </w:tcPr>
          <w:p w14:paraId="6A684886" w14:textId="77777777" w:rsidR="0081641B" w:rsidRPr="00BC278C" w:rsidRDefault="0081641B">
            <w:pPr>
              <w:pStyle w:val="08-Tabelageral"/>
              <w:jc w:val="center"/>
              <w:rPr>
                <w:rFonts w:cs="Arial"/>
                <w:b/>
              </w:rPr>
            </w:pPr>
          </w:p>
        </w:tc>
        <w:tc>
          <w:tcPr>
            <w:tcW w:w="993" w:type="dxa"/>
            <w:gridSpan w:val="2"/>
            <w:tcBorders>
              <w:top w:val="single" w:sz="2" w:space="0" w:color="1F3864" w:themeColor="accent1" w:themeShade="80"/>
              <w:bottom w:val="single" w:sz="2" w:space="0" w:color="1F3864" w:themeColor="accent1" w:themeShade="80"/>
            </w:tcBorders>
            <w:noWrap/>
            <w:vAlign w:val="center"/>
            <w:hideMark/>
          </w:tcPr>
          <w:p w14:paraId="3DB31FE3" w14:textId="77777777" w:rsidR="0081641B" w:rsidRPr="00BC278C" w:rsidRDefault="0081641B">
            <w:pPr>
              <w:pStyle w:val="08-Tabelageral"/>
              <w:jc w:val="center"/>
              <w:rPr>
                <w:rFonts w:cs="Arial"/>
                <w:b/>
              </w:rPr>
            </w:pPr>
          </w:p>
        </w:tc>
        <w:tc>
          <w:tcPr>
            <w:tcW w:w="708" w:type="dxa"/>
            <w:tcBorders>
              <w:top w:val="single" w:sz="2" w:space="0" w:color="1F3864" w:themeColor="accent1" w:themeShade="80"/>
              <w:bottom w:val="single" w:sz="2" w:space="0" w:color="1F3864" w:themeColor="accent1" w:themeShade="80"/>
            </w:tcBorders>
            <w:noWrap/>
            <w:vAlign w:val="center"/>
            <w:hideMark/>
          </w:tcPr>
          <w:p w14:paraId="1BDB0DD3" w14:textId="77777777" w:rsidR="0081641B" w:rsidRPr="00BC278C" w:rsidRDefault="0081641B">
            <w:pPr>
              <w:pStyle w:val="08-Tabelageral"/>
              <w:jc w:val="center"/>
              <w:rPr>
                <w:rFonts w:cs="Arial"/>
                <w:b/>
              </w:rPr>
            </w:pPr>
          </w:p>
        </w:tc>
        <w:tc>
          <w:tcPr>
            <w:tcW w:w="426" w:type="dxa"/>
            <w:tcBorders>
              <w:top w:val="single" w:sz="2" w:space="0" w:color="1F3864" w:themeColor="accent1" w:themeShade="80"/>
              <w:bottom w:val="single" w:sz="2" w:space="0" w:color="1F3864" w:themeColor="accent1" w:themeShade="80"/>
            </w:tcBorders>
            <w:noWrap/>
            <w:vAlign w:val="center"/>
            <w:hideMark/>
          </w:tcPr>
          <w:p w14:paraId="3DAE20A2" w14:textId="77777777" w:rsidR="0081641B" w:rsidRPr="00BC278C" w:rsidRDefault="0081641B">
            <w:pPr>
              <w:pStyle w:val="08-Tabelageral"/>
              <w:jc w:val="center"/>
              <w:rPr>
                <w:rFonts w:cs="Arial"/>
                <w:b/>
              </w:rPr>
            </w:pPr>
          </w:p>
        </w:tc>
        <w:tc>
          <w:tcPr>
            <w:tcW w:w="2409" w:type="dxa"/>
            <w:gridSpan w:val="2"/>
            <w:tcBorders>
              <w:top w:val="single" w:sz="2" w:space="0" w:color="1F3864" w:themeColor="accent1" w:themeShade="80"/>
              <w:bottom w:val="single" w:sz="2" w:space="0" w:color="1F3864" w:themeColor="accent1" w:themeShade="80"/>
            </w:tcBorders>
            <w:noWrap/>
            <w:vAlign w:val="center"/>
            <w:hideMark/>
          </w:tcPr>
          <w:p w14:paraId="5C26BD8B" w14:textId="77777777" w:rsidR="0081641B" w:rsidRPr="00BC278C" w:rsidRDefault="0081641B">
            <w:pPr>
              <w:pStyle w:val="08-Tabelageral"/>
              <w:jc w:val="center"/>
              <w:rPr>
                <w:rFonts w:cs="Arial"/>
                <w:b/>
              </w:rPr>
            </w:pPr>
            <w:r w:rsidRPr="00BC278C">
              <w:rPr>
                <w:rFonts w:cs="Arial"/>
                <w:b/>
              </w:rPr>
              <w:t>31.03.2026</w:t>
            </w:r>
          </w:p>
        </w:tc>
      </w:tr>
      <w:tr w:rsidR="0081641B" w:rsidRPr="00BC278C" w14:paraId="1FF1E949" w14:textId="77777777">
        <w:trPr>
          <w:trHeight w:val="238"/>
          <w:jc w:val="center"/>
        </w:trPr>
        <w:tc>
          <w:tcPr>
            <w:tcW w:w="1843" w:type="dxa"/>
            <w:gridSpan w:val="2"/>
            <w:tcBorders>
              <w:top w:val="nil"/>
              <w:bottom w:val="single" w:sz="2" w:space="0" w:color="1F3864" w:themeColor="accent1" w:themeShade="80"/>
            </w:tcBorders>
            <w:noWrap/>
            <w:vAlign w:val="center"/>
            <w:hideMark/>
          </w:tcPr>
          <w:p w14:paraId="6E062570" w14:textId="77777777" w:rsidR="0081641B" w:rsidRPr="00BC278C" w:rsidRDefault="0081641B">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hideMark/>
          </w:tcPr>
          <w:p w14:paraId="7CD71E8A" w14:textId="77777777" w:rsidR="0081641B" w:rsidRPr="00BC278C" w:rsidRDefault="0081641B">
            <w:pPr>
              <w:pStyle w:val="08-Tabelageral"/>
              <w:jc w:val="center"/>
              <w:rPr>
                <w:rFonts w:cs="Arial"/>
                <w:b/>
              </w:rPr>
            </w:pPr>
            <w:r w:rsidRPr="00BC278C">
              <w:rPr>
                <w:rFonts w:cs="Arial"/>
                <w:b/>
              </w:rPr>
              <w:t>Valor de Custo</w:t>
            </w:r>
          </w:p>
        </w:tc>
        <w:tc>
          <w:tcPr>
            <w:tcW w:w="993" w:type="dxa"/>
            <w:tcBorders>
              <w:top w:val="single" w:sz="2" w:space="0" w:color="1F3864" w:themeColor="accent1" w:themeShade="80"/>
              <w:bottom w:val="single" w:sz="2" w:space="0" w:color="1F3864" w:themeColor="accent1" w:themeShade="80"/>
            </w:tcBorders>
            <w:vAlign w:val="center"/>
            <w:hideMark/>
          </w:tcPr>
          <w:p w14:paraId="63BB80DA" w14:textId="77777777" w:rsidR="0081641B" w:rsidRPr="00BC278C" w:rsidRDefault="0081641B">
            <w:pPr>
              <w:pStyle w:val="08-Tabelageral"/>
              <w:jc w:val="center"/>
              <w:rPr>
                <w:rFonts w:cs="Arial"/>
                <w:b/>
              </w:rPr>
            </w:pPr>
            <w:r w:rsidRPr="00BC278C">
              <w:rPr>
                <w:rFonts w:cs="Arial"/>
                <w:b/>
              </w:rPr>
              <w:t>Valor Contábil</w:t>
            </w:r>
          </w:p>
        </w:tc>
        <w:tc>
          <w:tcPr>
            <w:tcW w:w="993" w:type="dxa"/>
            <w:tcBorders>
              <w:top w:val="single" w:sz="2" w:space="0" w:color="1F3864" w:themeColor="accent1" w:themeShade="80"/>
              <w:bottom w:val="single" w:sz="2" w:space="0" w:color="1F3864" w:themeColor="accent1" w:themeShade="80"/>
            </w:tcBorders>
            <w:vAlign w:val="center"/>
            <w:hideMark/>
          </w:tcPr>
          <w:p w14:paraId="2B4B1A9E" w14:textId="77777777" w:rsidR="0081641B" w:rsidRPr="00BC278C" w:rsidRDefault="0081641B">
            <w:pPr>
              <w:pStyle w:val="08-Tabelageral"/>
              <w:jc w:val="center"/>
              <w:rPr>
                <w:rFonts w:cs="Arial"/>
                <w:b/>
              </w:rPr>
            </w:pPr>
            <w:r w:rsidRPr="00BC278C">
              <w:rPr>
                <w:rFonts w:cs="Arial"/>
                <w:b/>
              </w:rPr>
              <w:t>Aplicações</w:t>
            </w:r>
          </w:p>
        </w:tc>
        <w:tc>
          <w:tcPr>
            <w:tcW w:w="991" w:type="dxa"/>
            <w:gridSpan w:val="2"/>
            <w:tcBorders>
              <w:top w:val="single" w:sz="2" w:space="0" w:color="1F3864" w:themeColor="accent1" w:themeShade="80"/>
              <w:bottom w:val="single" w:sz="2" w:space="0" w:color="1F3864" w:themeColor="accent1" w:themeShade="80"/>
            </w:tcBorders>
            <w:vAlign w:val="center"/>
            <w:hideMark/>
          </w:tcPr>
          <w:p w14:paraId="7B48D6B1" w14:textId="77777777" w:rsidR="0081641B" w:rsidRPr="00BC278C" w:rsidRDefault="0081641B">
            <w:pPr>
              <w:pStyle w:val="08-Tabelageral"/>
              <w:jc w:val="center"/>
              <w:rPr>
                <w:rFonts w:cs="Arial"/>
                <w:b/>
              </w:rPr>
            </w:pPr>
            <w:r w:rsidRPr="00BC278C">
              <w:rPr>
                <w:rFonts w:cs="Arial"/>
                <w:b/>
              </w:rPr>
              <w:t>Resgates</w:t>
            </w:r>
          </w:p>
        </w:tc>
        <w:tc>
          <w:tcPr>
            <w:tcW w:w="1418" w:type="dxa"/>
            <w:gridSpan w:val="3"/>
            <w:tcBorders>
              <w:top w:val="single" w:sz="2" w:space="0" w:color="1F3864" w:themeColor="accent1" w:themeShade="80"/>
              <w:bottom w:val="single" w:sz="2" w:space="0" w:color="1F3864" w:themeColor="accent1" w:themeShade="80"/>
            </w:tcBorders>
            <w:vAlign w:val="center"/>
            <w:hideMark/>
          </w:tcPr>
          <w:p w14:paraId="34614674" w14:textId="77777777" w:rsidR="0081641B" w:rsidRPr="00BC278C" w:rsidRDefault="0081641B">
            <w:pPr>
              <w:pStyle w:val="08-Tabelageral"/>
              <w:jc w:val="center"/>
              <w:rPr>
                <w:rFonts w:cs="Arial"/>
                <w:b/>
              </w:rPr>
            </w:pPr>
            <w:r w:rsidRPr="00BC278C">
              <w:rPr>
                <w:rFonts w:cs="Arial"/>
                <w:b/>
              </w:rPr>
              <w:t>Rentabilidade</w:t>
            </w:r>
          </w:p>
        </w:tc>
        <w:tc>
          <w:tcPr>
            <w:tcW w:w="1275" w:type="dxa"/>
            <w:tcBorders>
              <w:top w:val="single" w:sz="2" w:space="0" w:color="1F3864" w:themeColor="accent1" w:themeShade="80"/>
              <w:bottom w:val="single" w:sz="2" w:space="0" w:color="1F3864" w:themeColor="accent1" w:themeShade="80"/>
            </w:tcBorders>
            <w:vAlign w:val="center"/>
            <w:hideMark/>
          </w:tcPr>
          <w:p w14:paraId="12D89740" w14:textId="77777777" w:rsidR="0081641B" w:rsidRPr="00BC278C" w:rsidRDefault="0081641B">
            <w:pPr>
              <w:pStyle w:val="08-Tabelageral"/>
              <w:jc w:val="center"/>
              <w:rPr>
                <w:rFonts w:cs="Arial"/>
                <w:b/>
              </w:rPr>
            </w:pPr>
            <w:r w:rsidRPr="00BC278C">
              <w:rPr>
                <w:rFonts w:cs="Arial"/>
                <w:b/>
              </w:rPr>
              <w:t>Valor de Custo</w:t>
            </w:r>
          </w:p>
        </w:tc>
        <w:tc>
          <w:tcPr>
            <w:tcW w:w="1134" w:type="dxa"/>
            <w:tcBorders>
              <w:top w:val="single" w:sz="2" w:space="0" w:color="1F3864" w:themeColor="accent1" w:themeShade="80"/>
              <w:bottom w:val="single" w:sz="2" w:space="0" w:color="1F3864" w:themeColor="accent1" w:themeShade="80"/>
            </w:tcBorders>
            <w:vAlign w:val="center"/>
            <w:hideMark/>
          </w:tcPr>
          <w:p w14:paraId="1A2F3431" w14:textId="77777777" w:rsidR="0081641B" w:rsidRPr="00BC278C" w:rsidRDefault="0081641B">
            <w:pPr>
              <w:pStyle w:val="08-Tabelageral"/>
              <w:jc w:val="center"/>
              <w:rPr>
                <w:rFonts w:cs="Arial"/>
                <w:b/>
              </w:rPr>
            </w:pPr>
            <w:r w:rsidRPr="00BC278C">
              <w:rPr>
                <w:rFonts w:cs="Arial"/>
                <w:b/>
              </w:rPr>
              <w:t>Valor Contábil</w:t>
            </w:r>
          </w:p>
        </w:tc>
      </w:tr>
      <w:tr w:rsidR="0081641B" w:rsidRPr="00BC278C" w14:paraId="4B9043AE" w14:textId="77777777">
        <w:trPr>
          <w:trHeight w:val="238"/>
          <w:jc w:val="center"/>
        </w:trPr>
        <w:tc>
          <w:tcPr>
            <w:tcW w:w="1843" w:type="dxa"/>
            <w:gridSpan w:val="2"/>
            <w:tcBorders>
              <w:top w:val="nil"/>
              <w:bottom w:val="nil"/>
            </w:tcBorders>
            <w:noWrap/>
            <w:hideMark/>
          </w:tcPr>
          <w:p w14:paraId="1E8F52D0" w14:textId="77777777" w:rsidR="0081641B" w:rsidRPr="00BC278C" w:rsidRDefault="0081641B">
            <w:pPr>
              <w:pStyle w:val="08-Tabelageral"/>
              <w:jc w:val="left"/>
              <w:rPr>
                <w:rFonts w:cs="Arial"/>
                <w:color w:val="000000" w:themeColor="text1"/>
              </w:rPr>
            </w:pPr>
            <w:r w:rsidRPr="00BC278C">
              <w:rPr>
                <w:rFonts w:cs="Arial"/>
                <w:color w:val="000000" w:themeColor="text1"/>
              </w:rPr>
              <w:t xml:space="preserve">  Fundo de longo prazo </w:t>
            </w:r>
            <w:r w:rsidRPr="00BC278C">
              <w:rPr>
                <w:rFonts w:cs="Arial"/>
                <w:color w:val="000000" w:themeColor="text1"/>
                <w:vertAlign w:val="superscript"/>
              </w:rPr>
              <w:t>(1)</w:t>
            </w:r>
          </w:p>
        </w:tc>
        <w:tc>
          <w:tcPr>
            <w:tcW w:w="992" w:type="dxa"/>
            <w:tcBorders>
              <w:top w:val="nil"/>
              <w:left w:val="nil"/>
              <w:bottom w:val="nil"/>
              <w:right w:val="nil"/>
            </w:tcBorders>
            <w:noWrap/>
            <w:hideMark/>
          </w:tcPr>
          <w:p w14:paraId="7B68BF5D" w14:textId="77777777" w:rsidR="0081641B" w:rsidRPr="00BC278C" w:rsidRDefault="0081641B">
            <w:pPr>
              <w:pStyle w:val="08-Tabelageral"/>
              <w:rPr>
                <w:rFonts w:cs="Arial"/>
              </w:rPr>
            </w:pPr>
            <w:r w:rsidRPr="00BC278C">
              <w:rPr>
                <w:rFonts w:cs="Arial"/>
              </w:rPr>
              <w:t>21.202</w:t>
            </w:r>
          </w:p>
        </w:tc>
        <w:tc>
          <w:tcPr>
            <w:tcW w:w="993" w:type="dxa"/>
            <w:tcBorders>
              <w:top w:val="nil"/>
              <w:left w:val="nil"/>
              <w:bottom w:val="nil"/>
              <w:right w:val="nil"/>
            </w:tcBorders>
            <w:noWrap/>
            <w:hideMark/>
          </w:tcPr>
          <w:p w14:paraId="7C824FC3" w14:textId="77777777" w:rsidR="0081641B" w:rsidRPr="00BC278C" w:rsidRDefault="0081641B">
            <w:pPr>
              <w:pStyle w:val="08-Tabelageral"/>
              <w:rPr>
                <w:rFonts w:cs="Arial"/>
              </w:rPr>
            </w:pPr>
            <w:r w:rsidRPr="00BC278C">
              <w:rPr>
                <w:rFonts w:cs="Arial"/>
              </w:rPr>
              <w:t>28.738</w:t>
            </w:r>
          </w:p>
        </w:tc>
        <w:tc>
          <w:tcPr>
            <w:tcW w:w="993" w:type="dxa"/>
            <w:tcBorders>
              <w:top w:val="nil"/>
              <w:left w:val="nil"/>
              <w:bottom w:val="nil"/>
              <w:right w:val="nil"/>
            </w:tcBorders>
            <w:noWrap/>
          </w:tcPr>
          <w:p w14:paraId="2E3AEB25" w14:textId="77777777" w:rsidR="0081641B" w:rsidRPr="00BC278C" w:rsidRDefault="0081641B">
            <w:pPr>
              <w:pStyle w:val="08-Tabelageral"/>
              <w:rPr>
                <w:rFonts w:cs="Arial"/>
              </w:rPr>
            </w:pPr>
            <w:r w:rsidRPr="00BC278C">
              <w:rPr>
                <w:rFonts w:cs="Arial"/>
              </w:rPr>
              <w:t>59</w:t>
            </w:r>
          </w:p>
        </w:tc>
        <w:tc>
          <w:tcPr>
            <w:tcW w:w="991" w:type="dxa"/>
            <w:gridSpan w:val="2"/>
            <w:tcBorders>
              <w:top w:val="nil"/>
              <w:left w:val="nil"/>
              <w:bottom w:val="nil"/>
              <w:right w:val="nil"/>
            </w:tcBorders>
            <w:noWrap/>
          </w:tcPr>
          <w:p w14:paraId="255BB54C" w14:textId="77777777" w:rsidR="0081641B" w:rsidRPr="00BC278C" w:rsidRDefault="0081641B">
            <w:pPr>
              <w:pStyle w:val="08-Tabelageral"/>
              <w:rPr>
                <w:rFonts w:cs="Arial"/>
              </w:rPr>
            </w:pPr>
            <w:r w:rsidRPr="00BC278C">
              <w:rPr>
                <w:rFonts w:cs="Arial"/>
              </w:rPr>
              <w:t>--</w:t>
            </w:r>
          </w:p>
        </w:tc>
        <w:tc>
          <w:tcPr>
            <w:tcW w:w="1418" w:type="dxa"/>
            <w:gridSpan w:val="3"/>
            <w:tcBorders>
              <w:top w:val="nil"/>
              <w:left w:val="nil"/>
              <w:bottom w:val="nil"/>
              <w:right w:val="nil"/>
            </w:tcBorders>
            <w:noWrap/>
          </w:tcPr>
          <w:p w14:paraId="4A46E9B1" w14:textId="77777777" w:rsidR="0081641B" w:rsidRPr="00BC278C" w:rsidRDefault="0081641B">
            <w:pPr>
              <w:pStyle w:val="08-Tabelageral"/>
              <w:jc w:val="center"/>
              <w:rPr>
                <w:rFonts w:cs="Arial"/>
                <w:highlight w:val="yellow"/>
              </w:rPr>
            </w:pPr>
            <w:r>
              <w:rPr>
                <w:rFonts w:cs="Arial"/>
              </w:rPr>
              <w:t>(</w:t>
            </w:r>
            <w:r w:rsidRPr="00BC278C">
              <w:rPr>
                <w:rFonts w:cs="Arial"/>
              </w:rPr>
              <w:t>658</w:t>
            </w:r>
            <w:r>
              <w:rPr>
                <w:rFonts w:cs="Arial"/>
              </w:rPr>
              <w:t>)</w:t>
            </w:r>
          </w:p>
        </w:tc>
        <w:tc>
          <w:tcPr>
            <w:tcW w:w="1275" w:type="dxa"/>
            <w:tcBorders>
              <w:top w:val="nil"/>
              <w:left w:val="nil"/>
              <w:bottom w:val="nil"/>
              <w:right w:val="nil"/>
            </w:tcBorders>
            <w:noWrap/>
          </w:tcPr>
          <w:p w14:paraId="1D801746" w14:textId="77777777" w:rsidR="0081641B" w:rsidRPr="00BC278C" w:rsidRDefault="0081641B">
            <w:pPr>
              <w:pStyle w:val="08-Tabelageral"/>
              <w:rPr>
                <w:rFonts w:cs="Arial"/>
              </w:rPr>
            </w:pPr>
            <w:r w:rsidRPr="00BC278C">
              <w:rPr>
                <w:rFonts w:cs="Arial"/>
              </w:rPr>
              <w:t>21.261</w:t>
            </w:r>
          </w:p>
        </w:tc>
        <w:tc>
          <w:tcPr>
            <w:tcW w:w="1134" w:type="dxa"/>
            <w:tcBorders>
              <w:top w:val="nil"/>
              <w:left w:val="nil"/>
              <w:bottom w:val="nil"/>
              <w:right w:val="nil"/>
            </w:tcBorders>
            <w:noWrap/>
          </w:tcPr>
          <w:p w14:paraId="5609A874" w14:textId="77777777" w:rsidR="0081641B" w:rsidRPr="00BC278C" w:rsidRDefault="0081641B">
            <w:pPr>
              <w:pStyle w:val="08-Tabelageral"/>
              <w:rPr>
                <w:rFonts w:cs="Arial"/>
              </w:rPr>
            </w:pPr>
            <w:r w:rsidRPr="00BC278C">
              <w:rPr>
                <w:rFonts w:cs="Arial"/>
              </w:rPr>
              <w:t>28.139</w:t>
            </w:r>
          </w:p>
        </w:tc>
      </w:tr>
      <w:tr w:rsidR="0081641B" w:rsidRPr="00BC278C" w14:paraId="74C303A7" w14:textId="77777777">
        <w:trPr>
          <w:trHeight w:val="66"/>
          <w:jc w:val="center"/>
        </w:trPr>
        <w:tc>
          <w:tcPr>
            <w:tcW w:w="1843" w:type="dxa"/>
            <w:gridSpan w:val="2"/>
            <w:tcBorders>
              <w:top w:val="nil"/>
              <w:bottom w:val="single" w:sz="2" w:space="0" w:color="1F3864" w:themeColor="accent1" w:themeShade="80"/>
            </w:tcBorders>
            <w:noWrap/>
            <w:hideMark/>
          </w:tcPr>
          <w:p w14:paraId="7881465F" w14:textId="77777777" w:rsidR="0081641B" w:rsidRPr="00BC278C" w:rsidRDefault="0081641B">
            <w:pPr>
              <w:pStyle w:val="08-Tabelageral"/>
              <w:jc w:val="left"/>
              <w:rPr>
                <w:rFonts w:cs="Arial"/>
                <w:b/>
                <w:color w:val="000000" w:themeColor="text1"/>
              </w:rPr>
            </w:pPr>
            <w:r w:rsidRPr="00BC278C">
              <w:rPr>
                <w:rFonts w:cs="Arial"/>
                <w:b/>
                <w:color w:val="000000" w:themeColor="text1"/>
              </w:rPr>
              <w:t>Total</w:t>
            </w:r>
          </w:p>
        </w:tc>
        <w:tc>
          <w:tcPr>
            <w:tcW w:w="992" w:type="dxa"/>
            <w:tcBorders>
              <w:top w:val="nil"/>
              <w:left w:val="nil"/>
              <w:bottom w:val="single" w:sz="2" w:space="0" w:color="1F3864" w:themeColor="accent1" w:themeShade="80"/>
              <w:right w:val="nil"/>
            </w:tcBorders>
            <w:noWrap/>
            <w:hideMark/>
          </w:tcPr>
          <w:p w14:paraId="12759463" w14:textId="77777777" w:rsidR="0081641B" w:rsidRPr="00BC278C" w:rsidRDefault="0081641B">
            <w:pPr>
              <w:pStyle w:val="08-Tabelageral"/>
              <w:rPr>
                <w:rFonts w:cs="Arial"/>
                <w:b/>
                <w:bCs/>
              </w:rPr>
            </w:pPr>
            <w:r w:rsidRPr="00BC278C">
              <w:rPr>
                <w:rFonts w:cs="Arial"/>
                <w:b/>
                <w:bCs/>
              </w:rPr>
              <w:t>21.202</w:t>
            </w:r>
          </w:p>
        </w:tc>
        <w:tc>
          <w:tcPr>
            <w:tcW w:w="993" w:type="dxa"/>
            <w:tcBorders>
              <w:top w:val="nil"/>
              <w:left w:val="nil"/>
              <w:bottom w:val="single" w:sz="2" w:space="0" w:color="1F3864" w:themeColor="accent1" w:themeShade="80"/>
              <w:right w:val="nil"/>
            </w:tcBorders>
            <w:noWrap/>
            <w:hideMark/>
          </w:tcPr>
          <w:p w14:paraId="43CA66C4" w14:textId="77777777" w:rsidR="0081641B" w:rsidRPr="00BC278C" w:rsidRDefault="0081641B">
            <w:pPr>
              <w:pStyle w:val="08-Tabelageral"/>
              <w:rPr>
                <w:rFonts w:cs="Arial"/>
                <w:b/>
                <w:bCs/>
              </w:rPr>
            </w:pPr>
            <w:r w:rsidRPr="00BC278C">
              <w:rPr>
                <w:rFonts w:cs="Arial"/>
                <w:b/>
                <w:bCs/>
              </w:rPr>
              <w:t>28.738</w:t>
            </w:r>
          </w:p>
        </w:tc>
        <w:tc>
          <w:tcPr>
            <w:tcW w:w="993" w:type="dxa"/>
            <w:tcBorders>
              <w:top w:val="nil"/>
              <w:left w:val="nil"/>
              <w:bottom w:val="single" w:sz="2" w:space="0" w:color="1F3864" w:themeColor="accent1" w:themeShade="80"/>
              <w:right w:val="nil"/>
            </w:tcBorders>
            <w:noWrap/>
          </w:tcPr>
          <w:p w14:paraId="46D54E03" w14:textId="77777777" w:rsidR="0081641B" w:rsidRPr="00BC278C" w:rsidRDefault="0081641B">
            <w:pPr>
              <w:pStyle w:val="08-Tabelageral"/>
              <w:rPr>
                <w:rFonts w:cs="Arial"/>
                <w:b/>
                <w:bCs/>
              </w:rPr>
            </w:pPr>
            <w:r w:rsidRPr="00BC278C">
              <w:rPr>
                <w:rFonts w:cs="Arial"/>
                <w:b/>
                <w:bCs/>
              </w:rPr>
              <w:t>59</w:t>
            </w:r>
          </w:p>
        </w:tc>
        <w:tc>
          <w:tcPr>
            <w:tcW w:w="991" w:type="dxa"/>
            <w:gridSpan w:val="2"/>
            <w:tcBorders>
              <w:top w:val="nil"/>
              <w:left w:val="nil"/>
              <w:bottom w:val="single" w:sz="2" w:space="0" w:color="1F3864" w:themeColor="accent1" w:themeShade="80"/>
              <w:right w:val="nil"/>
            </w:tcBorders>
            <w:noWrap/>
          </w:tcPr>
          <w:p w14:paraId="001E96A5" w14:textId="77777777" w:rsidR="0081641B" w:rsidRPr="00BC278C" w:rsidRDefault="0081641B">
            <w:pPr>
              <w:pStyle w:val="08-Tabelageral"/>
              <w:rPr>
                <w:rFonts w:cs="Arial"/>
                <w:b/>
                <w:bCs/>
              </w:rPr>
            </w:pPr>
            <w:r w:rsidRPr="00BC278C">
              <w:rPr>
                <w:rFonts w:cs="Arial"/>
                <w:b/>
                <w:bCs/>
              </w:rPr>
              <w:t>--</w:t>
            </w:r>
          </w:p>
        </w:tc>
        <w:tc>
          <w:tcPr>
            <w:tcW w:w="1418" w:type="dxa"/>
            <w:gridSpan w:val="3"/>
            <w:tcBorders>
              <w:top w:val="nil"/>
              <w:left w:val="nil"/>
              <w:bottom w:val="single" w:sz="2" w:space="0" w:color="1F3864" w:themeColor="accent1" w:themeShade="80"/>
              <w:right w:val="nil"/>
            </w:tcBorders>
            <w:noWrap/>
          </w:tcPr>
          <w:p w14:paraId="3085EB58" w14:textId="77777777" w:rsidR="0081641B" w:rsidRPr="00BC278C" w:rsidRDefault="0081641B">
            <w:pPr>
              <w:pStyle w:val="08-Tabelageral"/>
              <w:jc w:val="center"/>
              <w:rPr>
                <w:rFonts w:cs="Arial"/>
                <w:b/>
                <w:bCs/>
                <w:highlight w:val="yellow"/>
              </w:rPr>
            </w:pPr>
            <w:r>
              <w:rPr>
                <w:rFonts w:cs="Arial"/>
                <w:b/>
                <w:bCs/>
              </w:rPr>
              <w:t>(</w:t>
            </w:r>
            <w:r w:rsidRPr="00BC278C">
              <w:rPr>
                <w:rFonts w:cs="Arial"/>
                <w:b/>
                <w:bCs/>
              </w:rPr>
              <w:t>658</w:t>
            </w:r>
            <w:r>
              <w:rPr>
                <w:rFonts w:cs="Arial"/>
                <w:b/>
                <w:bCs/>
              </w:rPr>
              <w:t>)</w:t>
            </w:r>
          </w:p>
        </w:tc>
        <w:tc>
          <w:tcPr>
            <w:tcW w:w="1275" w:type="dxa"/>
            <w:tcBorders>
              <w:top w:val="nil"/>
              <w:left w:val="nil"/>
              <w:bottom w:val="single" w:sz="2" w:space="0" w:color="1F3864" w:themeColor="accent1" w:themeShade="80"/>
              <w:right w:val="nil"/>
            </w:tcBorders>
            <w:noWrap/>
          </w:tcPr>
          <w:p w14:paraId="1CA259AD" w14:textId="77777777" w:rsidR="0081641B" w:rsidRPr="00BC278C" w:rsidRDefault="0081641B">
            <w:pPr>
              <w:pStyle w:val="08-Tabelageral"/>
              <w:rPr>
                <w:rFonts w:cs="Arial"/>
                <w:b/>
                <w:bCs/>
              </w:rPr>
            </w:pPr>
            <w:r w:rsidRPr="00BC278C">
              <w:rPr>
                <w:rFonts w:cs="Arial"/>
                <w:b/>
                <w:bCs/>
              </w:rPr>
              <w:t>21.261</w:t>
            </w:r>
          </w:p>
        </w:tc>
        <w:tc>
          <w:tcPr>
            <w:tcW w:w="1134" w:type="dxa"/>
            <w:tcBorders>
              <w:top w:val="nil"/>
              <w:left w:val="nil"/>
              <w:bottom w:val="single" w:sz="2" w:space="0" w:color="1F3864" w:themeColor="accent1" w:themeShade="80"/>
              <w:right w:val="nil"/>
            </w:tcBorders>
            <w:noWrap/>
          </w:tcPr>
          <w:p w14:paraId="1B570762" w14:textId="77777777" w:rsidR="0081641B" w:rsidRPr="00BC278C" w:rsidRDefault="0081641B">
            <w:pPr>
              <w:pStyle w:val="08-Tabelageral"/>
              <w:rPr>
                <w:rFonts w:cs="Arial"/>
                <w:b/>
                <w:bCs/>
              </w:rPr>
            </w:pPr>
            <w:r w:rsidRPr="00BC278C">
              <w:rPr>
                <w:rFonts w:cs="Arial"/>
                <w:b/>
                <w:bCs/>
              </w:rPr>
              <w:t>28.139</w:t>
            </w:r>
          </w:p>
        </w:tc>
      </w:tr>
    </w:tbl>
    <w:p w14:paraId="787021B0" w14:textId="77777777" w:rsidR="0081641B" w:rsidRPr="00BC278C" w:rsidRDefault="0081641B" w:rsidP="00CB65D3">
      <w:pPr>
        <w:pStyle w:val="PargrafodaLista"/>
        <w:numPr>
          <w:ilvl w:val="0"/>
          <w:numId w:val="44"/>
        </w:numPr>
        <w:spacing w:before="120" w:line="276" w:lineRule="auto"/>
        <w:ind w:left="357" w:hanging="357"/>
        <w:jc w:val="both"/>
        <w:rPr>
          <w:rFonts w:ascii="Arial" w:hAnsi="Arial" w:cs="Arial"/>
          <w:sz w:val="16"/>
          <w:szCs w:val="16"/>
          <w:lang w:eastAsia="pt-BR"/>
        </w:rPr>
      </w:pPr>
      <w:r w:rsidRPr="00BC278C">
        <w:rPr>
          <w:rFonts w:ascii="Arial" w:eastAsia="Times New Roman" w:hAnsi="Arial" w:cs="Arial"/>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p w14:paraId="00C95F3E" w14:textId="77777777" w:rsidR="0081641B" w:rsidRPr="00BC278C" w:rsidRDefault="0081641B" w:rsidP="0081641B">
      <w:pPr>
        <w:pStyle w:val="PargrafodaLista"/>
        <w:spacing w:before="120"/>
        <w:ind w:left="357"/>
        <w:jc w:val="both"/>
        <w:rPr>
          <w:rFonts w:ascii="Arial" w:eastAsia="Times New Roman" w:hAnsi="Arial" w:cs="Arial"/>
          <w:spacing w:val="-2"/>
          <w:sz w:val="14"/>
          <w:szCs w:val="18"/>
          <w:lang w:eastAsia="pt-BR"/>
        </w:rPr>
      </w:pPr>
    </w:p>
    <w:p w14:paraId="48577C34" w14:textId="77777777" w:rsidR="0081641B" w:rsidRPr="00BC278C" w:rsidRDefault="0081641B" w:rsidP="0081641B">
      <w:pPr>
        <w:pStyle w:val="PargrafodaLista"/>
        <w:spacing w:before="120"/>
        <w:ind w:left="357"/>
        <w:jc w:val="both"/>
        <w:rPr>
          <w:rFonts w:ascii="Arial" w:hAnsi="Arial" w:cs="Arial"/>
          <w:sz w:val="16"/>
          <w:szCs w:val="16"/>
          <w:lang w:eastAsia="pt-BR"/>
        </w:rPr>
      </w:pPr>
    </w:p>
    <w:bookmarkEnd w:id="100"/>
    <w:p w14:paraId="5F44B6F3" w14:textId="77777777" w:rsidR="0081641B" w:rsidRPr="00BC278C" w:rsidRDefault="0081641B" w:rsidP="0081641B">
      <w:pPr>
        <w:pStyle w:val="PargrafodaLista"/>
        <w:ind w:left="360"/>
        <w:jc w:val="both"/>
        <w:rPr>
          <w:rFonts w:ascii="Arial" w:hAnsi="Arial" w:cs="Arial"/>
          <w:sz w:val="16"/>
          <w:szCs w:val="16"/>
          <w:lang w:eastAsia="pt-BR"/>
        </w:rPr>
      </w:pPr>
    </w:p>
    <w:p w14:paraId="6A2B6855" w14:textId="77777777" w:rsidR="0081641B" w:rsidRPr="00BC278C" w:rsidRDefault="0081641B" w:rsidP="00CB65D3">
      <w:pPr>
        <w:pStyle w:val="PargrafodaLista"/>
        <w:numPr>
          <w:ilvl w:val="0"/>
          <w:numId w:val="42"/>
        </w:numPr>
        <w:spacing w:line="276" w:lineRule="auto"/>
        <w:ind w:left="357" w:hanging="357"/>
        <w:rPr>
          <w:rFonts w:ascii="Arial" w:hAnsi="Arial" w:cs="Arial"/>
          <w:b/>
          <w:color w:val="1F3864" w:themeColor="accent1" w:themeShade="80"/>
          <w:sz w:val="20"/>
          <w:szCs w:val="20"/>
        </w:rPr>
      </w:pPr>
      <w:r w:rsidRPr="00BC278C">
        <w:rPr>
          <w:rFonts w:ascii="Arial" w:hAnsi="Arial" w:cs="Arial"/>
          <w:b/>
          <w:color w:val="1F3864" w:themeColor="accent1" w:themeShade="80"/>
          <w:sz w:val="20"/>
          <w:szCs w:val="20"/>
        </w:rPr>
        <w:t>Ativos Financeiros Mensurados pelo Custo Amortizado</w:t>
      </w:r>
    </w:p>
    <w:p w14:paraId="448B115B" w14:textId="77777777" w:rsidR="0081641B" w:rsidRPr="00BC278C" w:rsidRDefault="0081641B" w:rsidP="0081641B">
      <w:pPr>
        <w:pStyle w:val="PargrafodaLista"/>
        <w:spacing w:after="0" w:line="240" w:lineRule="auto"/>
        <w:ind w:left="360"/>
        <w:jc w:val="right"/>
        <w:rPr>
          <w:rFonts w:ascii="Arial" w:hAnsi="Arial" w:cs="Arial"/>
          <w:b/>
          <w:sz w:val="14"/>
          <w:szCs w:val="14"/>
          <w:lang w:eastAsia="pt-BR"/>
        </w:rPr>
      </w:pPr>
      <w:r w:rsidRPr="00BC278C">
        <w:rPr>
          <w:rFonts w:ascii="Arial" w:hAnsi="Arial" w:cs="Arial"/>
          <w:b/>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6"/>
        <w:gridCol w:w="1038"/>
        <w:gridCol w:w="854"/>
        <w:gridCol w:w="957"/>
        <w:gridCol w:w="993"/>
        <w:gridCol w:w="959"/>
        <w:gridCol w:w="96"/>
        <w:gridCol w:w="852"/>
        <w:gridCol w:w="96"/>
        <w:gridCol w:w="819"/>
        <w:gridCol w:w="233"/>
        <w:gridCol w:w="60"/>
        <w:gridCol w:w="1581"/>
        <w:gridCol w:w="929"/>
        <w:gridCol w:w="145"/>
      </w:tblGrid>
      <w:tr w:rsidR="0081641B" w:rsidRPr="00BC278C" w14:paraId="4B1F8403" w14:textId="77777777" w:rsidTr="00921B0C">
        <w:trPr>
          <w:gridBefore w:val="1"/>
          <w:gridAfter w:val="1"/>
          <w:wAfter w:w="108" w:type="dxa"/>
          <w:trHeight w:val="238"/>
          <w:jc w:val="center"/>
        </w:trPr>
        <w:tc>
          <w:tcPr>
            <w:tcW w:w="544" w:type="pct"/>
            <w:tcBorders>
              <w:top w:val="single" w:sz="2" w:space="0" w:color="1F3864" w:themeColor="accent1" w:themeShade="80"/>
              <w:bottom w:val="nil"/>
            </w:tcBorders>
          </w:tcPr>
          <w:p w14:paraId="26259705" w14:textId="77777777" w:rsidR="0081641B" w:rsidRPr="00BC278C" w:rsidRDefault="0081641B">
            <w:pPr>
              <w:pStyle w:val="08-Tabelageral"/>
              <w:jc w:val="center"/>
              <w:rPr>
                <w:rFonts w:cs="Arial"/>
                <w:b/>
              </w:rPr>
            </w:pPr>
          </w:p>
        </w:tc>
        <w:tc>
          <w:tcPr>
            <w:tcW w:w="4456" w:type="pct"/>
            <w:gridSpan w:val="12"/>
            <w:tcBorders>
              <w:top w:val="single" w:sz="2" w:space="0" w:color="1F3864" w:themeColor="accent1" w:themeShade="80"/>
              <w:bottom w:val="nil"/>
            </w:tcBorders>
            <w:noWrap/>
            <w:vAlign w:val="center"/>
          </w:tcPr>
          <w:p w14:paraId="0B1F4ED2" w14:textId="77777777" w:rsidR="0081641B" w:rsidRPr="00BC278C" w:rsidRDefault="0081641B">
            <w:pPr>
              <w:pStyle w:val="08-Tabelageral"/>
              <w:jc w:val="center"/>
              <w:rPr>
                <w:rFonts w:cs="Arial"/>
                <w:b/>
              </w:rPr>
            </w:pPr>
            <w:r w:rsidRPr="00BC278C">
              <w:rPr>
                <w:rFonts w:cs="Arial"/>
                <w:b/>
              </w:rPr>
              <w:t>Consolidado</w:t>
            </w:r>
          </w:p>
        </w:tc>
      </w:tr>
      <w:tr w:rsidR="0081641B" w:rsidRPr="00BC278C" w14:paraId="79AC0C76" w14:textId="77777777" w:rsidTr="00921B0C">
        <w:trPr>
          <w:gridBefore w:val="1"/>
          <w:gridAfter w:val="1"/>
          <w:wAfter w:w="108" w:type="dxa"/>
          <w:trHeight w:val="238"/>
          <w:jc w:val="center"/>
        </w:trPr>
        <w:tc>
          <w:tcPr>
            <w:tcW w:w="993" w:type="pct"/>
            <w:gridSpan w:val="2"/>
            <w:tcBorders>
              <w:top w:val="single" w:sz="2" w:space="0" w:color="1F3864" w:themeColor="accent1" w:themeShade="80"/>
              <w:bottom w:val="nil"/>
            </w:tcBorders>
            <w:noWrap/>
            <w:vAlign w:val="center"/>
            <w:hideMark/>
          </w:tcPr>
          <w:p w14:paraId="13184A00" w14:textId="77777777" w:rsidR="0081641B" w:rsidRPr="00BC278C" w:rsidRDefault="0081641B">
            <w:pPr>
              <w:pStyle w:val="08-Tabelageral"/>
              <w:jc w:val="center"/>
              <w:rPr>
                <w:rFonts w:cs="Arial"/>
                <w:b/>
              </w:rPr>
            </w:pPr>
          </w:p>
        </w:tc>
        <w:tc>
          <w:tcPr>
            <w:tcW w:w="1023" w:type="pct"/>
            <w:gridSpan w:val="2"/>
            <w:tcBorders>
              <w:top w:val="single" w:sz="2" w:space="0" w:color="1F3864" w:themeColor="accent1" w:themeShade="80"/>
              <w:bottom w:val="single" w:sz="2" w:space="0" w:color="1F3864" w:themeColor="accent1" w:themeShade="80"/>
            </w:tcBorders>
            <w:noWrap/>
            <w:vAlign w:val="center"/>
            <w:hideMark/>
          </w:tcPr>
          <w:p w14:paraId="25DB8C7C" w14:textId="77777777" w:rsidR="0081641B" w:rsidRPr="00BC278C" w:rsidRDefault="0081641B">
            <w:pPr>
              <w:pStyle w:val="08-Tabelageral"/>
              <w:jc w:val="center"/>
              <w:rPr>
                <w:rFonts w:cs="Arial"/>
                <w:b/>
              </w:rPr>
            </w:pPr>
            <w:r w:rsidRPr="00BC278C">
              <w:rPr>
                <w:rFonts w:cs="Arial"/>
                <w:b/>
              </w:rPr>
              <w:t>31.12.2025</w:t>
            </w:r>
          </w:p>
        </w:tc>
        <w:tc>
          <w:tcPr>
            <w:tcW w:w="558" w:type="pct"/>
            <w:gridSpan w:val="2"/>
            <w:tcBorders>
              <w:top w:val="single" w:sz="2" w:space="0" w:color="1F3864" w:themeColor="accent1" w:themeShade="80"/>
              <w:bottom w:val="single" w:sz="2" w:space="0" w:color="1F3864" w:themeColor="accent1" w:themeShade="80"/>
            </w:tcBorders>
          </w:tcPr>
          <w:p w14:paraId="72A94A82" w14:textId="77777777" w:rsidR="0081641B" w:rsidRPr="00BC278C" w:rsidRDefault="0081641B">
            <w:pPr>
              <w:pStyle w:val="08-Tabelageral"/>
              <w:jc w:val="center"/>
              <w:rPr>
                <w:rFonts w:cs="Arial"/>
                <w:b/>
              </w:rPr>
            </w:pPr>
          </w:p>
        </w:tc>
        <w:tc>
          <w:tcPr>
            <w:tcW w:w="502" w:type="pct"/>
            <w:gridSpan w:val="2"/>
            <w:tcBorders>
              <w:top w:val="single" w:sz="2" w:space="0" w:color="1F3864" w:themeColor="accent1" w:themeShade="80"/>
              <w:bottom w:val="single" w:sz="2" w:space="0" w:color="1F3864" w:themeColor="accent1" w:themeShade="80"/>
            </w:tcBorders>
            <w:noWrap/>
            <w:vAlign w:val="center"/>
            <w:hideMark/>
          </w:tcPr>
          <w:p w14:paraId="639C58C8" w14:textId="77777777" w:rsidR="0081641B" w:rsidRPr="00BC278C" w:rsidRDefault="0081641B">
            <w:pPr>
              <w:pStyle w:val="08-Tabelageral"/>
              <w:jc w:val="center"/>
              <w:rPr>
                <w:rFonts w:cs="Arial"/>
                <w:b/>
              </w:rPr>
            </w:pPr>
          </w:p>
        </w:tc>
        <w:tc>
          <w:tcPr>
            <w:tcW w:w="430" w:type="pct"/>
            <w:tcBorders>
              <w:top w:val="single" w:sz="2" w:space="0" w:color="1F3864" w:themeColor="accent1" w:themeShade="80"/>
              <w:bottom w:val="single" w:sz="2" w:space="0" w:color="1F3864" w:themeColor="accent1" w:themeShade="80"/>
            </w:tcBorders>
            <w:noWrap/>
            <w:vAlign w:val="center"/>
            <w:hideMark/>
          </w:tcPr>
          <w:p w14:paraId="0006DEBB" w14:textId="77777777" w:rsidR="0081641B" w:rsidRPr="00BC278C" w:rsidRDefault="0081641B">
            <w:pPr>
              <w:pStyle w:val="08-Tabelageral"/>
              <w:jc w:val="center"/>
              <w:rPr>
                <w:rFonts w:cs="Arial"/>
                <w:b/>
              </w:rPr>
            </w:pPr>
          </w:p>
        </w:tc>
        <w:tc>
          <w:tcPr>
            <w:tcW w:w="126" w:type="pct"/>
            <w:tcBorders>
              <w:top w:val="single" w:sz="2" w:space="0" w:color="1F3864" w:themeColor="accent1" w:themeShade="80"/>
              <w:bottom w:val="single" w:sz="2" w:space="0" w:color="1F3864" w:themeColor="accent1" w:themeShade="80"/>
            </w:tcBorders>
            <w:noWrap/>
            <w:vAlign w:val="center"/>
            <w:hideMark/>
          </w:tcPr>
          <w:p w14:paraId="229B58E5" w14:textId="77777777" w:rsidR="0081641B" w:rsidRPr="00BC278C" w:rsidRDefault="0081641B">
            <w:pPr>
              <w:pStyle w:val="08-Tabelageral"/>
              <w:jc w:val="center"/>
              <w:rPr>
                <w:rFonts w:cs="Arial"/>
                <w:b/>
              </w:rPr>
            </w:pPr>
          </w:p>
        </w:tc>
        <w:tc>
          <w:tcPr>
            <w:tcW w:w="1369" w:type="pct"/>
            <w:gridSpan w:val="3"/>
            <w:tcBorders>
              <w:top w:val="single" w:sz="2" w:space="0" w:color="1F3864" w:themeColor="accent1" w:themeShade="80"/>
              <w:bottom w:val="single" w:sz="2" w:space="0" w:color="1F3864" w:themeColor="accent1" w:themeShade="80"/>
            </w:tcBorders>
            <w:noWrap/>
            <w:vAlign w:val="center"/>
            <w:hideMark/>
          </w:tcPr>
          <w:p w14:paraId="3CADFC12" w14:textId="77777777" w:rsidR="0081641B" w:rsidRPr="00BC278C" w:rsidRDefault="0081641B">
            <w:pPr>
              <w:pStyle w:val="08-Tabelageral"/>
              <w:jc w:val="center"/>
              <w:rPr>
                <w:rFonts w:cs="Arial"/>
                <w:b/>
              </w:rPr>
            </w:pPr>
            <w:r w:rsidRPr="00BC278C">
              <w:rPr>
                <w:rFonts w:cs="Arial"/>
                <w:b/>
              </w:rPr>
              <w:t>31.03.2026</w:t>
            </w:r>
          </w:p>
        </w:tc>
      </w:tr>
      <w:tr w:rsidR="0081641B" w:rsidRPr="00BC278C" w14:paraId="391C411D" w14:textId="77777777" w:rsidTr="00921B0C">
        <w:trPr>
          <w:trHeight w:val="424"/>
          <w:jc w:val="center"/>
        </w:trPr>
        <w:tc>
          <w:tcPr>
            <w:tcW w:w="1012" w:type="pct"/>
            <w:gridSpan w:val="3"/>
            <w:tcBorders>
              <w:top w:val="nil"/>
              <w:bottom w:val="single" w:sz="2" w:space="0" w:color="1F3864" w:themeColor="accent1" w:themeShade="80"/>
            </w:tcBorders>
            <w:noWrap/>
            <w:vAlign w:val="center"/>
            <w:hideMark/>
          </w:tcPr>
          <w:p w14:paraId="58670779" w14:textId="77777777" w:rsidR="0081641B" w:rsidRPr="00BC278C" w:rsidRDefault="0081641B">
            <w:pPr>
              <w:pStyle w:val="08-Tabelageral"/>
              <w:jc w:val="center"/>
              <w:rPr>
                <w:rFonts w:cs="Arial"/>
                <w:b/>
              </w:rPr>
            </w:pPr>
          </w:p>
        </w:tc>
        <w:tc>
          <w:tcPr>
            <w:tcW w:w="502" w:type="pct"/>
            <w:tcBorders>
              <w:top w:val="single" w:sz="2" w:space="0" w:color="1F3864" w:themeColor="accent1" w:themeShade="80"/>
              <w:bottom w:val="single" w:sz="2" w:space="0" w:color="1F3864" w:themeColor="accent1" w:themeShade="80"/>
            </w:tcBorders>
            <w:vAlign w:val="center"/>
            <w:hideMark/>
          </w:tcPr>
          <w:p w14:paraId="0396897F" w14:textId="77777777" w:rsidR="0081641B" w:rsidRPr="00BC278C" w:rsidRDefault="0081641B">
            <w:pPr>
              <w:pStyle w:val="08-Tabelageral"/>
              <w:jc w:val="center"/>
              <w:rPr>
                <w:rFonts w:cs="Arial"/>
                <w:b/>
              </w:rPr>
            </w:pPr>
            <w:r w:rsidRPr="00BC278C">
              <w:rPr>
                <w:rFonts w:cs="Arial"/>
                <w:b/>
              </w:rPr>
              <w:t>Valor de Custo</w:t>
            </w:r>
          </w:p>
        </w:tc>
        <w:tc>
          <w:tcPr>
            <w:tcW w:w="502" w:type="pct"/>
            <w:tcBorders>
              <w:top w:val="single" w:sz="2" w:space="0" w:color="1F3864" w:themeColor="accent1" w:themeShade="80"/>
              <w:bottom w:val="single" w:sz="2" w:space="0" w:color="1F3864" w:themeColor="accent1" w:themeShade="80"/>
            </w:tcBorders>
            <w:vAlign w:val="center"/>
            <w:hideMark/>
          </w:tcPr>
          <w:p w14:paraId="41258D20" w14:textId="77777777" w:rsidR="0081641B" w:rsidRPr="00BC278C" w:rsidRDefault="0081641B">
            <w:pPr>
              <w:pStyle w:val="08-Tabelageral"/>
              <w:jc w:val="center"/>
              <w:rPr>
                <w:rFonts w:cs="Arial"/>
                <w:b/>
              </w:rPr>
            </w:pPr>
            <w:r w:rsidRPr="00BC278C">
              <w:rPr>
                <w:rFonts w:cs="Arial"/>
                <w:b/>
              </w:rPr>
              <w:t>Valor Contábil</w:t>
            </w:r>
          </w:p>
        </w:tc>
        <w:tc>
          <w:tcPr>
            <w:tcW w:w="503" w:type="pct"/>
            <w:tcBorders>
              <w:top w:val="single" w:sz="2" w:space="0" w:color="1F3864" w:themeColor="accent1" w:themeShade="80"/>
              <w:bottom w:val="single" w:sz="2" w:space="0" w:color="1F3864" w:themeColor="accent1" w:themeShade="80"/>
            </w:tcBorders>
            <w:vAlign w:val="center"/>
            <w:hideMark/>
          </w:tcPr>
          <w:p w14:paraId="58A3E31C" w14:textId="77777777" w:rsidR="0081641B" w:rsidRPr="00BC278C" w:rsidRDefault="0081641B">
            <w:pPr>
              <w:pStyle w:val="08-Tabelageral"/>
              <w:jc w:val="center"/>
              <w:rPr>
                <w:rFonts w:cs="Arial"/>
                <w:b/>
              </w:rPr>
            </w:pPr>
            <w:r w:rsidRPr="00BC278C">
              <w:rPr>
                <w:rFonts w:cs="Arial"/>
                <w:b/>
              </w:rPr>
              <w:t xml:space="preserve">Aplicações </w:t>
            </w:r>
            <w:r w:rsidRPr="00BC278C">
              <w:rPr>
                <w:rFonts w:cs="Arial"/>
                <w:b/>
                <w:sz w:val="8"/>
                <w:szCs w:val="12"/>
              </w:rPr>
              <w:t>(2)</w:t>
            </w:r>
          </w:p>
        </w:tc>
        <w:tc>
          <w:tcPr>
            <w:tcW w:w="502" w:type="pct"/>
            <w:gridSpan w:val="2"/>
            <w:tcBorders>
              <w:top w:val="single" w:sz="2" w:space="0" w:color="1F3864" w:themeColor="accent1" w:themeShade="80"/>
              <w:bottom w:val="single" w:sz="2" w:space="0" w:color="1F3864" w:themeColor="accent1" w:themeShade="80"/>
            </w:tcBorders>
            <w:vAlign w:val="center"/>
            <w:hideMark/>
          </w:tcPr>
          <w:p w14:paraId="224C84E3" w14:textId="77777777" w:rsidR="0081641B" w:rsidRPr="00BC278C" w:rsidRDefault="0081641B">
            <w:pPr>
              <w:pStyle w:val="08-Tabelageral"/>
              <w:jc w:val="center"/>
              <w:rPr>
                <w:rFonts w:cs="Arial"/>
                <w:b/>
              </w:rPr>
            </w:pPr>
            <w:r w:rsidRPr="00BC278C">
              <w:rPr>
                <w:rFonts w:cs="Arial"/>
                <w:b/>
              </w:rPr>
              <w:t>Resgates</w:t>
            </w:r>
          </w:p>
        </w:tc>
        <w:tc>
          <w:tcPr>
            <w:tcW w:w="646" w:type="pct"/>
            <w:gridSpan w:val="4"/>
            <w:tcBorders>
              <w:top w:val="single" w:sz="2" w:space="0" w:color="1F3864" w:themeColor="accent1" w:themeShade="80"/>
              <w:bottom w:val="single" w:sz="2" w:space="0" w:color="1F3864" w:themeColor="accent1" w:themeShade="80"/>
            </w:tcBorders>
            <w:vAlign w:val="center"/>
            <w:hideMark/>
          </w:tcPr>
          <w:p w14:paraId="6C92B887" w14:textId="77777777" w:rsidR="0081641B" w:rsidRPr="00BC278C" w:rsidRDefault="0081641B">
            <w:pPr>
              <w:pStyle w:val="08-Tabelageral"/>
              <w:jc w:val="center"/>
              <w:rPr>
                <w:rFonts w:cs="Arial"/>
                <w:b/>
              </w:rPr>
            </w:pPr>
            <w:r w:rsidRPr="00BC278C">
              <w:rPr>
                <w:rFonts w:cs="Arial"/>
                <w:b/>
              </w:rPr>
              <w:t>Rentabilidade</w:t>
            </w:r>
          </w:p>
        </w:tc>
        <w:tc>
          <w:tcPr>
            <w:tcW w:w="827" w:type="pct"/>
            <w:tcBorders>
              <w:top w:val="single" w:sz="2" w:space="0" w:color="1F3864" w:themeColor="accent1" w:themeShade="80"/>
              <w:bottom w:val="single" w:sz="2" w:space="0" w:color="1F3864" w:themeColor="accent1" w:themeShade="80"/>
            </w:tcBorders>
            <w:vAlign w:val="center"/>
            <w:hideMark/>
          </w:tcPr>
          <w:p w14:paraId="53BDF87F" w14:textId="77777777" w:rsidR="0081641B" w:rsidRPr="00BC278C" w:rsidRDefault="0081641B">
            <w:pPr>
              <w:pStyle w:val="08-Tabelageral"/>
              <w:jc w:val="center"/>
              <w:rPr>
                <w:rFonts w:cs="Arial"/>
                <w:b/>
              </w:rPr>
            </w:pPr>
            <w:r w:rsidRPr="00BC278C">
              <w:rPr>
                <w:rFonts w:cs="Arial"/>
                <w:b/>
              </w:rPr>
              <w:t>Valor de Custo</w:t>
            </w:r>
          </w:p>
        </w:tc>
        <w:tc>
          <w:tcPr>
            <w:tcW w:w="502" w:type="pct"/>
            <w:gridSpan w:val="2"/>
            <w:tcBorders>
              <w:top w:val="single" w:sz="2" w:space="0" w:color="1F3864" w:themeColor="accent1" w:themeShade="80"/>
              <w:bottom w:val="single" w:sz="2" w:space="0" w:color="1F3864" w:themeColor="accent1" w:themeShade="80"/>
            </w:tcBorders>
            <w:vAlign w:val="center"/>
            <w:hideMark/>
          </w:tcPr>
          <w:p w14:paraId="39F2F7E1" w14:textId="77777777" w:rsidR="0081641B" w:rsidRPr="00BC278C" w:rsidRDefault="0081641B">
            <w:pPr>
              <w:pStyle w:val="08-Tabelageral"/>
              <w:jc w:val="center"/>
              <w:rPr>
                <w:rFonts w:cs="Arial"/>
                <w:b/>
              </w:rPr>
            </w:pPr>
            <w:r w:rsidRPr="00BC278C">
              <w:rPr>
                <w:rFonts w:cs="Arial"/>
                <w:b/>
              </w:rPr>
              <w:t>Valor Contábil</w:t>
            </w:r>
          </w:p>
        </w:tc>
      </w:tr>
      <w:tr w:rsidR="0081641B" w:rsidRPr="00BC278C" w14:paraId="1D666435" w14:textId="77777777" w:rsidTr="00921B0C">
        <w:trPr>
          <w:trHeight w:val="238"/>
          <w:jc w:val="center"/>
        </w:trPr>
        <w:tc>
          <w:tcPr>
            <w:tcW w:w="1012" w:type="pct"/>
            <w:gridSpan w:val="3"/>
            <w:tcBorders>
              <w:top w:val="single" w:sz="2" w:space="0" w:color="1F3864" w:themeColor="accent1" w:themeShade="80"/>
              <w:bottom w:val="nil"/>
            </w:tcBorders>
            <w:noWrap/>
            <w:hideMark/>
          </w:tcPr>
          <w:p w14:paraId="0BFACF3A" w14:textId="77777777" w:rsidR="0081641B" w:rsidRPr="00BC278C" w:rsidRDefault="0081641B">
            <w:pPr>
              <w:pStyle w:val="08-Tabelageral"/>
              <w:ind w:left="113"/>
              <w:jc w:val="left"/>
              <w:rPr>
                <w:rFonts w:cs="Arial"/>
              </w:rPr>
            </w:pPr>
            <w:r w:rsidRPr="00BC278C">
              <w:rPr>
                <w:rFonts w:cs="Arial"/>
              </w:rPr>
              <w:t xml:space="preserve">LFT </w:t>
            </w:r>
            <w:r w:rsidRPr="00BC278C">
              <w:rPr>
                <w:rFonts w:cs="Arial"/>
                <w:vertAlign w:val="superscript"/>
              </w:rPr>
              <w:t>(1)</w:t>
            </w:r>
          </w:p>
        </w:tc>
        <w:tc>
          <w:tcPr>
            <w:tcW w:w="502" w:type="pct"/>
            <w:tcBorders>
              <w:top w:val="single" w:sz="2" w:space="0" w:color="1F3864" w:themeColor="accent1" w:themeShade="80"/>
              <w:left w:val="nil"/>
              <w:bottom w:val="nil"/>
              <w:right w:val="nil"/>
            </w:tcBorders>
            <w:noWrap/>
            <w:hideMark/>
          </w:tcPr>
          <w:p w14:paraId="2FECA7CF" w14:textId="77777777" w:rsidR="0081641B" w:rsidRPr="00BC278C" w:rsidRDefault="0081641B">
            <w:pPr>
              <w:pStyle w:val="08-Tabelageral"/>
              <w:rPr>
                <w:rFonts w:cs="Arial"/>
                <w:color w:val="000000" w:themeColor="text1"/>
              </w:rPr>
            </w:pPr>
            <w:r w:rsidRPr="00BC278C">
              <w:rPr>
                <w:rFonts w:cs="Arial"/>
                <w:color w:val="000000" w:themeColor="text1"/>
              </w:rPr>
              <w:t>1.638.209</w:t>
            </w:r>
          </w:p>
        </w:tc>
        <w:tc>
          <w:tcPr>
            <w:tcW w:w="502" w:type="pct"/>
            <w:tcBorders>
              <w:top w:val="single" w:sz="2" w:space="0" w:color="1F3864" w:themeColor="accent1" w:themeShade="80"/>
              <w:left w:val="nil"/>
              <w:bottom w:val="nil"/>
              <w:right w:val="nil"/>
            </w:tcBorders>
            <w:noWrap/>
            <w:hideMark/>
          </w:tcPr>
          <w:p w14:paraId="24EE6B78" w14:textId="77777777" w:rsidR="0081641B" w:rsidRPr="00BC278C" w:rsidRDefault="0081641B">
            <w:pPr>
              <w:pStyle w:val="08-Tabelageral"/>
              <w:rPr>
                <w:rFonts w:cs="Arial"/>
                <w:color w:val="000000" w:themeColor="text1"/>
              </w:rPr>
            </w:pPr>
            <w:r w:rsidRPr="00BC278C">
              <w:rPr>
                <w:rFonts w:cs="Arial"/>
                <w:color w:val="000000" w:themeColor="text1"/>
              </w:rPr>
              <w:t>2.012.250</w:t>
            </w:r>
          </w:p>
        </w:tc>
        <w:tc>
          <w:tcPr>
            <w:tcW w:w="503" w:type="pct"/>
            <w:tcBorders>
              <w:top w:val="single" w:sz="2" w:space="0" w:color="1F3864" w:themeColor="accent1" w:themeShade="80"/>
              <w:left w:val="nil"/>
              <w:bottom w:val="nil"/>
              <w:right w:val="nil"/>
            </w:tcBorders>
            <w:noWrap/>
          </w:tcPr>
          <w:p w14:paraId="699DA811" w14:textId="77777777" w:rsidR="0081641B" w:rsidRPr="00BC278C" w:rsidRDefault="0081641B">
            <w:pPr>
              <w:pStyle w:val="08-Tabelageral"/>
              <w:rPr>
                <w:rFonts w:cs="Arial"/>
                <w:color w:val="000000" w:themeColor="text1"/>
              </w:rPr>
            </w:pPr>
            <w:r w:rsidRPr="00BC278C">
              <w:rPr>
                <w:rFonts w:cs="Arial"/>
                <w:color w:val="000000" w:themeColor="text1"/>
              </w:rPr>
              <w:t>226.680</w:t>
            </w:r>
          </w:p>
        </w:tc>
        <w:tc>
          <w:tcPr>
            <w:tcW w:w="502" w:type="pct"/>
            <w:gridSpan w:val="2"/>
            <w:tcBorders>
              <w:top w:val="single" w:sz="2" w:space="0" w:color="1F3864" w:themeColor="accent1" w:themeShade="80"/>
              <w:left w:val="nil"/>
              <w:bottom w:val="nil"/>
              <w:right w:val="nil"/>
            </w:tcBorders>
            <w:noWrap/>
          </w:tcPr>
          <w:p w14:paraId="60458D55" w14:textId="77777777" w:rsidR="0081641B" w:rsidRPr="00BC278C" w:rsidRDefault="0081641B">
            <w:pPr>
              <w:pStyle w:val="08-Tabelageral"/>
              <w:rPr>
                <w:rFonts w:cs="Arial"/>
                <w:color w:val="000000" w:themeColor="text1"/>
              </w:rPr>
            </w:pPr>
            <w:r w:rsidRPr="00BC278C">
              <w:rPr>
                <w:rFonts w:cs="Arial"/>
                <w:color w:val="000000" w:themeColor="text1"/>
              </w:rPr>
              <w:t>913.590</w:t>
            </w:r>
          </w:p>
        </w:tc>
        <w:tc>
          <w:tcPr>
            <w:tcW w:w="646" w:type="pct"/>
            <w:gridSpan w:val="4"/>
            <w:tcBorders>
              <w:top w:val="single" w:sz="2" w:space="0" w:color="1F3864" w:themeColor="accent1" w:themeShade="80"/>
              <w:left w:val="nil"/>
              <w:bottom w:val="nil"/>
              <w:right w:val="nil"/>
            </w:tcBorders>
            <w:noWrap/>
          </w:tcPr>
          <w:p w14:paraId="674BEB11" w14:textId="77777777" w:rsidR="0081641B" w:rsidRPr="00BC278C" w:rsidRDefault="0081641B">
            <w:pPr>
              <w:pStyle w:val="08-Tabelageral"/>
              <w:rPr>
                <w:rFonts w:cs="Arial"/>
                <w:color w:val="000000" w:themeColor="text1"/>
              </w:rPr>
            </w:pPr>
            <w:r w:rsidRPr="00BC278C">
              <w:rPr>
                <w:rFonts w:cs="Arial"/>
                <w:color w:val="000000" w:themeColor="text1"/>
              </w:rPr>
              <w:t>61.038</w:t>
            </w:r>
          </w:p>
        </w:tc>
        <w:tc>
          <w:tcPr>
            <w:tcW w:w="827" w:type="pct"/>
            <w:tcBorders>
              <w:top w:val="single" w:sz="2" w:space="0" w:color="1F3864" w:themeColor="accent1" w:themeShade="80"/>
              <w:left w:val="nil"/>
              <w:bottom w:val="nil"/>
              <w:right w:val="nil"/>
            </w:tcBorders>
            <w:noWrap/>
          </w:tcPr>
          <w:p w14:paraId="6685C84F" w14:textId="77777777" w:rsidR="0081641B" w:rsidRPr="00BC278C" w:rsidRDefault="0081641B">
            <w:pPr>
              <w:pStyle w:val="08-Tabelageral"/>
              <w:rPr>
                <w:rFonts w:cs="Arial"/>
                <w:color w:val="000000" w:themeColor="text1"/>
              </w:rPr>
            </w:pPr>
            <w:r w:rsidRPr="00BC278C">
              <w:rPr>
                <w:rFonts w:cs="Arial"/>
                <w:color w:val="000000" w:themeColor="text1"/>
              </w:rPr>
              <w:t>1.222.817</w:t>
            </w:r>
          </w:p>
        </w:tc>
        <w:tc>
          <w:tcPr>
            <w:tcW w:w="502" w:type="pct"/>
            <w:gridSpan w:val="2"/>
            <w:tcBorders>
              <w:top w:val="single" w:sz="2" w:space="0" w:color="1F3864" w:themeColor="accent1" w:themeShade="80"/>
              <w:left w:val="nil"/>
              <w:bottom w:val="nil"/>
              <w:right w:val="nil"/>
            </w:tcBorders>
            <w:noWrap/>
          </w:tcPr>
          <w:p w14:paraId="35627670" w14:textId="77777777" w:rsidR="0081641B" w:rsidRPr="00BC278C" w:rsidRDefault="0081641B">
            <w:pPr>
              <w:pStyle w:val="08-Tabelageral"/>
              <w:rPr>
                <w:rFonts w:cs="Arial"/>
                <w:color w:val="000000" w:themeColor="text1"/>
              </w:rPr>
            </w:pPr>
            <w:r w:rsidRPr="00BC278C">
              <w:rPr>
                <w:rFonts w:cs="Arial"/>
                <w:color w:val="000000" w:themeColor="text1"/>
              </w:rPr>
              <w:t>1.386.378</w:t>
            </w:r>
          </w:p>
        </w:tc>
      </w:tr>
      <w:tr w:rsidR="0081641B" w:rsidRPr="00BC278C" w14:paraId="6813F2FD" w14:textId="77777777" w:rsidTr="00921B0C">
        <w:trPr>
          <w:trHeight w:val="238"/>
          <w:jc w:val="center"/>
        </w:trPr>
        <w:tc>
          <w:tcPr>
            <w:tcW w:w="1012" w:type="pct"/>
            <w:gridSpan w:val="3"/>
            <w:tcBorders>
              <w:top w:val="nil"/>
              <w:bottom w:val="single" w:sz="2" w:space="0" w:color="1F3864" w:themeColor="accent1" w:themeShade="80"/>
            </w:tcBorders>
            <w:noWrap/>
            <w:hideMark/>
          </w:tcPr>
          <w:p w14:paraId="7C1EFD99" w14:textId="77777777" w:rsidR="0081641B" w:rsidRPr="00BC278C" w:rsidRDefault="0081641B">
            <w:pPr>
              <w:pStyle w:val="08-Tabelageral"/>
              <w:jc w:val="left"/>
              <w:rPr>
                <w:rFonts w:cs="Arial"/>
                <w:b/>
              </w:rPr>
            </w:pPr>
            <w:r w:rsidRPr="00BC278C">
              <w:rPr>
                <w:rFonts w:cs="Arial"/>
                <w:b/>
              </w:rPr>
              <w:t>Total</w:t>
            </w:r>
          </w:p>
        </w:tc>
        <w:tc>
          <w:tcPr>
            <w:tcW w:w="502" w:type="pct"/>
            <w:tcBorders>
              <w:top w:val="nil"/>
              <w:left w:val="nil"/>
              <w:bottom w:val="single" w:sz="2" w:space="0" w:color="1F3864" w:themeColor="accent1" w:themeShade="80"/>
              <w:right w:val="nil"/>
            </w:tcBorders>
            <w:noWrap/>
            <w:hideMark/>
          </w:tcPr>
          <w:p w14:paraId="4BF3C733" w14:textId="77777777" w:rsidR="0081641B" w:rsidRPr="00BC278C" w:rsidRDefault="0081641B">
            <w:pPr>
              <w:pStyle w:val="08-Tabelageral"/>
              <w:rPr>
                <w:rFonts w:cs="Arial"/>
                <w:b/>
                <w:bCs/>
                <w:color w:val="000000" w:themeColor="text1"/>
              </w:rPr>
            </w:pPr>
            <w:r w:rsidRPr="00BC278C">
              <w:rPr>
                <w:rFonts w:cs="Arial"/>
                <w:b/>
                <w:bCs/>
                <w:color w:val="000000" w:themeColor="text1"/>
              </w:rPr>
              <w:t>1.638.209</w:t>
            </w:r>
          </w:p>
        </w:tc>
        <w:tc>
          <w:tcPr>
            <w:tcW w:w="502" w:type="pct"/>
            <w:tcBorders>
              <w:top w:val="nil"/>
              <w:left w:val="nil"/>
              <w:bottom w:val="single" w:sz="2" w:space="0" w:color="1F3864" w:themeColor="accent1" w:themeShade="80"/>
              <w:right w:val="nil"/>
            </w:tcBorders>
            <w:noWrap/>
            <w:hideMark/>
          </w:tcPr>
          <w:p w14:paraId="622DC9AA" w14:textId="77777777" w:rsidR="0081641B" w:rsidRPr="00BC278C" w:rsidRDefault="0081641B">
            <w:pPr>
              <w:pStyle w:val="08-Tabelageral"/>
              <w:rPr>
                <w:rFonts w:cs="Arial"/>
                <w:b/>
                <w:bCs/>
                <w:color w:val="000000" w:themeColor="text1"/>
              </w:rPr>
            </w:pPr>
            <w:r w:rsidRPr="00BC278C">
              <w:rPr>
                <w:rFonts w:cs="Arial"/>
                <w:b/>
                <w:bCs/>
                <w:color w:val="000000" w:themeColor="text1"/>
              </w:rPr>
              <w:t>2.012.250</w:t>
            </w:r>
          </w:p>
        </w:tc>
        <w:tc>
          <w:tcPr>
            <w:tcW w:w="503" w:type="pct"/>
            <w:tcBorders>
              <w:top w:val="nil"/>
              <w:left w:val="nil"/>
              <w:bottom w:val="single" w:sz="2" w:space="0" w:color="1F3864" w:themeColor="accent1" w:themeShade="80"/>
              <w:right w:val="nil"/>
            </w:tcBorders>
            <w:noWrap/>
          </w:tcPr>
          <w:p w14:paraId="119E6C4E" w14:textId="77777777" w:rsidR="0081641B" w:rsidRPr="00BC278C" w:rsidRDefault="0081641B">
            <w:pPr>
              <w:pStyle w:val="08-Tabelageral"/>
              <w:rPr>
                <w:rFonts w:cs="Arial"/>
                <w:b/>
                <w:bCs/>
                <w:color w:val="000000" w:themeColor="text1"/>
              </w:rPr>
            </w:pPr>
            <w:r w:rsidRPr="00BC278C">
              <w:rPr>
                <w:rFonts w:cs="Arial"/>
                <w:b/>
                <w:bCs/>
                <w:color w:val="000000" w:themeColor="text1"/>
              </w:rPr>
              <w:t>226.680</w:t>
            </w:r>
          </w:p>
        </w:tc>
        <w:tc>
          <w:tcPr>
            <w:tcW w:w="502" w:type="pct"/>
            <w:gridSpan w:val="2"/>
            <w:tcBorders>
              <w:top w:val="nil"/>
              <w:left w:val="nil"/>
              <w:bottom w:val="single" w:sz="2" w:space="0" w:color="1F3864" w:themeColor="accent1" w:themeShade="80"/>
              <w:right w:val="nil"/>
            </w:tcBorders>
            <w:noWrap/>
          </w:tcPr>
          <w:p w14:paraId="05ADB53F" w14:textId="77777777" w:rsidR="0081641B" w:rsidRPr="00BC278C" w:rsidRDefault="0081641B">
            <w:pPr>
              <w:pStyle w:val="08-Tabelageral"/>
              <w:rPr>
                <w:rFonts w:cs="Arial"/>
                <w:b/>
                <w:bCs/>
                <w:color w:val="000000" w:themeColor="text1"/>
              </w:rPr>
            </w:pPr>
            <w:r w:rsidRPr="00BC278C">
              <w:rPr>
                <w:rFonts w:cs="Arial"/>
                <w:b/>
                <w:bCs/>
                <w:color w:val="000000" w:themeColor="text1"/>
              </w:rPr>
              <w:t>913.590</w:t>
            </w:r>
          </w:p>
        </w:tc>
        <w:tc>
          <w:tcPr>
            <w:tcW w:w="646" w:type="pct"/>
            <w:gridSpan w:val="4"/>
            <w:tcBorders>
              <w:top w:val="nil"/>
              <w:left w:val="nil"/>
              <w:bottom w:val="single" w:sz="2" w:space="0" w:color="1F3864" w:themeColor="accent1" w:themeShade="80"/>
              <w:right w:val="nil"/>
            </w:tcBorders>
            <w:noWrap/>
          </w:tcPr>
          <w:p w14:paraId="740EDB3F" w14:textId="77777777" w:rsidR="0081641B" w:rsidRPr="00BC278C" w:rsidRDefault="0081641B">
            <w:pPr>
              <w:pStyle w:val="08-Tabelageral"/>
              <w:rPr>
                <w:rFonts w:cs="Arial"/>
                <w:b/>
                <w:bCs/>
                <w:color w:val="000000" w:themeColor="text1"/>
              </w:rPr>
            </w:pPr>
            <w:r w:rsidRPr="00BC278C">
              <w:rPr>
                <w:rFonts w:cs="Arial"/>
                <w:b/>
                <w:bCs/>
                <w:color w:val="000000" w:themeColor="text1"/>
              </w:rPr>
              <w:t>61.038</w:t>
            </w:r>
          </w:p>
        </w:tc>
        <w:tc>
          <w:tcPr>
            <w:tcW w:w="827" w:type="pct"/>
            <w:tcBorders>
              <w:top w:val="nil"/>
              <w:left w:val="nil"/>
              <w:bottom w:val="single" w:sz="2" w:space="0" w:color="1F3864" w:themeColor="accent1" w:themeShade="80"/>
              <w:right w:val="nil"/>
            </w:tcBorders>
            <w:noWrap/>
          </w:tcPr>
          <w:p w14:paraId="78FDE3EA" w14:textId="77777777" w:rsidR="0081641B" w:rsidRPr="00BC278C" w:rsidRDefault="0081641B">
            <w:pPr>
              <w:pStyle w:val="08-Tabelageral"/>
              <w:rPr>
                <w:rFonts w:cs="Arial"/>
                <w:b/>
                <w:bCs/>
                <w:color w:val="000000" w:themeColor="text1"/>
              </w:rPr>
            </w:pPr>
            <w:r w:rsidRPr="00BC278C">
              <w:rPr>
                <w:rFonts w:cs="Arial"/>
                <w:b/>
                <w:bCs/>
                <w:color w:val="000000" w:themeColor="text1"/>
              </w:rPr>
              <w:t>1.222.817</w:t>
            </w:r>
          </w:p>
        </w:tc>
        <w:tc>
          <w:tcPr>
            <w:tcW w:w="502" w:type="pct"/>
            <w:gridSpan w:val="2"/>
            <w:tcBorders>
              <w:top w:val="nil"/>
              <w:left w:val="nil"/>
              <w:bottom w:val="single" w:sz="2" w:space="0" w:color="1F3864" w:themeColor="accent1" w:themeShade="80"/>
              <w:right w:val="nil"/>
            </w:tcBorders>
            <w:noWrap/>
          </w:tcPr>
          <w:p w14:paraId="3F1D74BB" w14:textId="77777777" w:rsidR="0081641B" w:rsidRPr="00BC278C" w:rsidRDefault="0081641B">
            <w:pPr>
              <w:pStyle w:val="08-Tabelageral"/>
              <w:rPr>
                <w:rFonts w:cs="Arial"/>
                <w:b/>
                <w:bCs/>
                <w:color w:val="000000" w:themeColor="text1"/>
              </w:rPr>
            </w:pPr>
            <w:r w:rsidRPr="00BC278C">
              <w:rPr>
                <w:rFonts w:cs="Arial"/>
                <w:b/>
                <w:bCs/>
                <w:color w:val="000000" w:themeColor="text1"/>
              </w:rPr>
              <w:t>1.386.378</w:t>
            </w:r>
          </w:p>
        </w:tc>
      </w:tr>
    </w:tbl>
    <w:p w14:paraId="3A779990" w14:textId="77777777" w:rsidR="0081641B" w:rsidRPr="00BC278C" w:rsidRDefault="0081641B" w:rsidP="00CB65D3">
      <w:pPr>
        <w:pStyle w:val="PargrafodaLista"/>
        <w:numPr>
          <w:ilvl w:val="0"/>
          <w:numId w:val="45"/>
        </w:numPr>
        <w:spacing w:before="120" w:line="276" w:lineRule="auto"/>
        <w:jc w:val="both"/>
        <w:rPr>
          <w:rFonts w:ascii="Arial" w:hAnsi="Arial" w:cs="Arial"/>
          <w:sz w:val="16"/>
          <w:szCs w:val="16"/>
          <w:lang w:eastAsia="pt-BR"/>
        </w:rPr>
      </w:pPr>
      <w:bookmarkStart w:id="101" w:name="_Hlk173168077"/>
      <w:r w:rsidRPr="00BC278C">
        <w:rPr>
          <w:rFonts w:ascii="Arial" w:eastAsia="Times New Roman" w:hAnsi="Arial" w:cs="Arial"/>
          <w:spacing w:val="-2"/>
          <w:sz w:val="14"/>
          <w:szCs w:val="18"/>
          <w:lang w:eastAsia="pt-BR"/>
        </w:rPr>
        <w:t>Valores aplicados em Títulos Públicos Federais, em sua totalidade LFTs com vencimentos em 03.2026 e 09.2026, 09.2028 e 03.2029.</w:t>
      </w:r>
    </w:p>
    <w:p w14:paraId="194AED6D" w14:textId="77777777" w:rsidR="0081641B" w:rsidRPr="00BC278C" w:rsidRDefault="0081641B" w:rsidP="00CB65D3">
      <w:pPr>
        <w:pStyle w:val="PargrafodaLista"/>
        <w:numPr>
          <w:ilvl w:val="0"/>
          <w:numId w:val="45"/>
        </w:numPr>
        <w:spacing w:before="120" w:line="276" w:lineRule="auto"/>
        <w:jc w:val="both"/>
        <w:rPr>
          <w:rFonts w:ascii="Arial" w:eastAsia="Times New Roman" w:hAnsi="Arial" w:cs="Arial"/>
          <w:spacing w:val="-2"/>
          <w:sz w:val="14"/>
          <w:szCs w:val="18"/>
          <w:lang w:eastAsia="pt-BR"/>
        </w:rPr>
      </w:pPr>
      <w:r w:rsidRPr="00BC278C">
        <w:rPr>
          <w:rFonts w:ascii="Arial" w:eastAsia="Times New Roman" w:hAnsi="Arial" w:cs="Arial"/>
          <w:spacing w:val="-2"/>
          <w:sz w:val="14"/>
          <w:szCs w:val="18"/>
          <w:lang w:eastAsia="pt-BR"/>
        </w:rPr>
        <w:t>Desde o 2° trimestre de 2024, quando foi realizada uma reavaliação da classificação da carteira de Letras Financeiras do Tesouro (LFTs), que compõem a carteira de investimentos da BB Corretora, esses ativos estão sendo classificados como Custo Amortizado, em substituição à classificação de Valor Justo por Meio do Resultado adotada anteriormente.</w:t>
      </w:r>
    </w:p>
    <w:bookmarkEnd w:id="101"/>
    <w:p w14:paraId="6A832658" w14:textId="77777777" w:rsidR="0081641B" w:rsidRPr="00BC278C" w:rsidRDefault="0081641B" w:rsidP="0081641B">
      <w:pPr>
        <w:pStyle w:val="05-Textonormal"/>
        <w:widowControl w:val="0"/>
        <w:rPr>
          <w:rFonts w:cs="Arial"/>
        </w:rPr>
      </w:pPr>
      <w:r w:rsidRPr="00BC278C">
        <w:rPr>
          <w:rFonts w:cs="Arial"/>
        </w:rPr>
        <w:t>Não há saldo de ativos financeiros mensurados pelo custo amortizado no Controlador.</w:t>
      </w:r>
    </w:p>
    <w:p w14:paraId="4462DD34" w14:textId="77777777" w:rsidR="0081641B" w:rsidRPr="00BC278C" w:rsidRDefault="0081641B" w:rsidP="0081641B">
      <w:pPr>
        <w:pStyle w:val="PargrafodaLista"/>
        <w:ind w:left="360"/>
        <w:jc w:val="both"/>
        <w:rPr>
          <w:rFonts w:ascii="Arial" w:hAnsi="Arial" w:cs="Arial"/>
          <w:sz w:val="16"/>
          <w:szCs w:val="16"/>
          <w:lang w:eastAsia="pt-BR"/>
        </w:rPr>
      </w:pPr>
    </w:p>
    <w:p w14:paraId="1FCCE890" w14:textId="77777777" w:rsidR="0081641B" w:rsidRPr="00BC278C" w:rsidRDefault="0081641B" w:rsidP="00CB65D3">
      <w:pPr>
        <w:pStyle w:val="PargrafodaLista"/>
        <w:numPr>
          <w:ilvl w:val="0"/>
          <w:numId w:val="42"/>
        </w:numPr>
        <w:spacing w:line="276" w:lineRule="auto"/>
        <w:ind w:left="357" w:hanging="357"/>
        <w:rPr>
          <w:rFonts w:ascii="Arial" w:hAnsi="Arial" w:cs="Arial"/>
          <w:b/>
          <w:color w:val="1F3864" w:themeColor="accent1" w:themeShade="80"/>
          <w:sz w:val="18"/>
          <w:szCs w:val="18"/>
        </w:rPr>
      </w:pPr>
      <w:r w:rsidRPr="00BC278C">
        <w:rPr>
          <w:rFonts w:ascii="Arial" w:hAnsi="Arial" w:cs="Arial"/>
          <w:b/>
          <w:color w:val="1F3864" w:themeColor="accent1" w:themeShade="80"/>
          <w:sz w:val="18"/>
          <w:szCs w:val="18"/>
        </w:rPr>
        <w:t>Hierarquia de valor justo</w:t>
      </w:r>
      <w:r w:rsidRPr="00BC278C">
        <w:rPr>
          <w:rFonts w:ascii="Arial" w:hAnsi="Arial" w:cs="Arial"/>
          <w:b/>
          <w:color w:val="1F3864" w:themeColor="accent1" w:themeShade="80"/>
          <w:sz w:val="18"/>
          <w:szCs w:val="18"/>
        </w:rPr>
        <w:tab/>
      </w:r>
    </w:p>
    <w:p w14:paraId="13029988" w14:textId="77777777" w:rsidR="0081641B" w:rsidRPr="00BC278C" w:rsidRDefault="0081641B" w:rsidP="0081641B">
      <w:pPr>
        <w:pStyle w:val="05-Textonormal"/>
        <w:rPr>
          <w:rFonts w:cs="Arial"/>
        </w:rPr>
      </w:pPr>
      <w:r w:rsidRPr="00BC278C">
        <w:rPr>
          <w:rFonts w:cs="Arial"/>
        </w:rPr>
        <w:t>A Companhia classifica os instrumentos financeiros em três níveis de subjetividade na determinação do valor justo. Os diferentes níveis são definidos conforme segue:</w:t>
      </w:r>
    </w:p>
    <w:p w14:paraId="65C8B93E" w14:textId="77777777" w:rsidR="0081641B" w:rsidRPr="00BC278C" w:rsidRDefault="0081641B" w:rsidP="00CB65D3">
      <w:pPr>
        <w:pStyle w:val="05-Textonormal"/>
        <w:numPr>
          <w:ilvl w:val="0"/>
          <w:numId w:val="43"/>
        </w:numPr>
        <w:rPr>
          <w:rFonts w:cs="Arial"/>
        </w:rPr>
      </w:pPr>
      <w:r w:rsidRPr="00BC278C">
        <w:rPr>
          <w:rFonts w:cs="Arial"/>
        </w:rPr>
        <w:t>Nível 1: Preços cotados em mercados ativos para ativos e passivos idênticos;</w:t>
      </w:r>
    </w:p>
    <w:p w14:paraId="60775A43" w14:textId="77777777" w:rsidR="0081641B" w:rsidRPr="00BC278C" w:rsidRDefault="0081641B" w:rsidP="00CB65D3">
      <w:pPr>
        <w:pStyle w:val="05-Textonormal"/>
        <w:numPr>
          <w:ilvl w:val="0"/>
          <w:numId w:val="43"/>
        </w:numPr>
        <w:rPr>
          <w:rFonts w:cs="Arial"/>
        </w:rPr>
      </w:pPr>
      <w:r w:rsidRPr="00BC278C">
        <w:rPr>
          <w:rFonts w:cs="Arial"/>
        </w:rPr>
        <w:t>Nível 2: Inputs, exceto preços cotados, incluídas no Nível 1 que são observáveis para o ativo ou passivo, diretamente (preços) ou indiretamente (derivado de preços);</w:t>
      </w:r>
    </w:p>
    <w:p w14:paraId="5DCE94E7" w14:textId="77777777" w:rsidR="0081641B" w:rsidRPr="00BC278C" w:rsidRDefault="0081641B" w:rsidP="00CB65D3">
      <w:pPr>
        <w:pStyle w:val="05-Textonormal"/>
        <w:numPr>
          <w:ilvl w:val="0"/>
          <w:numId w:val="43"/>
        </w:numPr>
        <w:rPr>
          <w:rFonts w:cs="Arial"/>
          <w:b/>
          <w:color w:val="1F3864" w:themeColor="accent1" w:themeShade="80"/>
        </w:rPr>
      </w:pPr>
      <w:r w:rsidRPr="00BC278C">
        <w:rPr>
          <w:rFonts w:cs="Arial"/>
        </w:rPr>
        <w:t>Nível 3: Premissas, para o ativo ou passivo, que não são baseadas em dados observáveis de mercado (inputs não observáveis).</w:t>
      </w:r>
      <w:r w:rsidRPr="00BC278C">
        <w:rPr>
          <w:rFonts w:cs="Arial"/>
          <w:b/>
          <w:color w:val="1F3864" w:themeColor="accent1" w:themeShade="80"/>
        </w:rPr>
        <w:t xml:space="preserve"> </w:t>
      </w:r>
    </w:p>
    <w:p w14:paraId="59335695" w14:textId="77777777" w:rsidR="0081641B" w:rsidRPr="00BC278C" w:rsidRDefault="0081641B" w:rsidP="00336983">
      <w:pPr>
        <w:pStyle w:val="PargrafodaLista"/>
        <w:pageBreakBefore/>
        <w:spacing w:after="0" w:line="240" w:lineRule="auto"/>
        <w:ind w:left="357"/>
        <w:jc w:val="right"/>
        <w:rPr>
          <w:rFonts w:ascii="Arial" w:hAnsi="Arial" w:cs="Arial"/>
          <w:b/>
          <w:sz w:val="14"/>
          <w:szCs w:val="14"/>
          <w:lang w:eastAsia="pt-BR"/>
        </w:rPr>
      </w:pPr>
      <w:r w:rsidRPr="00BC278C">
        <w:rPr>
          <w:rFonts w:ascii="Arial" w:hAnsi="Arial" w:cs="Arial"/>
          <w:b/>
          <w:sz w:val="14"/>
          <w:szCs w:val="14"/>
        </w:rPr>
        <w:lastRenderedPageBreak/>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81641B" w:rsidRPr="00BC278C" w14:paraId="107B1EFC" w14:textId="77777777">
        <w:trPr>
          <w:trHeight w:val="238"/>
          <w:jc w:val="center"/>
        </w:trPr>
        <w:tc>
          <w:tcPr>
            <w:tcW w:w="2268" w:type="dxa"/>
            <w:tcBorders>
              <w:top w:val="single" w:sz="2" w:space="0" w:color="1F3864" w:themeColor="accent1" w:themeShade="80"/>
              <w:bottom w:val="nil"/>
            </w:tcBorders>
            <w:noWrap/>
          </w:tcPr>
          <w:p w14:paraId="218D64DA" w14:textId="77777777" w:rsidR="0081641B" w:rsidRPr="00BC278C" w:rsidRDefault="0081641B">
            <w:pPr>
              <w:pStyle w:val="08-Tabelageral"/>
              <w:jc w:val="left"/>
              <w:rPr>
                <w:rFonts w:cs="Arial"/>
              </w:rPr>
            </w:pPr>
            <w:bookmarkStart w:id="102" w:name="_Hlk172621670"/>
          </w:p>
        </w:tc>
        <w:tc>
          <w:tcPr>
            <w:tcW w:w="7371" w:type="dxa"/>
            <w:gridSpan w:val="7"/>
            <w:tcBorders>
              <w:top w:val="single" w:sz="2" w:space="0" w:color="1F3864" w:themeColor="accent1" w:themeShade="80"/>
              <w:bottom w:val="single" w:sz="2" w:space="0" w:color="1F3864" w:themeColor="accent1" w:themeShade="80"/>
            </w:tcBorders>
            <w:noWrap/>
          </w:tcPr>
          <w:p w14:paraId="4862C70D" w14:textId="77777777" w:rsidR="0081641B" w:rsidRPr="00BC278C" w:rsidRDefault="0081641B">
            <w:pPr>
              <w:pStyle w:val="08-Tabelageral"/>
              <w:jc w:val="center"/>
              <w:rPr>
                <w:rFonts w:cs="Arial"/>
                <w:b/>
              </w:rPr>
            </w:pPr>
            <w:r w:rsidRPr="00BC278C">
              <w:rPr>
                <w:rFonts w:cs="Arial"/>
                <w:b/>
              </w:rPr>
              <w:t xml:space="preserve">Controlador </w:t>
            </w:r>
          </w:p>
        </w:tc>
      </w:tr>
      <w:tr w:rsidR="0081641B" w:rsidRPr="00BC278C" w14:paraId="180A650F" w14:textId="77777777">
        <w:trPr>
          <w:trHeight w:val="238"/>
          <w:jc w:val="center"/>
        </w:trPr>
        <w:tc>
          <w:tcPr>
            <w:tcW w:w="2268" w:type="dxa"/>
            <w:tcBorders>
              <w:top w:val="nil"/>
              <w:bottom w:val="nil"/>
            </w:tcBorders>
            <w:noWrap/>
            <w:hideMark/>
          </w:tcPr>
          <w:p w14:paraId="5E60542E" w14:textId="77777777" w:rsidR="0081641B" w:rsidRPr="00BC278C" w:rsidRDefault="0081641B">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308A501D" w14:textId="77777777" w:rsidR="0081641B" w:rsidRPr="00BC278C" w:rsidRDefault="0081641B">
            <w:pPr>
              <w:pStyle w:val="08-Tabelageral"/>
              <w:jc w:val="center"/>
              <w:rPr>
                <w:rFonts w:cs="Arial"/>
                <w:b/>
              </w:rPr>
            </w:pPr>
            <w:r w:rsidRPr="00BC278C">
              <w:rPr>
                <w:rFonts w:cs="Arial"/>
                <w:b/>
              </w:rPr>
              <w:t>31.03.2026</w:t>
            </w:r>
          </w:p>
        </w:tc>
        <w:tc>
          <w:tcPr>
            <w:tcW w:w="253" w:type="dxa"/>
            <w:tcBorders>
              <w:top w:val="single" w:sz="2" w:space="0" w:color="1F3864" w:themeColor="accent1" w:themeShade="80"/>
              <w:bottom w:val="nil"/>
            </w:tcBorders>
            <w:noWrap/>
            <w:hideMark/>
          </w:tcPr>
          <w:p w14:paraId="4530357D" w14:textId="77777777" w:rsidR="0081641B" w:rsidRPr="00BC278C" w:rsidRDefault="0081641B">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6580C4CA" w14:textId="77777777" w:rsidR="0081641B" w:rsidRPr="00BC278C" w:rsidRDefault="0081641B">
            <w:pPr>
              <w:pStyle w:val="08-Tabelageral"/>
              <w:jc w:val="center"/>
              <w:rPr>
                <w:rFonts w:cs="Arial"/>
                <w:b/>
              </w:rPr>
            </w:pPr>
            <w:r w:rsidRPr="00BC278C">
              <w:rPr>
                <w:rFonts w:cs="Arial"/>
                <w:b/>
              </w:rPr>
              <w:t>31.12.2025</w:t>
            </w:r>
          </w:p>
        </w:tc>
      </w:tr>
      <w:tr w:rsidR="0081641B" w:rsidRPr="00BC278C" w14:paraId="1223A866" w14:textId="77777777">
        <w:trPr>
          <w:trHeight w:val="238"/>
          <w:jc w:val="center"/>
        </w:trPr>
        <w:tc>
          <w:tcPr>
            <w:tcW w:w="2268" w:type="dxa"/>
            <w:tcBorders>
              <w:top w:val="nil"/>
              <w:bottom w:val="single" w:sz="2" w:space="0" w:color="1F3864" w:themeColor="accent1" w:themeShade="80"/>
            </w:tcBorders>
            <w:noWrap/>
            <w:hideMark/>
          </w:tcPr>
          <w:p w14:paraId="61D3A499" w14:textId="77777777" w:rsidR="0081641B" w:rsidRPr="00BC278C" w:rsidRDefault="0081641B">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0F5E6B9C" w14:textId="77777777" w:rsidR="0081641B" w:rsidRPr="00BC278C" w:rsidRDefault="0081641B">
            <w:pPr>
              <w:pStyle w:val="08-Tabelageral"/>
              <w:rPr>
                <w:rFonts w:cs="Arial"/>
                <w:b/>
              </w:rPr>
            </w:pPr>
            <w:r w:rsidRPr="00BC278C">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3452F3F9" w14:textId="77777777" w:rsidR="0081641B" w:rsidRPr="00BC278C" w:rsidRDefault="0081641B">
            <w:pPr>
              <w:pStyle w:val="08-Tabelageral"/>
              <w:rPr>
                <w:rFonts w:cs="Arial"/>
                <w:b/>
              </w:rPr>
            </w:pPr>
            <w:r w:rsidRPr="00BC278C">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6D66690D" w14:textId="77777777" w:rsidR="0081641B" w:rsidRPr="00BC278C" w:rsidRDefault="0081641B">
            <w:pPr>
              <w:pStyle w:val="08-Tabelageral"/>
              <w:rPr>
                <w:rFonts w:cs="Arial"/>
                <w:b/>
              </w:rPr>
            </w:pPr>
            <w:r w:rsidRPr="00BC278C">
              <w:rPr>
                <w:rFonts w:cs="Arial"/>
                <w:b/>
              </w:rPr>
              <w:t>Total</w:t>
            </w:r>
          </w:p>
        </w:tc>
        <w:tc>
          <w:tcPr>
            <w:tcW w:w="253" w:type="dxa"/>
            <w:tcBorders>
              <w:top w:val="nil"/>
              <w:bottom w:val="single" w:sz="2" w:space="0" w:color="1F3864" w:themeColor="accent1" w:themeShade="80"/>
            </w:tcBorders>
            <w:noWrap/>
            <w:hideMark/>
          </w:tcPr>
          <w:p w14:paraId="0CD91083" w14:textId="77777777" w:rsidR="0081641B" w:rsidRPr="00BC278C" w:rsidRDefault="0081641B">
            <w:pPr>
              <w:pStyle w:val="08-Tabelageral"/>
              <w:rPr>
                <w:rFonts w:cs="Arial"/>
                <w:b/>
              </w:rPr>
            </w:pPr>
          </w:p>
        </w:tc>
        <w:tc>
          <w:tcPr>
            <w:tcW w:w="1159" w:type="dxa"/>
            <w:tcBorders>
              <w:top w:val="single" w:sz="2" w:space="0" w:color="1F3864" w:themeColor="accent1" w:themeShade="80"/>
              <w:bottom w:val="single" w:sz="2" w:space="0" w:color="1F3864" w:themeColor="accent1" w:themeShade="80"/>
            </w:tcBorders>
            <w:hideMark/>
          </w:tcPr>
          <w:p w14:paraId="7E5B1D92" w14:textId="77777777" w:rsidR="0081641B" w:rsidRPr="00BC278C" w:rsidRDefault="0081641B">
            <w:pPr>
              <w:pStyle w:val="08-Tabelageral"/>
              <w:rPr>
                <w:rFonts w:cs="Arial"/>
                <w:b/>
              </w:rPr>
            </w:pPr>
            <w:r w:rsidRPr="00BC278C">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088A5BC9" w14:textId="77777777" w:rsidR="0081641B" w:rsidRPr="00BC278C" w:rsidRDefault="0081641B">
            <w:pPr>
              <w:pStyle w:val="08-Tabelageral"/>
              <w:rPr>
                <w:rFonts w:cs="Arial"/>
                <w:b/>
              </w:rPr>
            </w:pPr>
            <w:r w:rsidRPr="00BC278C">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3EEFD74E" w14:textId="77777777" w:rsidR="0081641B" w:rsidRPr="00BC278C" w:rsidRDefault="0081641B">
            <w:pPr>
              <w:pStyle w:val="08-Tabelageral"/>
              <w:rPr>
                <w:rFonts w:cs="Arial"/>
                <w:b/>
              </w:rPr>
            </w:pPr>
            <w:r w:rsidRPr="00BC278C">
              <w:rPr>
                <w:rFonts w:cs="Arial"/>
                <w:b/>
              </w:rPr>
              <w:t>Total</w:t>
            </w:r>
          </w:p>
        </w:tc>
      </w:tr>
      <w:tr w:rsidR="0081641B" w:rsidRPr="00BC278C" w14:paraId="39330C18" w14:textId="77777777">
        <w:trPr>
          <w:trHeight w:val="238"/>
          <w:jc w:val="center"/>
        </w:trPr>
        <w:tc>
          <w:tcPr>
            <w:tcW w:w="2268" w:type="dxa"/>
            <w:tcBorders>
              <w:top w:val="single" w:sz="2" w:space="0" w:color="1F3864" w:themeColor="accent1" w:themeShade="80"/>
              <w:bottom w:val="nil"/>
            </w:tcBorders>
            <w:noWrap/>
            <w:hideMark/>
          </w:tcPr>
          <w:p w14:paraId="7D001B75" w14:textId="77777777" w:rsidR="0081641B" w:rsidRPr="00BC278C" w:rsidRDefault="0081641B">
            <w:pPr>
              <w:pStyle w:val="08-Tabelageral"/>
              <w:ind w:left="113"/>
              <w:jc w:val="left"/>
              <w:rPr>
                <w:rFonts w:cs="Arial"/>
              </w:rPr>
            </w:pPr>
            <w:r w:rsidRPr="00BC278C">
              <w:rPr>
                <w:rFonts w:cs="Arial"/>
              </w:rPr>
              <w:t>Fundo de longo prazo</w:t>
            </w:r>
          </w:p>
        </w:tc>
        <w:tc>
          <w:tcPr>
            <w:tcW w:w="1276" w:type="dxa"/>
            <w:tcBorders>
              <w:top w:val="single" w:sz="2" w:space="0" w:color="1F3864" w:themeColor="accent1" w:themeShade="80"/>
              <w:left w:val="nil"/>
              <w:bottom w:val="nil"/>
              <w:right w:val="nil"/>
            </w:tcBorders>
            <w:noWrap/>
          </w:tcPr>
          <w:p w14:paraId="082A3F82" w14:textId="77777777" w:rsidR="0081641B" w:rsidRPr="00BC278C" w:rsidRDefault="0081641B">
            <w:pPr>
              <w:pStyle w:val="08-Tabelageral"/>
              <w:rPr>
                <w:rFonts w:cs="Arial"/>
              </w:rPr>
            </w:pPr>
            <w:r w:rsidRPr="00BC278C">
              <w:rPr>
                <w:rFonts w:cs="Arial"/>
              </w:rPr>
              <w:t>--</w:t>
            </w:r>
          </w:p>
        </w:tc>
        <w:tc>
          <w:tcPr>
            <w:tcW w:w="1134" w:type="dxa"/>
            <w:tcBorders>
              <w:top w:val="single" w:sz="2" w:space="0" w:color="1F3864" w:themeColor="accent1" w:themeShade="80"/>
              <w:left w:val="nil"/>
              <w:bottom w:val="nil"/>
              <w:right w:val="nil"/>
            </w:tcBorders>
            <w:noWrap/>
          </w:tcPr>
          <w:p w14:paraId="57D31632" w14:textId="77777777" w:rsidR="0081641B" w:rsidRPr="00BC278C" w:rsidRDefault="0081641B">
            <w:pPr>
              <w:pStyle w:val="08-Tabelageral"/>
              <w:rPr>
                <w:rFonts w:cs="Arial"/>
              </w:rPr>
            </w:pPr>
            <w:r w:rsidRPr="00BC278C">
              <w:rPr>
                <w:rFonts w:cs="Arial"/>
              </w:rPr>
              <w:t>28.139</w:t>
            </w:r>
          </w:p>
        </w:tc>
        <w:tc>
          <w:tcPr>
            <w:tcW w:w="1212" w:type="dxa"/>
            <w:tcBorders>
              <w:top w:val="single" w:sz="2" w:space="0" w:color="1F3864" w:themeColor="accent1" w:themeShade="80"/>
              <w:left w:val="nil"/>
              <w:bottom w:val="nil"/>
              <w:right w:val="nil"/>
            </w:tcBorders>
            <w:noWrap/>
          </w:tcPr>
          <w:p w14:paraId="5807704D" w14:textId="77777777" w:rsidR="0081641B" w:rsidRPr="00BC278C" w:rsidRDefault="0081641B">
            <w:pPr>
              <w:pStyle w:val="08-Tabelageral"/>
              <w:rPr>
                <w:rFonts w:cs="Arial"/>
                <w:b/>
                <w:bCs/>
              </w:rPr>
            </w:pPr>
            <w:r w:rsidRPr="00BC278C">
              <w:rPr>
                <w:rFonts w:cs="Arial"/>
                <w:b/>
                <w:bCs/>
              </w:rPr>
              <w:t>28.139</w:t>
            </w:r>
          </w:p>
        </w:tc>
        <w:tc>
          <w:tcPr>
            <w:tcW w:w="253" w:type="dxa"/>
            <w:tcBorders>
              <w:top w:val="single" w:sz="2" w:space="0" w:color="1F3864" w:themeColor="accent1" w:themeShade="80"/>
              <w:bottom w:val="nil"/>
            </w:tcBorders>
            <w:noWrap/>
            <w:vAlign w:val="bottom"/>
            <w:hideMark/>
          </w:tcPr>
          <w:p w14:paraId="306C28A5" w14:textId="77777777" w:rsidR="0081641B" w:rsidRPr="00BC278C" w:rsidRDefault="0081641B">
            <w:pPr>
              <w:pStyle w:val="08-Tabelageral"/>
              <w:rPr>
                <w:rFonts w:cs="Arial"/>
              </w:rPr>
            </w:pPr>
          </w:p>
        </w:tc>
        <w:tc>
          <w:tcPr>
            <w:tcW w:w="1159" w:type="dxa"/>
            <w:tcBorders>
              <w:top w:val="single" w:sz="2" w:space="0" w:color="1F3864" w:themeColor="accent1" w:themeShade="80"/>
              <w:left w:val="nil"/>
              <w:bottom w:val="nil"/>
              <w:right w:val="nil"/>
            </w:tcBorders>
            <w:noWrap/>
            <w:hideMark/>
          </w:tcPr>
          <w:p w14:paraId="40600048" w14:textId="77777777" w:rsidR="0081641B" w:rsidRPr="00BC278C" w:rsidRDefault="0081641B">
            <w:pPr>
              <w:pStyle w:val="08-Tabelageral"/>
              <w:rPr>
                <w:rFonts w:cs="Arial"/>
              </w:rPr>
            </w:pPr>
            <w:r w:rsidRPr="00BC278C">
              <w:rPr>
                <w:rFonts w:cs="Arial"/>
              </w:rPr>
              <w:t>--</w:t>
            </w:r>
          </w:p>
        </w:tc>
        <w:tc>
          <w:tcPr>
            <w:tcW w:w="1061" w:type="dxa"/>
            <w:tcBorders>
              <w:top w:val="single" w:sz="2" w:space="0" w:color="1F3864" w:themeColor="accent1" w:themeShade="80"/>
              <w:left w:val="nil"/>
              <w:bottom w:val="nil"/>
              <w:right w:val="nil"/>
            </w:tcBorders>
            <w:noWrap/>
            <w:hideMark/>
          </w:tcPr>
          <w:p w14:paraId="3DF7A8CB" w14:textId="77777777" w:rsidR="0081641B" w:rsidRPr="00BC278C" w:rsidRDefault="0081641B">
            <w:pPr>
              <w:pStyle w:val="08-Tabelageral"/>
              <w:rPr>
                <w:rFonts w:cs="Arial"/>
                <w:color w:val="000000" w:themeColor="text1"/>
              </w:rPr>
            </w:pPr>
            <w:r w:rsidRPr="00BC278C">
              <w:rPr>
                <w:rFonts w:cs="Arial"/>
                <w:color w:val="000000" w:themeColor="text1"/>
              </w:rPr>
              <w:t>28.738</w:t>
            </w:r>
          </w:p>
        </w:tc>
        <w:tc>
          <w:tcPr>
            <w:tcW w:w="1276" w:type="dxa"/>
            <w:tcBorders>
              <w:top w:val="single" w:sz="2" w:space="0" w:color="1F3864" w:themeColor="accent1" w:themeShade="80"/>
              <w:left w:val="nil"/>
              <w:bottom w:val="nil"/>
              <w:right w:val="nil"/>
            </w:tcBorders>
            <w:noWrap/>
            <w:hideMark/>
          </w:tcPr>
          <w:p w14:paraId="61133708" w14:textId="77777777" w:rsidR="0081641B" w:rsidRPr="00BC278C" w:rsidRDefault="0081641B">
            <w:pPr>
              <w:pStyle w:val="08-Tabelageral"/>
              <w:rPr>
                <w:rFonts w:cs="Arial"/>
                <w:color w:val="000000" w:themeColor="text1"/>
              </w:rPr>
            </w:pPr>
            <w:r w:rsidRPr="00BC278C">
              <w:rPr>
                <w:rFonts w:cs="Arial"/>
                <w:b/>
                <w:bCs/>
                <w:color w:val="000000" w:themeColor="text1"/>
              </w:rPr>
              <w:t>28.738</w:t>
            </w:r>
          </w:p>
        </w:tc>
      </w:tr>
      <w:tr w:rsidR="0081641B" w:rsidRPr="00BC278C" w14:paraId="2EF898AB" w14:textId="77777777">
        <w:trPr>
          <w:trHeight w:val="238"/>
          <w:jc w:val="center"/>
        </w:trPr>
        <w:tc>
          <w:tcPr>
            <w:tcW w:w="2268" w:type="dxa"/>
            <w:tcBorders>
              <w:top w:val="nil"/>
              <w:bottom w:val="single" w:sz="2" w:space="0" w:color="1F3864" w:themeColor="accent1" w:themeShade="80"/>
            </w:tcBorders>
            <w:noWrap/>
            <w:hideMark/>
          </w:tcPr>
          <w:p w14:paraId="7663B48E" w14:textId="77777777" w:rsidR="0081641B" w:rsidRPr="00BC278C" w:rsidRDefault="0081641B">
            <w:pPr>
              <w:pStyle w:val="08-Tabelageral"/>
              <w:jc w:val="left"/>
              <w:rPr>
                <w:rFonts w:cs="Arial"/>
                <w:b/>
              </w:rPr>
            </w:pPr>
            <w:r w:rsidRPr="00BC278C">
              <w:rPr>
                <w:rFonts w:cs="Arial"/>
                <w:b/>
              </w:rPr>
              <w:t>Total</w:t>
            </w:r>
          </w:p>
        </w:tc>
        <w:tc>
          <w:tcPr>
            <w:tcW w:w="1276" w:type="dxa"/>
            <w:tcBorders>
              <w:top w:val="nil"/>
              <w:left w:val="nil"/>
              <w:bottom w:val="single" w:sz="2" w:space="0" w:color="1F3864" w:themeColor="accent1" w:themeShade="80"/>
              <w:right w:val="nil"/>
            </w:tcBorders>
            <w:noWrap/>
          </w:tcPr>
          <w:p w14:paraId="6A12A27F" w14:textId="77777777" w:rsidR="0081641B" w:rsidRPr="00BC278C" w:rsidRDefault="0081641B">
            <w:pPr>
              <w:pStyle w:val="08-Tabelageral"/>
              <w:rPr>
                <w:rFonts w:cs="Arial"/>
                <w:b/>
              </w:rPr>
            </w:pPr>
            <w:r w:rsidRPr="00BC278C">
              <w:rPr>
                <w:rFonts w:cs="Arial"/>
                <w:b/>
              </w:rPr>
              <w:t>--</w:t>
            </w:r>
          </w:p>
        </w:tc>
        <w:tc>
          <w:tcPr>
            <w:tcW w:w="1134" w:type="dxa"/>
            <w:tcBorders>
              <w:top w:val="nil"/>
              <w:left w:val="nil"/>
              <w:bottom w:val="single" w:sz="2" w:space="0" w:color="1F3864" w:themeColor="accent1" w:themeShade="80"/>
              <w:right w:val="nil"/>
            </w:tcBorders>
            <w:noWrap/>
          </w:tcPr>
          <w:p w14:paraId="67F0C62A" w14:textId="77777777" w:rsidR="0081641B" w:rsidRPr="00BC278C" w:rsidRDefault="0081641B">
            <w:pPr>
              <w:pStyle w:val="08-Tabelageral"/>
              <w:rPr>
                <w:rFonts w:cs="Arial"/>
                <w:b/>
                <w:bCs/>
              </w:rPr>
            </w:pPr>
            <w:r w:rsidRPr="00BC278C">
              <w:rPr>
                <w:rFonts w:cs="Arial"/>
                <w:b/>
                <w:bCs/>
              </w:rPr>
              <w:t>28.139</w:t>
            </w:r>
          </w:p>
        </w:tc>
        <w:tc>
          <w:tcPr>
            <w:tcW w:w="1212" w:type="dxa"/>
            <w:tcBorders>
              <w:top w:val="nil"/>
              <w:left w:val="nil"/>
              <w:bottom w:val="single" w:sz="2" w:space="0" w:color="1F3864" w:themeColor="accent1" w:themeShade="80"/>
              <w:right w:val="nil"/>
            </w:tcBorders>
            <w:noWrap/>
          </w:tcPr>
          <w:p w14:paraId="1AEF25E8" w14:textId="77777777" w:rsidR="0081641B" w:rsidRPr="00BC278C" w:rsidRDefault="0081641B">
            <w:pPr>
              <w:pStyle w:val="08-Tabelageral"/>
              <w:rPr>
                <w:rFonts w:cs="Arial"/>
                <w:b/>
                <w:bCs/>
              </w:rPr>
            </w:pPr>
            <w:r w:rsidRPr="00BC278C">
              <w:rPr>
                <w:rFonts w:cs="Arial"/>
                <w:b/>
                <w:bCs/>
              </w:rPr>
              <w:t>28.139</w:t>
            </w:r>
          </w:p>
        </w:tc>
        <w:tc>
          <w:tcPr>
            <w:tcW w:w="253" w:type="dxa"/>
            <w:tcBorders>
              <w:top w:val="nil"/>
              <w:bottom w:val="single" w:sz="2" w:space="0" w:color="1F3864" w:themeColor="accent1" w:themeShade="80"/>
            </w:tcBorders>
            <w:noWrap/>
            <w:vAlign w:val="bottom"/>
            <w:hideMark/>
          </w:tcPr>
          <w:p w14:paraId="638DF74B" w14:textId="77777777" w:rsidR="0081641B" w:rsidRPr="00BC278C" w:rsidRDefault="0081641B">
            <w:pPr>
              <w:pStyle w:val="08-Tabelageral"/>
              <w:rPr>
                <w:rFonts w:cs="Arial"/>
                <w:b/>
              </w:rPr>
            </w:pPr>
            <w:r w:rsidRPr="00BC278C">
              <w:rPr>
                <w:rFonts w:cs="Arial"/>
                <w:b/>
                <w:lang w:eastAsia="en-US"/>
              </w:rPr>
              <w:t> </w:t>
            </w:r>
          </w:p>
        </w:tc>
        <w:tc>
          <w:tcPr>
            <w:tcW w:w="1159" w:type="dxa"/>
            <w:tcBorders>
              <w:top w:val="nil"/>
              <w:left w:val="nil"/>
              <w:bottom w:val="single" w:sz="2" w:space="0" w:color="1F3864" w:themeColor="accent1" w:themeShade="80"/>
              <w:right w:val="nil"/>
            </w:tcBorders>
            <w:noWrap/>
            <w:hideMark/>
          </w:tcPr>
          <w:p w14:paraId="5854D30F" w14:textId="77777777" w:rsidR="0081641B" w:rsidRPr="00BC278C" w:rsidRDefault="0081641B">
            <w:pPr>
              <w:pStyle w:val="08-Tabelageral"/>
              <w:rPr>
                <w:rFonts w:cs="Arial"/>
                <w:b/>
              </w:rPr>
            </w:pPr>
            <w:r w:rsidRPr="00BC278C">
              <w:rPr>
                <w:rFonts w:cs="Arial"/>
                <w:b/>
              </w:rPr>
              <w:t>--</w:t>
            </w:r>
          </w:p>
        </w:tc>
        <w:tc>
          <w:tcPr>
            <w:tcW w:w="1061" w:type="dxa"/>
            <w:tcBorders>
              <w:top w:val="nil"/>
              <w:left w:val="nil"/>
              <w:bottom w:val="single" w:sz="2" w:space="0" w:color="1F3864" w:themeColor="accent1" w:themeShade="80"/>
              <w:right w:val="nil"/>
            </w:tcBorders>
            <w:noWrap/>
            <w:hideMark/>
          </w:tcPr>
          <w:p w14:paraId="4931C5FC" w14:textId="77777777" w:rsidR="0081641B" w:rsidRPr="00BC278C" w:rsidRDefault="0081641B">
            <w:pPr>
              <w:pStyle w:val="08-Tabelageral"/>
              <w:rPr>
                <w:rFonts w:cs="Arial"/>
                <w:b/>
                <w:color w:val="000000" w:themeColor="text1"/>
              </w:rPr>
            </w:pPr>
            <w:r w:rsidRPr="00BC278C">
              <w:rPr>
                <w:rFonts w:cs="Arial"/>
                <w:b/>
                <w:bCs/>
                <w:color w:val="000000" w:themeColor="text1"/>
              </w:rPr>
              <w:t>28.738</w:t>
            </w:r>
          </w:p>
        </w:tc>
        <w:tc>
          <w:tcPr>
            <w:tcW w:w="1276" w:type="dxa"/>
            <w:tcBorders>
              <w:top w:val="nil"/>
              <w:left w:val="nil"/>
              <w:bottom w:val="single" w:sz="2" w:space="0" w:color="1F3864" w:themeColor="accent1" w:themeShade="80"/>
              <w:right w:val="nil"/>
            </w:tcBorders>
            <w:noWrap/>
            <w:hideMark/>
          </w:tcPr>
          <w:p w14:paraId="15851EBB" w14:textId="77777777" w:rsidR="0081641B" w:rsidRPr="00BC278C" w:rsidRDefault="0081641B">
            <w:pPr>
              <w:pStyle w:val="08-Tabelageral"/>
              <w:rPr>
                <w:rFonts w:cs="Arial"/>
                <w:b/>
                <w:color w:val="000000" w:themeColor="text1"/>
              </w:rPr>
            </w:pPr>
            <w:r w:rsidRPr="00BC278C">
              <w:rPr>
                <w:rFonts w:cs="Arial"/>
                <w:b/>
                <w:bCs/>
                <w:color w:val="000000" w:themeColor="text1"/>
              </w:rPr>
              <w:t>28.738</w:t>
            </w:r>
          </w:p>
        </w:tc>
      </w:tr>
      <w:bookmarkEnd w:id="102"/>
    </w:tbl>
    <w:p w14:paraId="12059C75" w14:textId="77777777" w:rsidR="0081641B" w:rsidRPr="00BC278C" w:rsidRDefault="0081641B" w:rsidP="0081641B">
      <w:pPr>
        <w:rPr>
          <w:rFonts w:ascii="Arial" w:hAnsi="Arial" w:cs="Arial"/>
          <w:b/>
          <w:color w:val="1F3864" w:themeColor="accent1" w:themeShade="80"/>
          <w:sz w:val="18"/>
          <w:szCs w:val="18"/>
        </w:rPr>
      </w:pPr>
    </w:p>
    <w:p w14:paraId="586E2F61" w14:textId="77777777" w:rsidR="0081641B" w:rsidRPr="00BC278C" w:rsidRDefault="0081641B" w:rsidP="00336983">
      <w:pPr>
        <w:pStyle w:val="PargrafodaLista"/>
        <w:spacing w:after="0" w:line="240" w:lineRule="auto"/>
        <w:ind w:left="357"/>
        <w:jc w:val="right"/>
        <w:rPr>
          <w:rFonts w:ascii="Arial" w:hAnsi="Arial" w:cs="Arial"/>
          <w:b/>
          <w:sz w:val="14"/>
          <w:szCs w:val="14"/>
          <w:lang w:eastAsia="pt-BR"/>
        </w:rPr>
      </w:pPr>
      <w:r w:rsidRPr="00BC278C">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81641B" w:rsidRPr="00BC278C" w14:paraId="5E046243" w14:textId="77777777">
        <w:trPr>
          <w:trHeight w:val="238"/>
          <w:jc w:val="center"/>
        </w:trPr>
        <w:tc>
          <w:tcPr>
            <w:tcW w:w="9639" w:type="dxa"/>
            <w:gridSpan w:val="8"/>
            <w:tcBorders>
              <w:top w:val="single" w:sz="2" w:space="0" w:color="1F3864" w:themeColor="accent1" w:themeShade="80"/>
              <w:bottom w:val="nil"/>
            </w:tcBorders>
            <w:noWrap/>
          </w:tcPr>
          <w:p w14:paraId="161C7D6C" w14:textId="77777777" w:rsidR="0081641B" w:rsidRPr="00BC278C" w:rsidRDefault="0081641B">
            <w:pPr>
              <w:pStyle w:val="08-Tabelageral"/>
              <w:jc w:val="center"/>
              <w:rPr>
                <w:rFonts w:cs="Arial"/>
                <w:b/>
              </w:rPr>
            </w:pPr>
            <w:r w:rsidRPr="00BC278C">
              <w:rPr>
                <w:rFonts w:cs="Arial"/>
                <w:b/>
              </w:rPr>
              <w:t>Consolidado</w:t>
            </w:r>
          </w:p>
        </w:tc>
      </w:tr>
      <w:tr w:rsidR="0081641B" w:rsidRPr="00BC278C" w14:paraId="5AE05F56" w14:textId="77777777">
        <w:trPr>
          <w:trHeight w:val="238"/>
          <w:jc w:val="center"/>
        </w:trPr>
        <w:tc>
          <w:tcPr>
            <w:tcW w:w="2268" w:type="dxa"/>
            <w:tcBorders>
              <w:top w:val="single" w:sz="2" w:space="0" w:color="1F3864" w:themeColor="accent1" w:themeShade="80"/>
              <w:bottom w:val="nil"/>
            </w:tcBorders>
            <w:noWrap/>
            <w:hideMark/>
          </w:tcPr>
          <w:p w14:paraId="693A8FDC" w14:textId="77777777" w:rsidR="0081641B" w:rsidRPr="00BC278C" w:rsidRDefault="0081641B">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06ADDDDE" w14:textId="77777777" w:rsidR="0081641B" w:rsidRPr="00BC278C" w:rsidRDefault="0081641B">
            <w:pPr>
              <w:pStyle w:val="08-Tabelageral"/>
              <w:jc w:val="center"/>
              <w:rPr>
                <w:rFonts w:cs="Arial"/>
                <w:b/>
              </w:rPr>
            </w:pPr>
            <w:r w:rsidRPr="00BC278C">
              <w:rPr>
                <w:rFonts w:cs="Arial"/>
                <w:b/>
              </w:rPr>
              <w:t>31.03.2026</w:t>
            </w:r>
          </w:p>
        </w:tc>
        <w:tc>
          <w:tcPr>
            <w:tcW w:w="253" w:type="dxa"/>
            <w:tcBorders>
              <w:top w:val="single" w:sz="2" w:space="0" w:color="1F3864" w:themeColor="accent1" w:themeShade="80"/>
              <w:bottom w:val="nil"/>
            </w:tcBorders>
            <w:noWrap/>
            <w:hideMark/>
          </w:tcPr>
          <w:p w14:paraId="57253330" w14:textId="77777777" w:rsidR="0081641B" w:rsidRPr="00BC278C" w:rsidRDefault="0081641B">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4929925A" w14:textId="77777777" w:rsidR="0081641B" w:rsidRPr="00BC278C" w:rsidRDefault="0081641B">
            <w:pPr>
              <w:pStyle w:val="08-Tabelageral"/>
              <w:jc w:val="center"/>
              <w:rPr>
                <w:rFonts w:cs="Arial"/>
                <w:b/>
              </w:rPr>
            </w:pPr>
            <w:r w:rsidRPr="00BC278C">
              <w:rPr>
                <w:rFonts w:cs="Arial"/>
                <w:b/>
              </w:rPr>
              <w:t>31.12.2025</w:t>
            </w:r>
          </w:p>
        </w:tc>
      </w:tr>
      <w:tr w:rsidR="0081641B" w:rsidRPr="00BC278C" w14:paraId="11FCA7FE" w14:textId="77777777">
        <w:trPr>
          <w:trHeight w:val="238"/>
          <w:jc w:val="center"/>
        </w:trPr>
        <w:tc>
          <w:tcPr>
            <w:tcW w:w="2268" w:type="dxa"/>
            <w:tcBorders>
              <w:top w:val="nil"/>
              <w:bottom w:val="single" w:sz="2" w:space="0" w:color="1F3864" w:themeColor="accent1" w:themeShade="80"/>
            </w:tcBorders>
            <w:noWrap/>
            <w:hideMark/>
          </w:tcPr>
          <w:p w14:paraId="6CB63B82" w14:textId="77777777" w:rsidR="0081641B" w:rsidRPr="00BC278C" w:rsidRDefault="0081641B">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2615DF31" w14:textId="77777777" w:rsidR="0081641B" w:rsidRPr="00BC278C" w:rsidRDefault="0081641B">
            <w:pPr>
              <w:pStyle w:val="08-Tabelageral"/>
              <w:jc w:val="center"/>
              <w:rPr>
                <w:rFonts w:cs="Arial"/>
                <w:b/>
              </w:rPr>
            </w:pPr>
            <w:r w:rsidRPr="00BC278C">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3020231C" w14:textId="77777777" w:rsidR="0081641B" w:rsidRPr="00BC278C" w:rsidRDefault="0081641B">
            <w:pPr>
              <w:pStyle w:val="08-Tabelageral"/>
              <w:jc w:val="center"/>
              <w:rPr>
                <w:rFonts w:cs="Arial"/>
                <w:b/>
              </w:rPr>
            </w:pPr>
            <w:r w:rsidRPr="00BC278C">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5BEFA783" w14:textId="77777777" w:rsidR="0081641B" w:rsidRPr="00BC278C" w:rsidRDefault="0081641B">
            <w:pPr>
              <w:pStyle w:val="08-Tabelageral"/>
              <w:jc w:val="center"/>
              <w:rPr>
                <w:rFonts w:cs="Arial"/>
                <w:b/>
              </w:rPr>
            </w:pPr>
            <w:r w:rsidRPr="00BC278C">
              <w:rPr>
                <w:rFonts w:cs="Arial"/>
                <w:b/>
              </w:rPr>
              <w:t>Total</w:t>
            </w:r>
          </w:p>
        </w:tc>
        <w:tc>
          <w:tcPr>
            <w:tcW w:w="253" w:type="dxa"/>
            <w:tcBorders>
              <w:top w:val="nil"/>
              <w:bottom w:val="single" w:sz="2" w:space="0" w:color="1F3864" w:themeColor="accent1" w:themeShade="80"/>
            </w:tcBorders>
            <w:noWrap/>
            <w:hideMark/>
          </w:tcPr>
          <w:p w14:paraId="13FA2B3A" w14:textId="77777777" w:rsidR="0081641B" w:rsidRPr="00BC278C" w:rsidRDefault="0081641B">
            <w:pPr>
              <w:pStyle w:val="08-Tabelageral"/>
              <w:jc w:val="center"/>
              <w:rPr>
                <w:rFonts w:cs="Arial"/>
                <w:b/>
              </w:rPr>
            </w:pPr>
          </w:p>
        </w:tc>
        <w:tc>
          <w:tcPr>
            <w:tcW w:w="1159" w:type="dxa"/>
            <w:tcBorders>
              <w:top w:val="single" w:sz="2" w:space="0" w:color="1F3864" w:themeColor="accent1" w:themeShade="80"/>
              <w:bottom w:val="single" w:sz="2" w:space="0" w:color="1F3864" w:themeColor="accent1" w:themeShade="80"/>
            </w:tcBorders>
            <w:hideMark/>
          </w:tcPr>
          <w:p w14:paraId="7F59135A" w14:textId="77777777" w:rsidR="0081641B" w:rsidRPr="00BC278C" w:rsidRDefault="0081641B">
            <w:pPr>
              <w:pStyle w:val="08-Tabelageral"/>
              <w:jc w:val="center"/>
              <w:rPr>
                <w:rFonts w:cs="Arial"/>
                <w:b/>
              </w:rPr>
            </w:pPr>
            <w:r w:rsidRPr="00BC278C">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1748683F" w14:textId="77777777" w:rsidR="0081641B" w:rsidRPr="00BC278C" w:rsidRDefault="0081641B">
            <w:pPr>
              <w:pStyle w:val="08-Tabelageral"/>
              <w:jc w:val="center"/>
              <w:rPr>
                <w:rFonts w:cs="Arial"/>
                <w:b/>
              </w:rPr>
            </w:pPr>
            <w:r w:rsidRPr="00BC278C">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4FD3F8CD" w14:textId="77777777" w:rsidR="0081641B" w:rsidRPr="00BC278C" w:rsidRDefault="0081641B">
            <w:pPr>
              <w:pStyle w:val="08-Tabelageral"/>
              <w:jc w:val="center"/>
              <w:rPr>
                <w:rFonts w:cs="Arial"/>
                <w:b/>
              </w:rPr>
            </w:pPr>
            <w:r w:rsidRPr="00BC278C">
              <w:rPr>
                <w:rFonts w:cs="Arial"/>
                <w:b/>
              </w:rPr>
              <w:t>Total</w:t>
            </w:r>
          </w:p>
        </w:tc>
      </w:tr>
      <w:tr w:rsidR="0081641B" w:rsidRPr="00BC278C" w14:paraId="016F3B01" w14:textId="77777777">
        <w:trPr>
          <w:trHeight w:val="238"/>
          <w:jc w:val="center"/>
        </w:trPr>
        <w:tc>
          <w:tcPr>
            <w:tcW w:w="2268" w:type="dxa"/>
            <w:tcBorders>
              <w:top w:val="single" w:sz="2" w:space="0" w:color="1F3864" w:themeColor="accent1" w:themeShade="80"/>
              <w:bottom w:val="nil"/>
            </w:tcBorders>
            <w:noWrap/>
            <w:hideMark/>
          </w:tcPr>
          <w:p w14:paraId="24C574BF" w14:textId="77777777" w:rsidR="0081641B" w:rsidRPr="00BC278C" w:rsidRDefault="0081641B">
            <w:pPr>
              <w:pStyle w:val="08-Tabelageral"/>
              <w:ind w:left="113"/>
              <w:jc w:val="left"/>
              <w:rPr>
                <w:rFonts w:cs="Arial"/>
              </w:rPr>
            </w:pPr>
            <w:r w:rsidRPr="00BC278C">
              <w:rPr>
                <w:rFonts w:cs="Arial"/>
              </w:rPr>
              <w:t>Fundo de longo prazo</w:t>
            </w:r>
          </w:p>
        </w:tc>
        <w:tc>
          <w:tcPr>
            <w:tcW w:w="1276" w:type="dxa"/>
            <w:tcBorders>
              <w:top w:val="single" w:sz="2" w:space="0" w:color="1F3864" w:themeColor="accent1" w:themeShade="80"/>
              <w:left w:val="nil"/>
              <w:bottom w:val="nil"/>
              <w:right w:val="nil"/>
            </w:tcBorders>
            <w:noWrap/>
          </w:tcPr>
          <w:p w14:paraId="461C8313" w14:textId="77777777" w:rsidR="0081641B" w:rsidRPr="00BC278C" w:rsidRDefault="0081641B">
            <w:pPr>
              <w:pStyle w:val="08-Tabelageral"/>
              <w:rPr>
                <w:rFonts w:cs="Arial"/>
              </w:rPr>
            </w:pPr>
            <w:r w:rsidRPr="00BC278C">
              <w:rPr>
                <w:rFonts w:cs="Arial"/>
              </w:rPr>
              <w:t>--</w:t>
            </w:r>
          </w:p>
        </w:tc>
        <w:tc>
          <w:tcPr>
            <w:tcW w:w="1134" w:type="dxa"/>
            <w:tcBorders>
              <w:top w:val="single" w:sz="2" w:space="0" w:color="1F3864" w:themeColor="accent1" w:themeShade="80"/>
              <w:left w:val="nil"/>
              <w:bottom w:val="nil"/>
              <w:right w:val="nil"/>
            </w:tcBorders>
            <w:noWrap/>
          </w:tcPr>
          <w:p w14:paraId="4EDD58E0" w14:textId="77777777" w:rsidR="0081641B" w:rsidRPr="00BC278C" w:rsidRDefault="0081641B">
            <w:pPr>
              <w:pStyle w:val="08-Tabelageral"/>
              <w:rPr>
                <w:rFonts w:cs="Arial"/>
              </w:rPr>
            </w:pPr>
            <w:r w:rsidRPr="00BC278C">
              <w:rPr>
                <w:rFonts w:cs="Arial"/>
              </w:rPr>
              <w:t>28.139</w:t>
            </w:r>
          </w:p>
        </w:tc>
        <w:tc>
          <w:tcPr>
            <w:tcW w:w="1212" w:type="dxa"/>
            <w:tcBorders>
              <w:top w:val="single" w:sz="2" w:space="0" w:color="1F3864" w:themeColor="accent1" w:themeShade="80"/>
              <w:left w:val="nil"/>
              <w:bottom w:val="nil"/>
              <w:right w:val="nil"/>
            </w:tcBorders>
            <w:noWrap/>
          </w:tcPr>
          <w:p w14:paraId="1CA77593" w14:textId="77777777" w:rsidR="0081641B" w:rsidRPr="00BC278C" w:rsidRDefault="0081641B">
            <w:pPr>
              <w:pStyle w:val="08-Tabelageral"/>
              <w:rPr>
                <w:rFonts w:cs="Arial"/>
                <w:b/>
                <w:bCs/>
              </w:rPr>
            </w:pPr>
            <w:r w:rsidRPr="00BC278C">
              <w:rPr>
                <w:rFonts w:cs="Arial"/>
                <w:b/>
                <w:bCs/>
              </w:rPr>
              <w:t>28.139</w:t>
            </w:r>
          </w:p>
        </w:tc>
        <w:tc>
          <w:tcPr>
            <w:tcW w:w="253" w:type="dxa"/>
            <w:tcBorders>
              <w:top w:val="single" w:sz="2" w:space="0" w:color="1F3864" w:themeColor="accent1" w:themeShade="80"/>
              <w:bottom w:val="nil"/>
            </w:tcBorders>
            <w:noWrap/>
            <w:vAlign w:val="bottom"/>
            <w:hideMark/>
          </w:tcPr>
          <w:p w14:paraId="5F5646F7" w14:textId="77777777" w:rsidR="0081641B" w:rsidRPr="00BC278C" w:rsidRDefault="0081641B">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0BED6546" w14:textId="77777777" w:rsidR="0081641B" w:rsidRPr="00BC278C" w:rsidRDefault="0081641B">
            <w:pPr>
              <w:pStyle w:val="08-Tabelageral"/>
              <w:rPr>
                <w:rFonts w:cs="Arial"/>
                <w:color w:val="000000" w:themeColor="text1"/>
              </w:rPr>
            </w:pPr>
            <w:r w:rsidRPr="00BC278C">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2D52E55B" w14:textId="77777777" w:rsidR="0081641B" w:rsidRPr="00BC278C" w:rsidRDefault="0081641B">
            <w:pPr>
              <w:pStyle w:val="08-Tabelageral"/>
              <w:rPr>
                <w:rFonts w:cs="Arial"/>
                <w:color w:val="000000" w:themeColor="text1"/>
              </w:rPr>
            </w:pPr>
            <w:r w:rsidRPr="00BC278C">
              <w:rPr>
                <w:rFonts w:cs="Arial"/>
                <w:color w:val="000000" w:themeColor="text1"/>
              </w:rPr>
              <w:t>28.738</w:t>
            </w:r>
          </w:p>
        </w:tc>
        <w:tc>
          <w:tcPr>
            <w:tcW w:w="1276" w:type="dxa"/>
            <w:tcBorders>
              <w:top w:val="single" w:sz="2" w:space="0" w:color="1F3864" w:themeColor="accent1" w:themeShade="80"/>
              <w:left w:val="nil"/>
              <w:bottom w:val="nil"/>
              <w:right w:val="nil"/>
            </w:tcBorders>
            <w:noWrap/>
            <w:hideMark/>
          </w:tcPr>
          <w:p w14:paraId="60358D01" w14:textId="77777777" w:rsidR="0081641B" w:rsidRPr="00BC278C" w:rsidRDefault="0081641B">
            <w:pPr>
              <w:pStyle w:val="08-Tabelageral"/>
              <w:rPr>
                <w:rFonts w:cs="Arial"/>
                <w:b/>
                <w:bCs/>
                <w:color w:val="000000" w:themeColor="text1"/>
              </w:rPr>
            </w:pPr>
            <w:r w:rsidRPr="00BC278C">
              <w:rPr>
                <w:rFonts w:cs="Arial"/>
                <w:b/>
                <w:bCs/>
                <w:color w:val="000000" w:themeColor="text1"/>
              </w:rPr>
              <w:t>28.738</w:t>
            </w:r>
          </w:p>
        </w:tc>
      </w:tr>
      <w:tr w:rsidR="0081641B" w:rsidRPr="00BC278C" w14:paraId="43865E16" w14:textId="77777777">
        <w:trPr>
          <w:trHeight w:val="238"/>
          <w:jc w:val="center"/>
        </w:trPr>
        <w:tc>
          <w:tcPr>
            <w:tcW w:w="2268" w:type="dxa"/>
            <w:tcBorders>
              <w:top w:val="nil"/>
            </w:tcBorders>
            <w:noWrap/>
          </w:tcPr>
          <w:p w14:paraId="23374E76" w14:textId="77777777" w:rsidR="0081641B" w:rsidRPr="00BC278C" w:rsidRDefault="0081641B">
            <w:pPr>
              <w:pStyle w:val="08-Tabelageral"/>
              <w:ind w:left="113"/>
              <w:jc w:val="left"/>
              <w:rPr>
                <w:rFonts w:cs="Arial"/>
              </w:rPr>
            </w:pPr>
            <w:r w:rsidRPr="00BC278C">
              <w:rPr>
                <w:rFonts w:cs="Arial"/>
              </w:rPr>
              <w:t>TPF</w:t>
            </w:r>
          </w:p>
        </w:tc>
        <w:tc>
          <w:tcPr>
            <w:tcW w:w="1276" w:type="dxa"/>
            <w:tcBorders>
              <w:top w:val="nil"/>
              <w:left w:val="nil"/>
              <w:bottom w:val="nil"/>
              <w:right w:val="nil"/>
            </w:tcBorders>
            <w:noWrap/>
          </w:tcPr>
          <w:p w14:paraId="1BC9C815" w14:textId="77777777" w:rsidR="0081641B" w:rsidRPr="00BC278C" w:rsidRDefault="0081641B">
            <w:pPr>
              <w:pStyle w:val="08-Tabelageral"/>
              <w:rPr>
                <w:rFonts w:cs="Arial"/>
              </w:rPr>
            </w:pPr>
            <w:r w:rsidRPr="00BC278C">
              <w:rPr>
                <w:rFonts w:cs="Arial"/>
              </w:rPr>
              <w:t>1.386.37</w:t>
            </w:r>
            <w:r>
              <w:rPr>
                <w:rFonts w:cs="Arial"/>
              </w:rPr>
              <w:t>8</w:t>
            </w:r>
          </w:p>
        </w:tc>
        <w:tc>
          <w:tcPr>
            <w:tcW w:w="1134" w:type="dxa"/>
            <w:tcBorders>
              <w:top w:val="nil"/>
              <w:left w:val="nil"/>
              <w:bottom w:val="nil"/>
              <w:right w:val="nil"/>
            </w:tcBorders>
            <w:noWrap/>
          </w:tcPr>
          <w:p w14:paraId="270D89FC" w14:textId="77777777" w:rsidR="0081641B" w:rsidRPr="00BC278C" w:rsidRDefault="0081641B">
            <w:pPr>
              <w:pStyle w:val="08-Tabelageral"/>
              <w:rPr>
                <w:rFonts w:cs="Arial"/>
              </w:rPr>
            </w:pPr>
            <w:r w:rsidRPr="00BC278C">
              <w:rPr>
                <w:rFonts w:cs="Arial"/>
              </w:rPr>
              <w:t>--</w:t>
            </w:r>
          </w:p>
        </w:tc>
        <w:tc>
          <w:tcPr>
            <w:tcW w:w="1212" w:type="dxa"/>
            <w:tcBorders>
              <w:top w:val="nil"/>
              <w:left w:val="nil"/>
              <w:bottom w:val="nil"/>
              <w:right w:val="nil"/>
            </w:tcBorders>
            <w:noWrap/>
          </w:tcPr>
          <w:p w14:paraId="4D735B28" w14:textId="77777777" w:rsidR="0081641B" w:rsidRPr="00BC278C" w:rsidRDefault="0081641B">
            <w:pPr>
              <w:pStyle w:val="08-Tabelageral"/>
              <w:rPr>
                <w:rFonts w:cs="Arial"/>
                <w:b/>
                <w:bCs/>
              </w:rPr>
            </w:pPr>
            <w:r w:rsidRPr="00BC278C">
              <w:rPr>
                <w:rFonts w:cs="Arial"/>
                <w:b/>
                <w:bCs/>
              </w:rPr>
              <w:t>1.386.37</w:t>
            </w:r>
            <w:r>
              <w:rPr>
                <w:rFonts w:cs="Arial"/>
                <w:b/>
                <w:bCs/>
              </w:rPr>
              <w:t>8</w:t>
            </w:r>
          </w:p>
        </w:tc>
        <w:tc>
          <w:tcPr>
            <w:tcW w:w="253" w:type="dxa"/>
            <w:tcBorders>
              <w:top w:val="nil"/>
            </w:tcBorders>
            <w:noWrap/>
            <w:vAlign w:val="bottom"/>
          </w:tcPr>
          <w:p w14:paraId="5D7CDE1D" w14:textId="77777777" w:rsidR="0081641B" w:rsidRPr="00BC278C" w:rsidRDefault="0081641B">
            <w:pPr>
              <w:pStyle w:val="08-Tabelageral"/>
              <w:rPr>
                <w:rFonts w:cs="Arial"/>
                <w:color w:val="000000" w:themeColor="text1"/>
                <w:lang w:eastAsia="en-US"/>
              </w:rPr>
            </w:pPr>
          </w:p>
        </w:tc>
        <w:tc>
          <w:tcPr>
            <w:tcW w:w="1159" w:type="dxa"/>
            <w:tcBorders>
              <w:top w:val="nil"/>
              <w:left w:val="nil"/>
              <w:bottom w:val="nil"/>
              <w:right w:val="nil"/>
            </w:tcBorders>
            <w:noWrap/>
          </w:tcPr>
          <w:p w14:paraId="1A61F91F" w14:textId="77777777" w:rsidR="0081641B" w:rsidRPr="00BC278C" w:rsidRDefault="0081641B">
            <w:pPr>
              <w:pStyle w:val="08-Tabelageral"/>
              <w:rPr>
                <w:rFonts w:cs="Arial"/>
                <w:color w:val="000000" w:themeColor="text1"/>
              </w:rPr>
            </w:pPr>
            <w:r w:rsidRPr="00BC278C">
              <w:rPr>
                <w:rFonts w:cs="Arial"/>
                <w:color w:val="000000" w:themeColor="text1"/>
              </w:rPr>
              <w:t>2.012.250</w:t>
            </w:r>
          </w:p>
        </w:tc>
        <w:tc>
          <w:tcPr>
            <w:tcW w:w="1061" w:type="dxa"/>
            <w:tcBorders>
              <w:top w:val="nil"/>
              <w:left w:val="nil"/>
              <w:bottom w:val="nil"/>
              <w:right w:val="nil"/>
            </w:tcBorders>
            <w:noWrap/>
          </w:tcPr>
          <w:p w14:paraId="3B9ED408" w14:textId="77777777" w:rsidR="0081641B" w:rsidRPr="00BC278C" w:rsidRDefault="0081641B">
            <w:pPr>
              <w:pStyle w:val="08-Tabelageral"/>
              <w:rPr>
                <w:rFonts w:cs="Arial"/>
                <w:color w:val="000000" w:themeColor="text1"/>
              </w:rPr>
            </w:pPr>
            <w:r w:rsidRPr="00BC278C">
              <w:rPr>
                <w:rFonts w:cs="Arial"/>
                <w:color w:val="000000" w:themeColor="text1"/>
              </w:rPr>
              <w:t>--</w:t>
            </w:r>
          </w:p>
        </w:tc>
        <w:tc>
          <w:tcPr>
            <w:tcW w:w="1276" w:type="dxa"/>
            <w:tcBorders>
              <w:top w:val="nil"/>
              <w:left w:val="nil"/>
              <w:bottom w:val="nil"/>
              <w:right w:val="nil"/>
            </w:tcBorders>
            <w:noWrap/>
          </w:tcPr>
          <w:p w14:paraId="57391278" w14:textId="77777777" w:rsidR="0081641B" w:rsidRPr="00BC278C" w:rsidRDefault="0081641B">
            <w:pPr>
              <w:pStyle w:val="08-Tabelageral"/>
              <w:rPr>
                <w:rFonts w:cs="Arial"/>
                <w:b/>
                <w:bCs/>
                <w:color w:val="000000" w:themeColor="text1"/>
              </w:rPr>
            </w:pPr>
            <w:r w:rsidRPr="00BC278C">
              <w:rPr>
                <w:rFonts w:cs="Arial"/>
                <w:b/>
                <w:bCs/>
                <w:color w:val="000000" w:themeColor="text1"/>
              </w:rPr>
              <w:t>2.012.2</w:t>
            </w:r>
            <w:r>
              <w:rPr>
                <w:rFonts w:cs="Arial"/>
                <w:b/>
                <w:bCs/>
                <w:color w:val="000000" w:themeColor="text1"/>
              </w:rPr>
              <w:t>50</w:t>
            </w:r>
          </w:p>
        </w:tc>
      </w:tr>
      <w:tr w:rsidR="0081641B" w:rsidRPr="00BC278C" w14:paraId="4DF57551" w14:textId="77777777">
        <w:trPr>
          <w:trHeight w:val="238"/>
          <w:jc w:val="center"/>
        </w:trPr>
        <w:tc>
          <w:tcPr>
            <w:tcW w:w="2268" w:type="dxa"/>
            <w:tcBorders>
              <w:top w:val="nil"/>
              <w:bottom w:val="single" w:sz="2" w:space="0" w:color="1F3864" w:themeColor="accent1" w:themeShade="80"/>
            </w:tcBorders>
            <w:noWrap/>
            <w:hideMark/>
          </w:tcPr>
          <w:p w14:paraId="14D43954" w14:textId="77777777" w:rsidR="0081641B" w:rsidRPr="00BC278C" w:rsidRDefault="0081641B">
            <w:pPr>
              <w:pStyle w:val="08-Tabelageral"/>
              <w:jc w:val="left"/>
              <w:rPr>
                <w:rFonts w:cs="Arial"/>
                <w:b/>
              </w:rPr>
            </w:pPr>
            <w:r w:rsidRPr="00BC278C">
              <w:rPr>
                <w:rFonts w:cs="Arial"/>
                <w:b/>
              </w:rPr>
              <w:t>Total</w:t>
            </w:r>
          </w:p>
        </w:tc>
        <w:tc>
          <w:tcPr>
            <w:tcW w:w="1276" w:type="dxa"/>
            <w:tcBorders>
              <w:top w:val="nil"/>
              <w:left w:val="nil"/>
              <w:bottom w:val="single" w:sz="2" w:space="0" w:color="1F3864" w:themeColor="accent1" w:themeShade="80"/>
              <w:right w:val="nil"/>
            </w:tcBorders>
            <w:noWrap/>
          </w:tcPr>
          <w:p w14:paraId="2CA7FBFF" w14:textId="77777777" w:rsidR="0081641B" w:rsidRPr="00BC278C" w:rsidRDefault="0081641B">
            <w:pPr>
              <w:pStyle w:val="08-Tabelageral"/>
              <w:rPr>
                <w:rFonts w:cs="Arial"/>
                <w:b/>
                <w:bCs/>
              </w:rPr>
            </w:pPr>
            <w:r w:rsidRPr="00BC278C">
              <w:rPr>
                <w:rFonts w:cs="Arial"/>
                <w:b/>
                <w:bCs/>
              </w:rPr>
              <w:t>1.386.37</w:t>
            </w:r>
            <w:r>
              <w:rPr>
                <w:rFonts w:cs="Arial"/>
                <w:b/>
                <w:bCs/>
              </w:rPr>
              <w:t>8</w:t>
            </w:r>
          </w:p>
        </w:tc>
        <w:tc>
          <w:tcPr>
            <w:tcW w:w="1134" w:type="dxa"/>
            <w:tcBorders>
              <w:top w:val="nil"/>
              <w:left w:val="nil"/>
              <w:bottom w:val="single" w:sz="2" w:space="0" w:color="1F3864" w:themeColor="accent1" w:themeShade="80"/>
              <w:right w:val="nil"/>
            </w:tcBorders>
            <w:noWrap/>
          </w:tcPr>
          <w:p w14:paraId="437B2D1E" w14:textId="77777777" w:rsidR="0081641B" w:rsidRPr="00BC278C" w:rsidRDefault="0081641B">
            <w:pPr>
              <w:pStyle w:val="08-Tabelageral"/>
              <w:rPr>
                <w:rFonts w:cs="Arial"/>
                <w:b/>
                <w:bCs/>
              </w:rPr>
            </w:pPr>
            <w:r w:rsidRPr="00BC278C">
              <w:rPr>
                <w:rFonts w:cs="Arial"/>
                <w:b/>
                <w:bCs/>
              </w:rPr>
              <w:t>28.139</w:t>
            </w:r>
          </w:p>
        </w:tc>
        <w:tc>
          <w:tcPr>
            <w:tcW w:w="1212" w:type="dxa"/>
            <w:tcBorders>
              <w:top w:val="nil"/>
              <w:left w:val="nil"/>
              <w:bottom w:val="single" w:sz="2" w:space="0" w:color="1F3864" w:themeColor="accent1" w:themeShade="80"/>
              <w:right w:val="nil"/>
            </w:tcBorders>
            <w:noWrap/>
          </w:tcPr>
          <w:p w14:paraId="677EBCAD" w14:textId="77777777" w:rsidR="0081641B" w:rsidRPr="00BC278C" w:rsidRDefault="0081641B">
            <w:pPr>
              <w:pStyle w:val="08-Tabelageral"/>
              <w:rPr>
                <w:rFonts w:cs="Arial"/>
                <w:b/>
                <w:bCs/>
                <w:lang w:eastAsia="en-US"/>
              </w:rPr>
            </w:pPr>
            <w:r w:rsidRPr="00BC278C">
              <w:rPr>
                <w:rFonts w:cs="Arial"/>
                <w:b/>
                <w:bCs/>
                <w:lang w:eastAsia="en-US"/>
              </w:rPr>
              <w:t>1.414.51</w:t>
            </w:r>
            <w:r>
              <w:rPr>
                <w:rFonts w:cs="Arial"/>
                <w:b/>
                <w:bCs/>
                <w:lang w:eastAsia="en-US"/>
              </w:rPr>
              <w:t>7</w:t>
            </w:r>
          </w:p>
        </w:tc>
        <w:tc>
          <w:tcPr>
            <w:tcW w:w="253" w:type="dxa"/>
            <w:tcBorders>
              <w:top w:val="nil"/>
              <w:bottom w:val="single" w:sz="2" w:space="0" w:color="1F3864" w:themeColor="accent1" w:themeShade="80"/>
            </w:tcBorders>
            <w:noWrap/>
            <w:vAlign w:val="bottom"/>
            <w:hideMark/>
          </w:tcPr>
          <w:p w14:paraId="04191E74" w14:textId="77777777" w:rsidR="0081641B" w:rsidRPr="00BC278C" w:rsidRDefault="0081641B">
            <w:pPr>
              <w:pStyle w:val="08-Tabelageral"/>
              <w:rPr>
                <w:rFonts w:cs="Arial"/>
                <w:b/>
                <w:bCs/>
                <w:color w:val="000000" w:themeColor="text1"/>
              </w:rPr>
            </w:pPr>
            <w:r w:rsidRPr="00BC278C">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52B2074E" w14:textId="77777777" w:rsidR="0081641B" w:rsidRPr="00BC278C" w:rsidRDefault="0081641B">
            <w:pPr>
              <w:pStyle w:val="08-Tabelageral"/>
              <w:rPr>
                <w:rFonts w:cs="Arial"/>
                <w:b/>
                <w:bCs/>
                <w:color w:val="000000" w:themeColor="text1"/>
              </w:rPr>
            </w:pPr>
            <w:r w:rsidRPr="00BC278C">
              <w:rPr>
                <w:rFonts w:cs="Arial"/>
                <w:b/>
                <w:bCs/>
                <w:color w:val="000000" w:themeColor="text1"/>
              </w:rPr>
              <w:t>2.012.250</w:t>
            </w:r>
          </w:p>
        </w:tc>
        <w:tc>
          <w:tcPr>
            <w:tcW w:w="1061" w:type="dxa"/>
            <w:tcBorders>
              <w:top w:val="nil"/>
              <w:left w:val="nil"/>
              <w:bottom w:val="single" w:sz="2" w:space="0" w:color="1F3864" w:themeColor="accent1" w:themeShade="80"/>
              <w:right w:val="nil"/>
            </w:tcBorders>
            <w:noWrap/>
            <w:hideMark/>
          </w:tcPr>
          <w:p w14:paraId="12CF19E6" w14:textId="77777777" w:rsidR="0081641B" w:rsidRPr="00BC278C" w:rsidRDefault="0081641B">
            <w:pPr>
              <w:pStyle w:val="08-Tabelageral"/>
              <w:rPr>
                <w:rFonts w:cs="Arial"/>
                <w:b/>
                <w:bCs/>
                <w:color w:val="000000" w:themeColor="text1"/>
              </w:rPr>
            </w:pPr>
            <w:r w:rsidRPr="00BC278C">
              <w:rPr>
                <w:rFonts w:cs="Arial"/>
                <w:b/>
                <w:bCs/>
                <w:color w:val="000000" w:themeColor="text1"/>
              </w:rPr>
              <w:t>28.738</w:t>
            </w:r>
          </w:p>
        </w:tc>
        <w:tc>
          <w:tcPr>
            <w:tcW w:w="1276" w:type="dxa"/>
            <w:tcBorders>
              <w:top w:val="nil"/>
              <w:left w:val="nil"/>
              <w:bottom w:val="single" w:sz="2" w:space="0" w:color="1F3864" w:themeColor="accent1" w:themeShade="80"/>
              <w:right w:val="nil"/>
            </w:tcBorders>
            <w:noWrap/>
            <w:hideMark/>
          </w:tcPr>
          <w:p w14:paraId="2E2148E0" w14:textId="77777777" w:rsidR="0081641B" w:rsidRPr="00BC278C" w:rsidRDefault="0081641B">
            <w:pPr>
              <w:pStyle w:val="08-Tabelageral"/>
              <w:rPr>
                <w:rFonts w:cs="Arial"/>
                <w:b/>
                <w:bCs/>
                <w:color w:val="000000" w:themeColor="text1"/>
              </w:rPr>
            </w:pPr>
            <w:r w:rsidRPr="00BC278C">
              <w:rPr>
                <w:rFonts w:cs="Arial"/>
                <w:b/>
                <w:bCs/>
                <w:color w:val="000000" w:themeColor="text1"/>
              </w:rPr>
              <w:t>2.040.98</w:t>
            </w:r>
            <w:r>
              <w:rPr>
                <w:rFonts w:cs="Arial"/>
                <w:b/>
                <w:bCs/>
                <w:color w:val="000000" w:themeColor="text1"/>
              </w:rPr>
              <w:t>8</w:t>
            </w:r>
          </w:p>
        </w:tc>
      </w:tr>
    </w:tbl>
    <w:p w14:paraId="5CA28A40" w14:textId="77777777" w:rsidR="0081641B" w:rsidRPr="00BC278C" w:rsidRDefault="0081641B" w:rsidP="0081641B">
      <w:pPr>
        <w:rPr>
          <w:rFonts w:ascii="Arial" w:hAnsi="Arial" w:cs="Arial"/>
          <w:b/>
          <w:color w:val="1F3864" w:themeColor="accent1" w:themeShade="80"/>
          <w:sz w:val="18"/>
          <w:szCs w:val="18"/>
        </w:rPr>
      </w:pPr>
    </w:p>
    <w:p w14:paraId="21472A7B" w14:textId="1BB12D46" w:rsidR="00681BFE" w:rsidRPr="00297D07" w:rsidRDefault="007D4AB0" w:rsidP="005E02D8">
      <w:pPr>
        <w:pStyle w:val="02-TtulodeNota"/>
        <w:keepNext/>
        <w:keepLines/>
        <w:rPr>
          <w:rFonts w:cs="Arial"/>
          <w:b w:val="0"/>
        </w:rPr>
      </w:pPr>
      <w:bookmarkStart w:id="103" w:name="_Toc227778576"/>
      <w:r w:rsidRPr="00297D07">
        <w:rPr>
          <w:rFonts w:cs="Arial"/>
        </w:rPr>
        <w:t>1</w:t>
      </w:r>
      <w:r w:rsidR="005C6C41" w:rsidRPr="00297D07">
        <w:rPr>
          <w:rFonts w:cs="Arial"/>
        </w:rPr>
        <w:t>7</w:t>
      </w:r>
      <w:r w:rsidRPr="00297D07">
        <w:rPr>
          <w:rFonts w:cs="Arial"/>
        </w:rPr>
        <w:t xml:space="preserve"> – DIVIDENDOS A RECEBER</w:t>
      </w:r>
      <w:bookmarkEnd w:id="103"/>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903C5C" w:rsidRPr="00990165" w14:paraId="29FC3E02" w14:textId="77777777">
        <w:trPr>
          <w:trHeight w:val="238"/>
        </w:trPr>
        <w:tc>
          <w:tcPr>
            <w:tcW w:w="850" w:type="dxa"/>
            <w:tcBorders>
              <w:bottom w:val="nil"/>
            </w:tcBorders>
          </w:tcPr>
          <w:p w14:paraId="79924C68" w14:textId="77777777" w:rsidR="00903C5C" w:rsidRPr="00990165" w:rsidRDefault="00903C5C">
            <w:pPr>
              <w:keepNext/>
              <w:keepLines/>
              <w:spacing w:before="40" w:after="40"/>
              <w:jc w:val="center"/>
              <w:rPr>
                <w:rFonts w:ascii="Arial" w:hAnsi="Arial" w:cs="Arial"/>
                <w:b/>
                <w:bCs/>
                <w:spacing w:val="-2"/>
                <w:sz w:val="14"/>
                <w:szCs w:val="14"/>
              </w:rPr>
            </w:pPr>
          </w:p>
        </w:tc>
        <w:tc>
          <w:tcPr>
            <w:tcW w:w="2848" w:type="dxa"/>
            <w:gridSpan w:val="2"/>
            <w:tcBorders>
              <w:bottom w:val="nil"/>
            </w:tcBorders>
          </w:tcPr>
          <w:p w14:paraId="7C8A38E0" w14:textId="77777777" w:rsidR="00903C5C" w:rsidRPr="00990165" w:rsidRDefault="00903C5C">
            <w:pPr>
              <w:keepNext/>
              <w:keepLines/>
              <w:spacing w:before="40" w:after="40"/>
              <w:jc w:val="center"/>
              <w:rPr>
                <w:rFonts w:ascii="Arial" w:hAnsi="Arial" w:cs="Arial"/>
                <w:spacing w:val="-2"/>
                <w:sz w:val="14"/>
                <w:szCs w:val="14"/>
              </w:rPr>
            </w:pPr>
          </w:p>
        </w:tc>
        <w:tc>
          <w:tcPr>
            <w:tcW w:w="2823" w:type="dxa"/>
            <w:gridSpan w:val="2"/>
            <w:vAlign w:val="center"/>
          </w:tcPr>
          <w:p w14:paraId="5DB4D665" w14:textId="77777777" w:rsidR="00903C5C" w:rsidRPr="00990165" w:rsidRDefault="00903C5C">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Controlador</w:t>
            </w:r>
          </w:p>
        </w:tc>
        <w:tc>
          <w:tcPr>
            <w:tcW w:w="283" w:type="dxa"/>
          </w:tcPr>
          <w:p w14:paraId="7D91C59E" w14:textId="77777777" w:rsidR="00903C5C" w:rsidRPr="00990165" w:rsidRDefault="00903C5C">
            <w:pPr>
              <w:keepNext/>
              <w:keepLines/>
              <w:spacing w:before="40" w:after="40"/>
              <w:jc w:val="center"/>
              <w:rPr>
                <w:rFonts w:ascii="Arial" w:hAnsi="Arial" w:cs="Arial"/>
                <w:b/>
                <w:bCs/>
                <w:spacing w:val="-2"/>
                <w:sz w:val="14"/>
                <w:szCs w:val="14"/>
              </w:rPr>
            </w:pPr>
          </w:p>
        </w:tc>
        <w:tc>
          <w:tcPr>
            <w:tcW w:w="283" w:type="dxa"/>
            <w:tcBorders>
              <w:top w:val="single" w:sz="4" w:space="0" w:color="auto"/>
              <w:bottom w:val="nil"/>
            </w:tcBorders>
            <w:vAlign w:val="center"/>
          </w:tcPr>
          <w:p w14:paraId="5C5731F0" w14:textId="77777777" w:rsidR="00903C5C" w:rsidRPr="00990165" w:rsidRDefault="00903C5C">
            <w:pPr>
              <w:keepNext/>
              <w:keepLines/>
              <w:spacing w:before="40" w:after="40"/>
              <w:jc w:val="center"/>
              <w:rPr>
                <w:rFonts w:ascii="Arial" w:hAnsi="Arial" w:cs="Arial"/>
                <w:b/>
                <w:bCs/>
                <w:spacing w:val="-2"/>
                <w:sz w:val="14"/>
                <w:szCs w:val="14"/>
              </w:rPr>
            </w:pPr>
          </w:p>
        </w:tc>
        <w:tc>
          <w:tcPr>
            <w:tcW w:w="2552" w:type="dxa"/>
            <w:gridSpan w:val="2"/>
            <w:vAlign w:val="center"/>
          </w:tcPr>
          <w:p w14:paraId="1823A1A0" w14:textId="77777777" w:rsidR="00903C5C" w:rsidRPr="00990165" w:rsidRDefault="00903C5C">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Consolidado</w:t>
            </w:r>
          </w:p>
        </w:tc>
      </w:tr>
      <w:tr w:rsidR="00903C5C" w:rsidRPr="006C312B" w14:paraId="41087101" w14:textId="77777777">
        <w:trPr>
          <w:trHeight w:val="238"/>
        </w:trPr>
        <w:tc>
          <w:tcPr>
            <w:tcW w:w="3094" w:type="dxa"/>
            <w:gridSpan w:val="2"/>
            <w:tcBorders>
              <w:top w:val="nil"/>
            </w:tcBorders>
            <w:vAlign w:val="center"/>
          </w:tcPr>
          <w:p w14:paraId="4CE3A61F" w14:textId="77777777" w:rsidR="00903C5C" w:rsidRPr="006C312B" w:rsidRDefault="00903C5C">
            <w:pPr>
              <w:keepNext/>
              <w:keepLines/>
              <w:spacing w:before="40" w:after="40"/>
              <w:jc w:val="right"/>
              <w:rPr>
                <w:rFonts w:ascii="Arial" w:hAnsi="Arial" w:cs="Arial"/>
                <w:b/>
                <w:spacing w:val="-2"/>
                <w:sz w:val="14"/>
                <w:szCs w:val="14"/>
              </w:rPr>
            </w:pPr>
          </w:p>
        </w:tc>
        <w:tc>
          <w:tcPr>
            <w:tcW w:w="604" w:type="dxa"/>
            <w:tcBorders>
              <w:top w:val="nil"/>
            </w:tcBorders>
            <w:vAlign w:val="center"/>
          </w:tcPr>
          <w:p w14:paraId="5468D378" w14:textId="77777777" w:rsidR="00903C5C" w:rsidRPr="006C312B" w:rsidRDefault="00903C5C">
            <w:pPr>
              <w:keepNext/>
              <w:keepLines/>
              <w:spacing w:before="40" w:after="40"/>
              <w:jc w:val="right"/>
              <w:rPr>
                <w:rFonts w:ascii="Arial" w:hAnsi="Arial" w:cs="Arial"/>
                <w:b/>
                <w:spacing w:val="-2"/>
                <w:sz w:val="14"/>
                <w:szCs w:val="14"/>
              </w:rPr>
            </w:pPr>
          </w:p>
        </w:tc>
        <w:tc>
          <w:tcPr>
            <w:tcW w:w="1411" w:type="dxa"/>
            <w:vAlign w:val="center"/>
          </w:tcPr>
          <w:p w14:paraId="54858520" w14:textId="77777777" w:rsidR="00903C5C" w:rsidRPr="006C312B" w:rsidRDefault="00903C5C">
            <w:pPr>
              <w:keepNext/>
              <w:keepLines/>
              <w:spacing w:before="40" w:after="40"/>
              <w:jc w:val="right"/>
              <w:rPr>
                <w:rFonts w:ascii="Arial" w:hAnsi="Arial" w:cs="Arial"/>
                <w:b/>
                <w:spacing w:val="-2"/>
                <w:sz w:val="14"/>
                <w:szCs w:val="14"/>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03</w:t>
            </w:r>
            <w:r w:rsidRPr="0038756F">
              <w:rPr>
                <w:rFonts w:ascii="Arial" w:hAnsi="Arial" w:cs="Arial"/>
                <w:b/>
                <w:spacing w:val="-2"/>
                <w:sz w:val="14"/>
                <w:szCs w:val="14"/>
              </w:rPr>
              <w:t>.202</w:t>
            </w:r>
            <w:r>
              <w:rPr>
                <w:rFonts w:ascii="Arial" w:hAnsi="Arial" w:cs="Arial"/>
                <w:b/>
                <w:spacing w:val="-2"/>
                <w:sz w:val="14"/>
                <w:szCs w:val="14"/>
              </w:rPr>
              <w:t>6</w:t>
            </w:r>
          </w:p>
        </w:tc>
        <w:tc>
          <w:tcPr>
            <w:tcW w:w="1412" w:type="dxa"/>
            <w:vAlign w:val="center"/>
          </w:tcPr>
          <w:p w14:paraId="2150F0FF" w14:textId="00A39D31" w:rsidR="00903C5C" w:rsidRPr="00987F0A" w:rsidRDefault="00903C5C">
            <w:pPr>
              <w:keepNext/>
              <w:keepLines/>
              <w:spacing w:before="40" w:after="40"/>
              <w:jc w:val="right"/>
              <w:rPr>
                <w:rFonts w:ascii="Arial" w:hAnsi="Arial" w:cs="Arial"/>
                <w:b/>
                <w:spacing w:val="-2"/>
                <w:sz w:val="14"/>
                <w:szCs w:val="14"/>
              </w:rPr>
            </w:pPr>
            <w:r>
              <w:rPr>
                <w:rFonts w:ascii="Arial" w:hAnsi="Arial" w:cs="Arial"/>
                <w:b/>
                <w:bCs/>
                <w:spacing w:val="-2"/>
                <w:sz w:val="14"/>
                <w:szCs w:val="14"/>
              </w:rPr>
              <w:t>31.12.2025</w:t>
            </w:r>
            <w:r>
              <w:rPr>
                <w:rFonts w:ascii="Arial" w:hAnsi="Arial" w:cs="Arial"/>
                <w:b/>
                <w:bCs/>
                <w:spacing w:val="-2"/>
                <w:sz w:val="14"/>
                <w:szCs w:val="14"/>
                <w:vertAlign w:val="superscript"/>
              </w:rPr>
              <w:t>(1</w:t>
            </w:r>
            <w:r w:rsidR="00007490">
              <w:rPr>
                <w:rFonts w:ascii="Arial" w:hAnsi="Arial" w:cs="Arial"/>
                <w:b/>
                <w:bCs/>
                <w:spacing w:val="-2"/>
                <w:sz w:val="14"/>
                <w:szCs w:val="14"/>
                <w:vertAlign w:val="superscript"/>
              </w:rPr>
              <w:t>)</w:t>
            </w:r>
          </w:p>
        </w:tc>
        <w:tc>
          <w:tcPr>
            <w:tcW w:w="283" w:type="dxa"/>
          </w:tcPr>
          <w:p w14:paraId="393A2E58" w14:textId="77777777" w:rsidR="00903C5C" w:rsidRPr="006C312B" w:rsidRDefault="00903C5C">
            <w:pPr>
              <w:keepNext/>
              <w:keepLines/>
              <w:spacing w:before="40" w:after="40"/>
              <w:rPr>
                <w:rFonts w:ascii="Arial" w:hAnsi="Arial" w:cs="Arial"/>
                <w:b/>
                <w:spacing w:val="-2"/>
                <w:sz w:val="14"/>
                <w:szCs w:val="14"/>
              </w:rPr>
            </w:pPr>
          </w:p>
        </w:tc>
        <w:tc>
          <w:tcPr>
            <w:tcW w:w="283" w:type="dxa"/>
            <w:tcBorders>
              <w:top w:val="nil"/>
            </w:tcBorders>
            <w:vAlign w:val="center"/>
          </w:tcPr>
          <w:p w14:paraId="0810B94B" w14:textId="77777777" w:rsidR="00903C5C" w:rsidRPr="006C312B" w:rsidRDefault="00903C5C">
            <w:pPr>
              <w:keepNext/>
              <w:keepLines/>
              <w:spacing w:before="40" w:after="40"/>
              <w:jc w:val="right"/>
              <w:rPr>
                <w:rFonts w:ascii="Arial" w:hAnsi="Arial" w:cs="Arial"/>
                <w:b/>
                <w:spacing w:val="-2"/>
                <w:sz w:val="14"/>
                <w:szCs w:val="14"/>
              </w:rPr>
            </w:pPr>
          </w:p>
        </w:tc>
        <w:tc>
          <w:tcPr>
            <w:tcW w:w="1417" w:type="dxa"/>
            <w:vAlign w:val="center"/>
          </w:tcPr>
          <w:p w14:paraId="04A12520" w14:textId="77777777" w:rsidR="00903C5C" w:rsidRPr="006C312B" w:rsidRDefault="00903C5C">
            <w:pPr>
              <w:keepNext/>
              <w:keepLines/>
              <w:spacing w:before="40" w:after="40"/>
              <w:jc w:val="right"/>
              <w:rPr>
                <w:rFonts w:ascii="Arial" w:hAnsi="Arial" w:cs="Arial"/>
                <w:b/>
                <w:spacing w:val="-2"/>
                <w:sz w:val="14"/>
                <w:szCs w:val="14"/>
              </w:rPr>
            </w:pPr>
            <w:r>
              <w:rPr>
                <w:rFonts w:ascii="Arial" w:hAnsi="Arial" w:cs="Arial"/>
                <w:b/>
                <w:spacing w:val="-2"/>
                <w:sz w:val="14"/>
                <w:szCs w:val="14"/>
              </w:rPr>
              <w:t>31</w:t>
            </w:r>
            <w:r w:rsidRPr="0038756F">
              <w:rPr>
                <w:rFonts w:ascii="Arial" w:hAnsi="Arial" w:cs="Arial"/>
                <w:b/>
                <w:spacing w:val="-2"/>
                <w:sz w:val="14"/>
                <w:szCs w:val="14"/>
              </w:rPr>
              <w:t>.</w:t>
            </w:r>
            <w:r>
              <w:rPr>
                <w:rFonts w:ascii="Arial" w:hAnsi="Arial" w:cs="Arial"/>
                <w:b/>
                <w:spacing w:val="-2"/>
                <w:sz w:val="14"/>
                <w:szCs w:val="14"/>
              </w:rPr>
              <w:t>03</w:t>
            </w:r>
            <w:r w:rsidRPr="0038756F">
              <w:rPr>
                <w:rFonts w:ascii="Arial" w:hAnsi="Arial" w:cs="Arial"/>
                <w:b/>
                <w:spacing w:val="-2"/>
                <w:sz w:val="14"/>
                <w:szCs w:val="14"/>
              </w:rPr>
              <w:t>.202</w:t>
            </w:r>
            <w:r>
              <w:rPr>
                <w:rFonts w:ascii="Arial" w:hAnsi="Arial" w:cs="Arial"/>
                <w:b/>
                <w:spacing w:val="-2"/>
                <w:sz w:val="14"/>
                <w:szCs w:val="14"/>
              </w:rPr>
              <w:t>6</w:t>
            </w:r>
          </w:p>
        </w:tc>
        <w:tc>
          <w:tcPr>
            <w:tcW w:w="1135" w:type="dxa"/>
            <w:vAlign w:val="center"/>
          </w:tcPr>
          <w:p w14:paraId="3519FCEA" w14:textId="77777777" w:rsidR="00903C5C" w:rsidRPr="006C312B" w:rsidRDefault="00903C5C">
            <w:pPr>
              <w:keepNext/>
              <w:keepLines/>
              <w:spacing w:before="40" w:after="40"/>
              <w:jc w:val="right"/>
              <w:rPr>
                <w:rFonts w:ascii="Arial" w:hAnsi="Arial" w:cs="Arial"/>
                <w:b/>
                <w:spacing w:val="-2"/>
                <w:sz w:val="14"/>
                <w:szCs w:val="14"/>
              </w:rPr>
            </w:pPr>
            <w:r w:rsidRPr="00761219">
              <w:rPr>
                <w:rFonts w:ascii="Arial" w:hAnsi="Arial" w:cs="Arial"/>
                <w:b/>
                <w:spacing w:val="-2"/>
                <w:sz w:val="14"/>
                <w:szCs w:val="14"/>
              </w:rPr>
              <w:t>31.12.202</w:t>
            </w:r>
            <w:r>
              <w:rPr>
                <w:rFonts w:ascii="Arial" w:hAnsi="Arial" w:cs="Arial"/>
                <w:b/>
                <w:spacing w:val="-2"/>
                <w:sz w:val="14"/>
                <w:szCs w:val="14"/>
              </w:rPr>
              <w:t>5</w:t>
            </w:r>
          </w:p>
        </w:tc>
      </w:tr>
      <w:tr w:rsidR="00903C5C" w:rsidRPr="00990165" w14:paraId="5B67019D" w14:textId="77777777">
        <w:trPr>
          <w:trHeight w:val="238"/>
        </w:trPr>
        <w:tc>
          <w:tcPr>
            <w:tcW w:w="3094" w:type="dxa"/>
            <w:gridSpan w:val="2"/>
          </w:tcPr>
          <w:p w14:paraId="7BE3FE97" w14:textId="77777777" w:rsidR="00903C5C" w:rsidRPr="00990165" w:rsidRDefault="00903C5C">
            <w:pPr>
              <w:pStyle w:val="08-Tabelageral"/>
              <w:jc w:val="left"/>
              <w:rPr>
                <w:rFonts w:cs="Arial"/>
                <w:b/>
                <w:color w:val="FF0000"/>
                <w:szCs w:val="14"/>
                <w:vertAlign w:val="superscript"/>
              </w:rPr>
            </w:pPr>
            <w:r>
              <w:rPr>
                <w:rFonts w:cs="Arial"/>
                <w:szCs w:val="14"/>
              </w:rPr>
              <w:t xml:space="preserve">  </w:t>
            </w:r>
            <w:r w:rsidRPr="0038756F">
              <w:rPr>
                <w:rFonts w:cs="Arial"/>
                <w:szCs w:val="14"/>
              </w:rPr>
              <w:t xml:space="preserve">Dividendos a receber </w:t>
            </w:r>
          </w:p>
        </w:tc>
        <w:tc>
          <w:tcPr>
            <w:tcW w:w="604" w:type="dxa"/>
          </w:tcPr>
          <w:p w14:paraId="74AACEC7" w14:textId="77777777" w:rsidR="00903C5C" w:rsidRPr="00990165" w:rsidRDefault="00903C5C">
            <w:pPr>
              <w:pStyle w:val="08-Tabelageral"/>
              <w:rPr>
                <w:rFonts w:cs="Arial"/>
                <w:color w:val="FF0000"/>
                <w:szCs w:val="14"/>
              </w:rPr>
            </w:pPr>
          </w:p>
        </w:tc>
        <w:tc>
          <w:tcPr>
            <w:tcW w:w="1411" w:type="dxa"/>
          </w:tcPr>
          <w:p w14:paraId="57CBA619" w14:textId="77777777" w:rsidR="00903C5C" w:rsidRPr="002D24C4" w:rsidRDefault="00903C5C">
            <w:pPr>
              <w:pStyle w:val="08-Tabelageral"/>
              <w:rPr>
                <w:rFonts w:cs="Arial"/>
                <w:szCs w:val="14"/>
              </w:rPr>
            </w:pPr>
            <w:r>
              <w:rPr>
                <w:rFonts w:cs="Arial"/>
                <w:szCs w:val="14"/>
              </w:rPr>
              <w:t>---</w:t>
            </w:r>
          </w:p>
        </w:tc>
        <w:tc>
          <w:tcPr>
            <w:tcW w:w="1412" w:type="dxa"/>
          </w:tcPr>
          <w:p w14:paraId="3AAFE606" w14:textId="77777777" w:rsidR="00903C5C" w:rsidRPr="002D24C4" w:rsidRDefault="00903C5C">
            <w:pPr>
              <w:pStyle w:val="08-Tabelageral"/>
              <w:rPr>
                <w:rFonts w:cs="Arial"/>
                <w:szCs w:val="14"/>
              </w:rPr>
            </w:pPr>
            <w:r>
              <w:rPr>
                <w:rFonts w:cs="Arial"/>
                <w:szCs w:val="14"/>
              </w:rPr>
              <w:t>3.952.102</w:t>
            </w:r>
          </w:p>
        </w:tc>
        <w:tc>
          <w:tcPr>
            <w:tcW w:w="283" w:type="dxa"/>
          </w:tcPr>
          <w:p w14:paraId="09183EF6" w14:textId="77777777" w:rsidR="00903C5C" w:rsidRPr="002D24C4" w:rsidRDefault="00903C5C">
            <w:pPr>
              <w:pStyle w:val="08-Tabelageral"/>
              <w:rPr>
                <w:rFonts w:cs="Arial"/>
                <w:szCs w:val="14"/>
              </w:rPr>
            </w:pPr>
          </w:p>
        </w:tc>
        <w:tc>
          <w:tcPr>
            <w:tcW w:w="283" w:type="dxa"/>
          </w:tcPr>
          <w:p w14:paraId="0234217D" w14:textId="77777777" w:rsidR="00903C5C" w:rsidRPr="002D24C4" w:rsidRDefault="00903C5C">
            <w:pPr>
              <w:pStyle w:val="08-Tabelageral"/>
              <w:rPr>
                <w:rFonts w:cs="Arial"/>
                <w:szCs w:val="14"/>
              </w:rPr>
            </w:pPr>
          </w:p>
        </w:tc>
        <w:tc>
          <w:tcPr>
            <w:tcW w:w="1417" w:type="dxa"/>
          </w:tcPr>
          <w:p w14:paraId="24F55BC7" w14:textId="77777777" w:rsidR="00903C5C" w:rsidRPr="002D24C4" w:rsidRDefault="00903C5C">
            <w:pPr>
              <w:pStyle w:val="08-Tabelageral"/>
              <w:rPr>
                <w:rFonts w:cs="Arial"/>
                <w:szCs w:val="14"/>
              </w:rPr>
            </w:pPr>
            <w:r>
              <w:rPr>
                <w:rFonts w:cs="Arial"/>
                <w:szCs w:val="14"/>
              </w:rPr>
              <w:t>---</w:t>
            </w:r>
          </w:p>
        </w:tc>
        <w:tc>
          <w:tcPr>
            <w:tcW w:w="1135" w:type="dxa"/>
          </w:tcPr>
          <w:p w14:paraId="73CEB0F1" w14:textId="77777777" w:rsidR="00903C5C" w:rsidRPr="00403DA6" w:rsidRDefault="00903C5C">
            <w:pPr>
              <w:pStyle w:val="08-Tabelageral"/>
              <w:rPr>
                <w:rFonts w:cs="Arial"/>
                <w:szCs w:val="14"/>
              </w:rPr>
            </w:pPr>
            <w:r>
              <w:rPr>
                <w:rFonts w:cs="Arial"/>
                <w:szCs w:val="14"/>
              </w:rPr>
              <w:t>---</w:t>
            </w:r>
          </w:p>
        </w:tc>
      </w:tr>
    </w:tbl>
    <w:p w14:paraId="78DC7436" w14:textId="77777777" w:rsidR="00007490" w:rsidRPr="004841A2" w:rsidRDefault="00007490" w:rsidP="00007490">
      <w:pPr>
        <w:pStyle w:val="08-Tabelageral"/>
        <w:jc w:val="left"/>
        <w:rPr>
          <w:rFonts w:cs="Arial"/>
          <w:szCs w:val="14"/>
        </w:rPr>
      </w:pPr>
      <w:r>
        <w:rPr>
          <w:rFonts w:cs="Arial"/>
          <w:szCs w:val="14"/>
        </w:rPr>
        <w:t>(1)</w:t>
      </w:r>
      <w:r w:rsidRPr="004841A2">
        <w:rPr>
          <w:rFonts w:cs="Arial"/>
          <w:szCs w:val="14"/>
        </w:rPr>
        <w:t xml:space="preserve">R$ 2.150.000 mil refere-se a dividendos a receber da BB Seguros. R$ 1.802.102 mil refere-se a dividendos a receber da BB Corretora. </w:t>
      </w:r>
    </w:p>
    <w:p w14:paraId="3C633155" w14:textId="77777777" w:rsidR="00007490" w:rsidRPr="00AF1C7E" w:rsidRDefault="00007490" w:rsidP="00007490">
      <w:pPr>
        <w:pStyle w:val="08-Tabelageral"/>
        <w:ind w:left="720"/>
        <w:jc w:val="left"/>
        <w:rPr>
          <w:rFonts w:cs="Arial"/>
          <w:szCs w:val="14"/>
        </w:rPr>
      </w:pPr>
    </w:p>
    <w:p w14:paraId="2B1BF8EB" w14:textId="77777777" w:rsidR="005C6C41" w:rsidRPr="00297D07" w:rsidRDefault="005C6C41" w:rsidP="008F34DA">
      <w:pPr>
        <w:pStyle w:val="Ttulo1"/>
        <w:tabs>
          <w:tab w:val="left" w:pos="3353"/>
        </w:tabs>
        <w:rPr>
          <w:rFonts w:cs="Arial"/>
          <w:b/>
          <w:color w:val="1F4E79"/>
        </w:rPr>
      </w:pPr>
      <w:bookmarkStart w:id="104" w:name="_Toc227778577"/>
      <w:bookmarkEnd w:id="98"/>
      <w:r>
        <w:rPr>
          <w:rFonts w:ascii="Arial" w:hAnsi="Arial" w:cs="Arial"/>
          <w:b/>
          <w:color w:val="1F3864" w:themeColor="accent1" w:themeShade="80"/>
          <w:sz w:val="20"/>
          <w:szCs w:val="20"/>
        </w:rPr>
        <w:t>18</w:t>
      </w:r>
      <w:r w:rsidRPr="00286059">
        <w:rPr>
          <w:rFonts w:ascii="Arial" w:hAnsi="Arial" w:cs="Arial"/>
          <w:b/>
          <w:color w:val="1F3864" w:themeColor="accent1" w:themeShade="80"/>
          <w:sz w:val="20"/>
          <w:szCs w:val="20"/>
        </w:rPr>
        <w:t xml:space="preserve"> – COMISSÕES A RECEBER</w:t>
      </w:r>
      <w:bookmarkEnd w:id="104"/>
    </w:p>
    <w:p w14:paraId="6B292AEE" w14:textId="77777777" w:rsidR="008F34DA" w:rsidRPr="0004323A" w:rsidRDefault="008F34DA" w:rsidP="008F34DA">
      <w:pPr>
        <w:pStyle w:val="01-TtulodeNota"/>
        <w:spacing w:before="0" w:after="0"/>
        <w:jc w:val="right"/>
        <w:rPr>
          <w:sz w:val="12"/>
          <w:szCs w:val="12"/>
        </w:rPr>
      </w:pPr>
      <w:bookmarkStart w:id="105" w:name="_Toc146905632"/>
      <w:r w:rsidRPr="000C7811">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156"/>
        <w:gridCol w:w="1861"/>
      </w:tblGrid>
      <w:tr w:rsidR="008F34DA" w:rsidRPr="00304C28" w14:paraId="09EB170D" w14:textId="77777777" w:rsidTr="008F34DA">
        <w:trPr>
          <w:trHeight w:val="238"/>
        </w:trPr>
        <w:tc>
          <w:tcPr>
            <w:tcW w:w="1204" w:type="dxa"/>
            <w:tcBorders>
              <w:top w:val="single" w:sz="2" w:space="0" w:color="1F3864" w:themeColor="accent1" w:themeShade="80"/>
              <w:bottom w:val="nil"/>
            </w:tcBorders>
          </w:tcPr>
          <w:p w14:paraId="2560EB51" w14:textId="77777777" w:rsidR="008F34DA" w:rsidRPr="00304C28" w:rsidRDefault="008F34DA" w:rsidP="008F34DA">
            <w:pPr>
              <w:keepNext/>
              <w:keepLines/>
              <w:spacing w:before="40" w:after="40"/>
              <w:jc w:val="center"/>
              <w:rPr>
                <w:rFonts w:cs="Arial"/>
                <w:b/>
                <w:bCs/>
                <w:spacing w:val="-2"/>
                <w:sz w:val="14"/>
                <w:szCs w:val="18"/>
              </w:rPr>
            </w:pPr>
          </w:p>
        </w:tc>
        <w:tc>
          <w:tcPr>
            <w:tcW w:w="4036" w:type="dxa"/>
            <w:gridSpan w:val="2"/>
            <w:tcBorders>
              <w:top w:val="single" w:sz="2" w:space="0" w:color="1F3864" w:themeColor="accent1" w:themeShade="80"/>
              <w:bottom w:val="nil"/>
            </w:tcBorders>
          </w:tcPr>
          <w:p w14:paraId="123049D6" w14:textId="77777777" w:rsidR="008F34DA" w:rsidRPr="00304C28" w:rsidRDefault="008F34DA" w:rsidP="008F34DA">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tcPr>
          <w:p w14:paraId="618D4E30" w14:textId="77777777" w:rsidR="008F34DA" w:rsidRPr="00304C28" w:rsidRDefault="008F34DA" w:rsidP="008F34DA">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04FD712A" w14:textId="77777777" w:rsidR="008F34DA" w:rsidRPr="00304C28" w:rsidRDefault="008F34DA" w:rsidP="008F34DA">
            <w:pPr>
              <w:pStyle w:val="08-Tabelageral"/>
              <w:jc w:val="center"/>
              <w:rPr>
                <w:b/>
              </w:rPr>
            </w:pPr>
            <w:r w:rsidRPr="00304C28">
              <w:rPr>
                <w:b/>
              </w:rPr>
              <w:t>Consolidado</w:t>
            </w:r>
          </w:p>
        </w:tc>
      </w:tr>
      <w:tr w:rsidR="008F34DA" w:rsidRPr="00304C28" w14:paraId="1F3944EE" w14:textId="77777777" w:rsidTr="008F34DA">
        <w:trPr>
          <w:trHeight w:val="238"/>
        </w:trPr>
        <w:tc>
          <w:tcPr>
            <w:tcW w:w="4384" w:type="dxa"/>
            <w:gridSpan w:val="2"/>
            <w:tcBorders>
              <w:top w:val="nil"/>
              <w:bottom w:val="single" w:sz="2" w:space="0" w:color="1F3864" w:themeColor="accent1" w:themeShade="80"/>
            </w:tcBorders>
          </w:tcPr>
          <w:p w14:paraId="1AE00971" w14:textId="77777777" w:rsidR="008F34DA" w:rsidRPr="00304C28" w:rsidRDefault="008F34DA" w:rsidP="008F34DA">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tcPr>
          <w:p w14:paraId="1FD704FA" w14:textId="77777777" w:rsidR="008F34DA" w:rsidRPr="00304C28" w:rsidRDefault="008F34DA" w:rsidP="008F34DA">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tcPr>
          <w:p w14:paraId="16E6A4E4" w14:textId="77777777" w:rsidR="008F34DA" w:rsidRPr="00304C28" w:rsidRDefault="008F34DA" w:rsidP="008F34DA">
            <w:pPr>
              <w:keepNext/>
              <w:keepLines/>
              <w:spacing w:before="40" w:after="40"/>
              <w:jc w:val="right"/>
              <w:rPr>
                <w:rFonts w:cs="Arial"/>
                <w:b/>
                <w:spacing w:val="-2"/>
                <w:sz w:val="14"/>
                <w:szCs w:val="18"/>
              </w:rPr>
            </w:pPr>
          </w:p>
        </w:tc>
        <w:tc>
          <w:tcPr>
            <w:tcW w:w="2156" w:type="dxa"/>
            <w:tcBorders>
              <w:top w:val="single" w:sz="2" w:space="0" w:color="1F3864" w:themeColor="accent1" w:themeShade="80"/>
              <w:bottom w:val="single" w:sz="2" w:space="0" w:color="1F3864" w:themeColor="accent1" w:themeShade="80"/>
            </w:tcBorders>
            <w:vAlign w:val="center"/>
          </w:tcPr>
          <w:p w14:paraId="29508FE7" w14:textId="77777777" w:rsidR="008F34DA" w:rsidRPr="00304C28" w:rsidRDefault="008F34DA" w:rsidP="008F34DA">
            <w:pPr>
              <w:pStyle w:val="08-Tabelageral"/>
              <w:rPr>
                <w:b/>
              </w:rPr>
            </w:pPr>
            <w:r>
              <w:rPr>
                <w:b/>
              </w:rPr>
              <w:t>31.03.2026</w:t>
            </w:r>
          </w:p>
        </w:tc>
        <w:tc>
          <w:tcPr>
            <w:tcW w:w="1861" w:type="dxa"/>
            <w:tcBorders>
              <w:top w:val="single" w:sz="2" w:space="0" w:color="1F3864" w:themeColor="accent1" w:themeShade="80"/>
              <w:bottom w:val="single" w:sz="2" w:space="0" w:color="1F3864" w:themeColor="accent1" w:themeShade="80"/>
            </w:tcBorders>
            <w:vAlign w:val="center"/>
          </w:tcPr>
          <w:p w14:paraId="12AD58ED" w14:textId="77777777" w:rsidR="008F34DA" w:rsidRPr="00304C28" w:rsidRDefault="008F34DA" w:rsidP="008F34DA">
            <w:pPr>
              <w:pStyle w:val="08-Tabelageral"/>
              <w:rPr>
                <w:b/>
              </w:rPr>
            </w:pPr>
            <w:r>
              <w:rPr>
                <w:b/>
              </w:rPr>
              <w:t>31.12.2025</w:t>
            </w:r>
          </w:p>
        </w:tc>
      </w:tr>
      <w:tr w:rsidR="008F34DA" w:rsidRPr="00304C28" w14:paraId="1721AA08" w14:textId="77777777" w:rsidTr="008F34DA">
        <w:trPr>
          <w:trHeight w:val="238"/>
        </w:trPr>
        <w:tc>
          <w:tcPr>
            <w:tcW w:w="4384" w:type="dxa"/>
            <w:gridSpan w:val="2"/>
            <w:tcBorders>
              <w:top w:val="single" w:sz="2" w:space="0" w:color="1F3864" w:themeColor="accent1" w:themeShade="80"/>
            </w:tcBorders>
          </w:tcPr>
          <w:p w14:paraId="73162737" w14:textId="77777777" w:rsidR="008F34DA" w:rsidRPr="00304C28" w:rsidRDefault="008F34DA" w:rsidP="008F34DA">
            <w:pPr>
              <w:pStyle w:val="08-Tabelageral"/>
              <w:jc w:val="left"/>
              <w:rPr>
                <w:rFonts w:cs="Arial"/>
                <w:b/>
                <w:lang w:val="en-US"/>
              </w:rPr>
            </w:pPr>
            <w:r w:rsidRPr="0058653C">
              <w:rPr>
                <w:rFonts w:cs="Arial"/>
                <w:b/>
              </w:rPr>
              <w:t>Ativo Circulante</w:t>
            </w:r>
          </w:p>
        </w:tc>
        <w:tc>
          <w:tcPr>
            <w:tcW w:w="856" w:type="dxa"/>
            <w:tcBorders>
              <w:top w:val="single" w:sz="2" w:space="0" w:color="1F3864" w:themeColor="accent1" w:themeShade="80"/>
            </w:tcBorders>
          </w:tcPr>
          <w:p w14:paraId="33EB5122" w14:textId="77777777" w:rsidR="008F34DA" w:rsidRPr="00304C28" w:rsidRDefault="008F34DA" w:rsidP="008F34DA">
            <w:pPr>
              <w:pStyle w:val="08-Tabelageral"/>
              <w:rPr>
                <w:b/>
              </w:rPr>
            </w:pPr>
          </w:p>
        </w:tc>
        <w:tc>
          <w:tcPr>
            <w:tcW w:w="401" w:type="dxa"/>
            <w:tcBorders>
              <w:top w:val="single" w:sz="2" w:space="0" w:color="1F3864" w:themeColor="accent1" w:themeShade="80"/>
            </w:tcBorders>
          </w:tcPr>
          <w:p w14:paraId="65944B68" w14:textId="77777777" w:rsidR="008F34DA" w:rsidRPr="00304C28" w:rsidRDefault="008F34DA" w:rsidP="008F34DA">
            <w:pPr>
              <w:pStyle w:val="08-Tabelageral"/>
              <w:rPr>
                <w:b/>
              </w:rPr>
            </w:pPr>
          </w:p>
        </w:tc>
        <w:tc>
          <w:tcPr>
            <w:tcW w:w="2156" w:type="dxa"/>
            <w:tcBorders>
              <w:top w:val="single" w:sz="2" w:space="0" w:color="1F3864" w:themeColor="accent1" w:themeShade="80"/>
            </w:tcBorders>
            <w:vAlign w:val="center"/>
          </w:tcPr>
          <w:p w14:paraId="051DCE9E" w14:textId="77777777" w:rsidR="008F34DA" w:rsidRPr="00304C28" w:rsidRDefault="008F34DA" w:rsidP="008F34DA">
            <w:pPr>
              <w:pStyle w:val="08-Tabelageral"/>
              <w:rPr>
                <w:b/>
              </w:rPr>
            </w:pPr>
            <w:r>
              <w:rPr>
                <w:b/>
              </w:rPr>
              <w:t>1.324.431</w:t>
            </w:r>
          </w:p>
        </w:tc>
        <w:tc>
          <w:tcPr>
            <w:tcW w:w="1861" w:type="dxa"/>
            <w:tcBorders>
              <w:top w:val="single" w:sz="2" w:space="0" w:color="1F3864" w:themeColor="accent1" w:themeShade="80"/>
            </w:tcBorders>
            <w:vAlign w:val="center"/>
          </w:tcPr>
          <w:p w14:paraId="638C4436" w14:textId="77777777" w:rsidR="008F34DA" w:rsidRPr="00304C28" w:rsidRDefault="008F34DA" w:rsidP="008F34DA">
            <w:pPr>
              <w:pStyle w:val="08-Tabelageral"/>
              <w:rPr>
                <w:b/>
              </w:rPr>
            </w:pPr>
            <w:r>
              <w:rPr>
                <w:b/>
              </w:rPr>
              <w:t>1.332.990</w:t>
            </w:r>
          </w:p>
        </w:tc>
      </w:tr>
      <w:tr w:rsidR="008F34DA" w:rsidRPr="00304C28" w14:paraId="325B535E" w14:textId="77777777" w:rsidTr="008F34DA">
        <w:trPr>
          <w:trHeight w:val="238"/>
        </w:trPr>
        <w:tc>
          <w:tcPr>
            <w:tcW w:w="4384" w:type="dxa"/>
            <w:gridSpan w:val="2"/>
          </w:tcPr>
          <w:p w14:paraId="0184A34A" w14:textId="77777777" w:rsidR="008F34DA" w:rsidRPr="00304C28" w:rsidRDefault="008F34DA" w:rsidP="008F34DA">
            <w:pPr>
              <w:pStyle w:val="08-Tabelageral"/>
              <w:ind w:left="113"/>
              <w:jc w:val="left"/>
              <w:rPr>
                <w:rFonts w:cs="Arial"/>
                <w:lang w:val="en-US"/>
              </w:rPr>
            </w:pPr>
            <w:r w:rsidRPr="00DB11D2">
              <w:rPr>
                <w:rFonts w:cs="Arial"/>
                <w:lang w:val="en-US"/>
              </w:rPr>
              <w:t>Brasilseg/ABS</w:t>
            </w:r>
          </w:p>
        </w:tc>
        <w:tc>
          <w:tcPr>
            <w:tcW w:w="856" w:type="dxa"/>
          </w:tcPr>
          <w:p w14:paraId="58791211" w14:textId="77777777" w:rsidR="008F34DA" w:rsidRPr="00304C28" w:rsidRDefault="008F34DA" w:rsidP="008F34DA">
            <w:pPr>
              <w:pStyle w:val="08-Tabelageral"/>
            </w:pPr>
          </w:p>
        </w:tc>
        <w:tc>
          <w:tcPr>
            <w:tcW w:w="401" w:type="dxa"/>
          </w:tcPr>
          <w:p w14:paraId="37B6FB42" w14:textId="77777777" w:rsidR="008F34DA" w:rsidRPr="00304C28" w:rsidRDefault="008F34DA" w:rsidP="008F34DA">
            <w:pPr>
              <w:pStyle w:val="08-Tabelageral"/>
            </w:pPr>
          </w:p>
        </w:tc>
        <w:tc>
          <w:tcPr>
            <w:tcW w:w="2156" w:type="dxa"/>
            <w:vAlign w:val="center"/>
          </w:tcPr>
          <w:p w14:paraId="01D1D332" w14:textId="77777777" w:rsidR="008F34DA" w:rsidRPr="00304C28" w:rsidRDefault="008F34DA" w:rsidP="008F34DA">
            <w:pPr>
              <w:pStyle w:val="08-Tabelageral"/>
            </w:pPr>
            <w:r>
              <w:t>1.206.325</w:t>
            </w:r>
          </w:p>
        </w:tc>
        <w:tc>
          <w:tcPr>
            <w:tcW w:w="1861" w:type="dxa"/>
            <w:vAlign w:val="center"/>
          </w:tcPr>
          <w:p w14:paraId="699FCBD3" w14:textId="77777777" w:rsidR="008F34DA" w:rsidRPr="00304C28" w:rsidRDefault="008F34DA" w:rsidP="008F34DA">
            <w:pPr>
              <w:pStyle w:val="08-Tabelageral"/>
            </w:pPr>
            <w:r>
              <w:t>1.223.597</w:t>
            </w:r>
          </w:p>
        </w:tc>
      </w:tr>
      <w:tr w:rsidR="008F34DA" w:rsidRPr="00304C28" w14:paraId="1D11494A" w14:textId="77777777" w:rsidTr="008F34DA">
        <w:trPr>
          <w:trHeight w:val="238"/>
        </w:trPr>
        <w:tc>
          <w:tcPr>
            <w:tcW w:w="4384" w:type="dxa"/>
            <w:gridSpan w:val="2"/>
          </w:tcPr>
          <w:p w14:paraId="749A1556" w14:textId="77777777" w:rsidR="008F34DA" w:rsidRPr="00304C28" w:rsidRDefault="008F34DA" w:rsidP="008F34DA">
            <w:pPr>
              <w:pStyle w:val="08-Tabelageral"/>
              <w:ind w:left="113"/>
              <w:jc w:val="left"/>
              <w:rPr>
                <w:rFonts w:cs="Arial"/>
                <w:lang w:val="en-US"/>
              </w:rPr>
            </w:pPr>
            <w:r w:rsidRPr="0058653C">
              <w:rPr>
                <w:rFonts w:cs="Arial"/>
                <w:lang w:val="en-US"/>
              </w:rPr>
              <w:t>M</w:t>
            </w:r>
            <w:r>
              <w:rPr>
                <w:rFonts w:cs="Arial"/>
                <w:lang w:val="en-US"/>
              </w:rPr>
              <w:t>APFRE</w:t>
            </w:r>
            <w:r w:rsidRPr="0058653C">
              <w:rPr>
                <w:rFonts w:cs="Arial"/>
                <w:lang w:val="en-US"/>
              </w:rPr>
              <w:t xml:space="preserve"> Seguros Gerais</w:t>
            </w:r>
          </w:p>
        </w:tc>
        <w:tc>
          <w:tcPr>
            <w:tcW w:w="856" w:type="dxa"/>
          </w:tcPr>
          <w:p w14:paraId="56317C6D" w14:textId="77777777" w:rsidR="008F34DA" w:rsidRPr="00304C28" w:rsidRDefault="008F34DA" w:rsidP="008F34DA">
            <w:pPr>
              <w:pStyle w:val="08-Tabelageral"/>
            </w:pPr>
          </w:p>
        </w:tc>
        <w:tc>
          <w:tcPr>
            <w:tcW w:w="401" w:type="dxa"/>
          </w:tcPr>
          <w:p w14:paraId="437F48ED" w14:textId="77777777" w:rsidR="008F34DA" w:rsidRPr="00304C28" w:rsidRDefault="008F34DA" w:rsidP="008F34DA">
            <w:pPr>
              <w:pStyle w:val="08-Tabelageral"/>
            </w:pPr>
          </w:p>
        </w:tc>
        <w:tc>
          <w:tcPr>
            <w:tcW w:w="2156" w:type="dxa"/>
          </w:tcPr>
          <w:p w14:paraId="051D7216" w14:textId="77777777" w:rsidR="008F34DA" w:rsidRPr="00304C28" w:rsidRDefault="008F34DA" w:rsidP="008F34DA">
            <w:pPr>
              <w:pStyle w:val="08-Tabelageral"/>
            </w:pPr>
            <w:r>
              <w:t>97.973</w:t>
            </w:r>
          </w:p>
        </w:tc>
        <w:tc>
          <w:tcPr>
            <w:tcW w:w="1861" w:type="dxa"/>
          </w:tcPr>
          <w:p w14:paraId="55AE5C21" w14:textId="77777777" w:rsidR="008F34DA" w:rsidRPr="00304C28" w:rsidRDefault="008F34DA" w:rsidP="008F34DA">
            <w:pPr>
              <w:pStyle w:val="08-Tabelageral"/>
            </w:pPr>
            <w:r>
              <w:t>97.760</w:t>
            </w:r>
          </w:p>
        </w:tc>
      </w:tr>
      <w:tr w:rsidR="008F34DA" w:rsidRPr="00304C28" w14:paraId="76E49FEF" w14:textId="77777777" w:rsidTr="008F34DA">
        <w:trPr>
          <w:trHeight w:val="238"/>
        </w:trPr>
        <w:tc>
          <w:tcPr>
            <w:tcW w:w="4384" w:type="dxa"/>
            <w:gridSpan w:val="2"/>
          </w:tcPr>
          <w:p w14:paraId="3B35538E" w14:textId="77777777" w:rsidR="008F34DA" w:rsidRPr="00304C28" w:rsidRDefault="008F34DA" w:rsidP="008F34DA">
            <w:pPr>
              <w:pStyle w:val="08-Tabelageral"/>
              <w:ind w:left="113"/>
              <w:jc w:val="left"/>
              <w:rPr>
                <w:rFonts w:cs="Arial"/>
                <w:lang w:val="en-US"/>
              </w:rPr>
            </w:pPr>
            <w:r w:rsidRPr="0058653C">
              <w:rPr>
                <w:rFonts w:cs="Arial"/>
              </w:rPr>
              <w:t>Brasilprev</w:t>
            </w:r>
          </w:p>
        </w:tc>
        <w:tc>
          <w:tcPr>
            <w:tcW w:w="856" w:type="dxa"/>
          </w:tcPr>
          <w:p w14:paraId="07D346DB" w14:textId="77777777" w:rsidR="008F34DA" w:rsidRPr="00304C28" w:rsidRDefault="008F34DA" w:rsidP="008F34DA">
            <w:pPr>
              <w:pStyle w:val="08-Tabelageral"/>
            </w:pPr>
          </w:p>
        </w:tc>
        <w:tc>
          <w:tcPr>
            <w:tcW w:w="401" w:type="dxa"/>
          </w:tcPr>
          <w:p w14:paraId="4F51F1FC" w14:textId="77777777" w:rsidR="008F34DA" w:rsidRPr="00304C28" w:rsidRDefault="008F34DA" w:rsidP="008F34DA">
            <w:pPr>
              <w:pStyle w:val="08-Tabelageral"/>
            </w:pPr>
          </w:p>
        </w:tc>
        <w:tc>
          <w:tcPr>
            <w:tcW w:w="2156" w:type="dxa"/>
          </w:tcPr>
          <w:p w14:paraId="15BD33C1" w14:textId="77777777" w:rsidR="008F34DA" w:rsidRPr="00304C28" w:rsidRDefault="008F34DA" w:rsidP="008F34DA">
            <w:pPr>
              <w:pStyle w:val="08-Tabelageral"/>
            </w:pPr>
            <w:r>
              <w:t>10.749</w:t>
            </w:r>
          </w:p>
        </w:tc>
        <w:tc>
          <w:tcPr>
            <w:tcW w:w="1861" w:type="dxa"/>
          </w:tcPr>
          <w:p w14:paraId="16773979" w14:textId="77777777" w:rsidR="008F34DA" w:rsidRPr="00304C28" w:rsidRDefault="008F34DA" w:rsidP="008F34DA">
            <w:pPr>
              <w:pStyle w:val="08-Tabelageral"/>
            </w:pPr>
            <w:r>
              <w:t>8.179</w:t>
            </w:r>
          </w:p>
        </w:tc>
      </w:tr>
      <w:tr w:rsidR="008F34DA" w:rsidRPr="00304C28" w14:paraId="5B2E00EF" w14:textId="77777777" w:rsidTr="008F34DA">
        <w:trPr>
          <w:trHeight w:val="238"/>
        </w:trPr>
        <w:tc>
          <w:tcPr>
            <w:tcW w:w="4384" w:type="dxa"/>
            <w:gridSpan w:val="2"/>
          </w:tcPr>
          <w:p w14:paraId="3BD890E1" w14:textId="77777777" w:rsidR="008F34DA" w:rsidRPr="00304C28" w:rsidRDefault="008F34DA" w:rsidP="008F34DA">
            <w:pPr>
              <w:pStyle w:val="08-Tabelageral"/>
              <w:ind w:left="113"/>
              <w:jc w:val="left"/>
              <w:rPr>
                <w:rFonts w:cs="Arial"/>
                <w:lang w:val="en-US"/>
              </w:rPr>
            </w:pPr>
            <w:r w:rsidRPr="0058653C">
              <w:rPr>
                <w:rFonts w:cs="Arial"/>
              </w:rPr>
              <w:t>Brasilcap</w:t>
            </w:r>
          </w:p>
        </w:tc>
        <w:tc>
          <w:tcPr>
            <w:tcW w:w="856" w:type="dxa"/>
          </w:tcPr>
          <w:p w14:paraId="7E3AE7B8" w14:textId="77777777" w:rsidR="008F34DA" w:rsidRPr="00304C28" w:rsidRDefault="008F34DA" w:rsidP="008F34DA">
            <w:pPr>
              <w:pStyle w:val="08-Tabelageral"/>
            </w:pPr>
          </w:p>
        </w:tc>
        <w:tc>
          <w:tcPr>
            <w:tcW w:w="401" w:type="dxa"/>
          </w:tcPr>
          <w:p w14:paraId="34D871D5" w14:textId="77777777" w:rsidR="008F34DA" w:rsidRPr="00304C28" w:rsidRDefault="008F34DA" w:rsidP="008F34DA">
            <w:pPr>
              <w:pStyle w:val="08-Tabelageral"/>
            </w:pPr>
          </w:p>
        </w:tc>
        <w:tc>
          <w:tcPr>
            <w:tcW w:w="2156" w:type="dxa"/>
          </w:tcPr>
          <w:p w14:paraId="6E93D91C" w14:textId="77777777" w:rsidR="008F34DA" w:rsidRPr="00304C28" w:rsidRDefault="008F34DA" w:rsidP="008F34DA">
            <w:pPr>
              <w:pStyle w:val="08-Tabelageral"/>
            </w:pPr>
            <w:r>
              <w:t>9.351</w:t>
            </w:r>
          </w:p>
        </w:tc>
        <w:tc>
          <w:tcPr>
            <w:tcW w:w="1861" w:type="dxa"/>
          </w:tcPr>
          <w:p w14:paraId="38FCF41E" w14:textId="77777777" w:rsidR="008F34DA" w:rsidRPr="00304C28" w:rsidRDefault="008F34DA" w:rsidP="008F34DA">
            <w:pPr>
              <w:pStyle w:val="08-Tabelageral"/>
            </w:pPr>
            <w:r>
              <w:t>3.402</w:t>
            </w:r>
          </w:p>
        </w:tc>
      </w:tr>
      <w:tr w:rsidR="008F34DA" w:rsidRPr="00304C28" w14:paraId="47682F39" w14:textId="77777777" w:rsidTr="008F34DA">
        <w:trPr>
          <w:trHeight w:val="238"/>
        </w:trPr>
        <w:tc>
          <w:tcPr>
            <w:tcW w:w="4384" w:type="dxa"/>
            <w:gridSpan w:val="2"/>
          </w:tcPr>
          <w:p w14:paraId="0EE6A918" w14:textId="77777777" w:rsidR="008F34DA" w:rsidRPr="00304C28" w:rsidRDefault="008F34DA" w:rsidP="008F34DA">
            <w:pPr>
              <w:pStyle w:val="08-Tabelageral"/>
              <w:ind w:left="113"/>
              <w:jc w:val="left"/>
              <w:rPr>
                <w:rFonts w:cs="Arial"/>
                <w:lang w:val="en-US"/>
              </w:rPr>
            </w:pPr>
            <w:r w:rsidRPr="0058653C">
              <w:rPr>
                <w:rFonts w:cs="Arial"/>
              </w:rPr>
              <w:t>Outras</w:t>
            </w:r>
          </w:p>
        </w:tc>
        <w:tc>
          <w:tcPr>
            <w:tcW w:w="856" w:type="dxa"/>
          </w:tcPr>
          <w:p w14:paraId="41F1B025" w14:textId="77777777" w:rsidR="008F34DA" w:rsidRPr="00304C28" w:rsidRDefault="008F34DA" w:rsidP="008F34DA">
            <w:pPr>
              <w:pStyle w:val="08-Tabelageral"/>
            </w:pPr>
          </w:p>
        </w:tc>
        <w:tc>
          <w:tcPr>
            <w:tcW w:w="401" w:type="dxa"/>
          </w:tcPr>
          <w:p w14:paraId="6FFF5EA5" w14:textId="77777777" w:rsidR="008F34DA" w:rsidRPr="00304C28" w:rsidRDefault="008F34DA" w:rsidP="008F34DA">
            <w:pPr>
              <w:pStyle w:val="08-Tabelageral"/>
            </w:pPr>
          </w:p>
        </w:tc>
        <w:tc>
          <w:tcPr>
            <w:tcW w:w="2156" w:type="dxa"/>
          </w:tcPr>
          <w:p w14:paraId="32DECCAA" w14:textId="77777777" w:rsidR="008F34DA" w:rsidRPr="00304C28" w:rsidRDefault="008F34DA" w:rsidP="008F34DA">
            <w:pPr>
              <w:pStyle w:val="08-Tabelageral"/>
            </w:pPr>
            <w:r>
              <w:t>33</w:t>
            </w:r>
          </w:p>
        </w:tc>
        <w:tc>
          <w:tcPr>
            <w:tcW w:w="1861" w:type="dxa"/>
          </w:tcPr>
          <w:p w14:paraId="285E5ED1" w14:textId="77777777" w:rsidR="008F34DA" w:rsidRPr="00304C28" w:rsidRDefault="008F34DA" w:rsidP="008F34DA">
            <w:pPr>
              <w:pStyle w:val="08-Tabelageral"/>
            </w:pPr>
            <w:r>
              <w:t>52</w:t>
            </w:r>
          </w:p>
        </w:tc>
      </w:tr>
      <w:tr w:rsidR="008F34DA" w:rsidRPr="00304C28" w14:paraId="2C59399E" w14:textId="77777777" w:rsidTr="008F34DA">
        <w:trPr>
          <w:trHeight w:val="238"/>
        </w:trPr>
        <w:tc>
          <w:tcPr>
            <w:tcW w:w="4384" w:type="dxa"/>
            <w:gridSpan w:val="2"/>
          </w:tcPr>
          <w:p w14:paraId="02E87980" w14:textId="77777777" w:rsidR="008F34DA" w:rsidRPr="00304C28" w:rsidRDefault="008F34DA" w:rsidP="008F34DA">
            <w:pPr>
              <w:pStyle w:val="08-Tabelageral"/>
              <w:jc w:val="left"/>
              <w:rPr>
                <w:rFonts w:cs="Arial"/>
                <w:b/>
                <w:lang w:val="en-US"/>
              </w:rPr>
            </w:pPr>
            <w:r w:rsidRPr="0058653C">
              <w:rPr>
                <w:rFonts w:cs="Arial"/>
                <w:b/>
              </w:rPr>
              <w:t>Ativo Não Circulante</w:t>
            </w:r>
          </w:p>
        </w:tc>
        <w:tc>
          <w:tcPr>
            <w:tcW w:w="856" w:type="dxa"/>
          </w:tcPr>
          <w:p w14:paraId="2B89C42C" w14:textId="77777777" w:rsidR="008F34DA" w:rsidRPr="00304C28" w:rsidRDefault="008F34DA" w:rsidP="008F34DA">
            <w:pPr>
              <w:pStyle w:val="08-Tabelageral"/>
              <w:rPr>
                <w:b/>
              </w:rPr>
            </w:pPr>
          </w:p>
        </w:tc>
        <w:tc>
          <w:tcPr>
            <w:tcW w:w="401" w:type="dxa"/>
          </w:tcPr>
          <w:p w14:paraId="5F3786F4" w14:textId="77777777" w:rsidR="008F34DA" w:rsidRPr="00304C28" w:rsidRDefault="008F34DA" w:rsidP="008F34DA">
            <w:pPr>
              <w:pStyle w:val="08-Tabelageral"/>
              <w:rPr>
                <w:b/>
              </w:rPr>
            </w:pPr>
          </w:p>
        </w:tc>
        <w:tc>
          <w:tcPr>
            <w:tcW w:w="2156" w:type="dxa"/>
            <w:vAlign w:val="center"/>
          </w:tcPr>
          <w:p w14:paraId="70412D9B" w14:textId="77777777" w:rsidR="008F34DA" w:rsidRPr="00304C28" w:rsidRDefault="008F34DA" w:rsidP="008F34DA">
            <w:pPr>
              <w:pStyle w:val="08-Tabelageral"/>
              <w:rPr>
                <w:b/>
              </w:rPr>
            </w:pPr>
            <w:r>
              <w:rPr>
                <w:b/>
              </w:rPr>
              <w:t>1.442.546</w:t>
            </w:r>
          </w:p>
        </w:tc>
        <w:tc>
          <w:tcPr>
            <w:tcW w:w="1861" w:type="dxa"/>
            <w:vAlign w:val="center"/>
          </w:tcPr>
          <w:p w14:paraId="0F7F93E4" w14:textId="77777777" w:rsidR="008F34DA" w:rsidRPr="00304C28" w:rsidRDefault="008F34DA" w:rsidP="008F34DA">
            <w:pPr>
              <w:pStyle w:val="08-Tabelageral"/>
              <w:rPr>
                <w:b/>
              </w:rPr>
            </w:pPr>
            <w:r>
              <w:rPr>
                <w:b/>
              </w:rPr>
              <w:t>1.407.983</w:t>
            </w:r>
          </w:p>
        </w:tc>
      </w:tr>
      <w:tr w:rsidR="008F34DA" w:rsidRPr="00304C28" w14:paraId="350764F9" w14:textId="77777777" w:rsidTr="008F34DA">
        <w:trPr>
          <w:trHeight w:val="238"/>
        </w:trPr>
        <w:tc>
          <w:tcPr>
            <w:tcW w:w="4384" w:type="dxa"/>
            <w:gridSpan w:val="2"/>
          </w:tcPr>
          <w:p w14:paraId="7604272E" w14:textId="77777777" w:rsidR="008F34DA" w:rsidRPr="00304C28" w:rsidRDefault="008F34DA" w:rsidP="008F34DA">
            <w:pPr>
              <w:pStyle w:val="08-Tabelageral"/>
              <w:ind w:left="113"/>
              <w:jc w:val="left"/>
              <w:rPr>
                <w:rFonts w:cs="Arial"/>
                <w:vertAlign w:val="superscript"/>
                <w:lang w:val="en-US"/>
              </w:rPr>
            </w:pPr>
            <w:r w:rsidRPr="00DB11D2">
              <w:rPr>
                <w:rFonts w:cs="Arial"/>
                <w:lang w:val="en-US"/>
              </w:rPr>
              <w:t>Brasilseg</w:t>
            </w:r>
          </w:p>
        </w:tc>
        <w:tc>
          <w:tcPr>
            <w:tcW w:w="856" w:type="dxa"/>
          </w:tcPr>
          <w:p w14:paraId="1860062D" w14:textId="77777777" w:rsidR="008F34DA" w:rsidRPr="00304C28" w:rsidRDefault="008F34DA" w:rsidP="008F34DA">
            <w:pPr>
              <w:pStyle w:val="08-Tabelageral"/>
            </w:pPr>
          </w:p>
        </w:tc>
        <w:tc>
          <w:tcPr>
            <w:tcW w:w="401" w:type="dxa"/>
          </w:tcPr>
          <w:p w14:paraId="36D9A691" w14:textId="77777777" w:rsidR="008F34DA" w:rsidRPr="00304C28" w:rsidRDefault="008F34DA" w:rsidP="008F34DA">
            <w:pPr>
              <w:pStyle w:val="08-Tabelageral"/>
            </w:pPr>
          </w:p>
        </w:tc>
        <w:tc>
          <w:tcPr>
            <w:tcW w:w="2156" w:type="dxa"/>
            <w:vAlign w:val="center"/>
          </w:tcPr>
          <w:p w14:paraId="56D7E7AF" w14:textId="77777777" w:rsidR="008F34DA" w:rsidRPr="00304C28" w:rsidRDefault="008F34DA" w:rsidP="008F34DA">
            <w:pPr>
              <w:pStyle w:val="08-Tabelageral"/>
            </w:pPr>
            <w:r>
              <w:t>1.442.546</w:t>
            </w:r>
          </w:p>
        </w:tc>
        <w:tc>
          <w:tcPr>
            <w:tcW w:w="1861" w:type="dxa"/>
            <w:vAlign w:val="center"/>
          </w:tcPr>
          <w:p w14:paraId="33E00AB4" w14:textId="77777777" w:rsidR="008F34DA" w:rsidRPr="00304C28" w:rsidRDefault="008F34DA" w:rsidP="008F34DA">
            <w:pPr>
              <w:pStyle w:val="08-Tabelageral"/>
            </w:pPr>
            <w:r>
              <w:t>1.407.983</w:t>
            </w:r>
          </w:p>
        </w:tc>
      </w:tr>
      <w:tr w:rsidR="008F34DA" w:rsidRPr="00304C28" w14:paraId="7FDD897D" w14:textId="77777777" w:rsidTr="008F34DA">
        <w:trPr>
          <w:trHeight w:val="238"/>
        </w:trPr>
        <w:tc>
          <w:tcPr>
            <w:tcW w:w="4384" w:type="dxa"/>
            <w:gridSpan w:val="2"/>
            <w:tcBorders>
              <w:bottom w:val="single" w:sz="2" w:space="0" w:color="1F3864" w:themeColor="accent1" w:themeShade="80"/>
            </w:tcBorders>
          </w:tcPr>
          <w:p w14:paraId="77B9662B" w14:textId="77777777" w:rsidR="008F34DA" w:rsidRPr="00304C28" w:rsidRDefault="008F34DA" w:rsidP="008F34DA">
            <w:pPr>
              <w:pStyle w:val="08-Tabelageral"/>
              <w:jc w:val="left"/>
              <w:rPr>
                <w:rFonts w:cs="Arial"/>
                <w:b/>
                <w:lang w:val="en-US"/>
              </w:rPr>
            </w:pPr>
            <w:r w:rsidRPr="0058653C">
              <w:rPr>
                <w:rFonts w:cs="Arial"/>
                <w:b/>
                <w:lang w:val="en-US"/>
              </w:rPr>
              <w:t>Total</w:t>
            </w:r>
          </w:p>
        </w:tc>
        <w:tc>
          <w:tcPr>
            <w:tcW w:w="856" w:type="dxa"/>
            <w:tcBorders>
              <w:bottom w:val="single" w:sz="2" w:space="0" w:color="1F3864" w:themeColor="accent1" w:themeShade="80"/>
            </w:tcBorders>
          </w:tcPr>
          <w:p w14:paraId="1E9164ED" w14:textId="77777777" w:rsidR="008F34DA" w:rsidRPr="00304C28" w:rsidRDefault="008F34DA" w:rsidP="008F34DA">
            <w:pPr>
              <w:pStyle w:val="08-Tabelageral"/>
              <w:rPr>
                <w:b/>
                <w:szCs w:val="14"/>
              </w:rPr>
            </w:pPr>
          </w:p>
        </w:tc>
        <w:tc>
          <w:tcPr>
            <w:tcW w:w="401" w:type="dxa"/>
            <w:tcBorders>
              <w:bottom w:val="single" w:sz="2" w:space="0" w:color="1F3864" w:themeColor="accent1" w:themeShade="80"/>
            </w:tcBorders>
          </w:tcPr>
          <w:p w14:paraId="4AD9A1C0" w14:textId="77777777" w:rsidR="008F34DA" w:rsidRPr="00304C28" w:rsidRDefault="008F34DA" w:rsidP="008F34DA">
            <w:pPr>
              <w:pStyle w:val="08-Tabelageral"/>
              <w:rPr>
                <w:b/>
                <w:szCs w:val="14"/>
              </w:rPr>
            </w:pPr>
          </w:p>
        </w:tc>
        <w:tc>
          <w:tcPr>
            <w:tcW w:w="2156" w:type="dxa"/>
            <w:tcBorders>
              <w:bottom w:val="single" w:sz="2" w:space="0" w:color="1F3864" w:themeColor="accent1" w:themeShade="80"/>
            </w:tcBorders>
            <w:vAlign w:val="center"/>
          </w:tcPr>
          <w:p w14:paraId="1A1F31CC" w14:textId="77777777" w:rsidR="008F34DA" w:rsidRPr="00304C28" w:rsidRDefault="008F34DA" w:rsidP="008F34DA">
            <w:pPr>
              <w:pStyle w:val="08-Tabelageral"/>
              <w:rPr>
                <w:b/>
              </w:rPr>
            </w:pPr>
            <w:r w:rsidRPr="00935A7E">
              <w:rPr>
                <w:b/>
                <w:bCs/>
              </w:rPr>
              <w:t>2.7</w:t>
            </w:r>
            <w:r>
              <w:rPr>
                <w:b/>
                <w:bCs/>
              </w:rPr>
              <w:t>66.977</w:t>
            </w:r>
          </w:p>
        </w:tc>
        <w:tc>
          <w:tcPr>
            <w:tcW w:w="1861" w:type="dxa"/>
            <w:tcBorders>
              <w:bottom w:val="single" w:sz="2" w:space="0" w:color="1F3864" w:themeColor="accent1" w:themeShade="80"/>
            </w:tcBorders>
            <w:vAlign w:val="center"/>
          </w:tcPr>
          <w:p w14:paraId="39C619EE" w14:textId="77777777" w:rsidR="008F34DA" w:rsidRPr="00304C28" w:rsidRDefault="008F34DA" w:rsidP="008F34DA">
            <w:pPr>
              <w:pStyle w:val="08-Tabelageral"/>
              <w:rPr>
                <w:b/>
              </w:rPr>
            </w:pPr>
            <w:r>
              <w:rPr>
                <w:b/>
              </w:rPr>
              <w:t>2.740.973</w:t>
            </w:r>
          </w:p>
        </w:tc>
      </w:tr>
    </w:tbl>
    <w:p w14:paraId="70F06BEE" w14:textId="77777777" w:rsidR="008F34DA" w:rsidRDefault="008F34DA" w:rsidP="008F34DA">
      <w:pPr>
        <w:pStyle w:val="07-Legenda"/>
        <w:tabs>
          <w:tab w:val="clear" w:pos="284"/>
        </w:tabs>
        <w:ind w:left="0" w:firstLine="0"/>
      </w:pPr>
    </w:p>
    <w:p w14:paraId="52697C7A" w14:textId="77777777" w:rsidR="008F34DA" w:rsidRPr="00C94770" w:rsidRDefault="008F34DA" w:rsidP="008F34DA">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33D92744" w14:textId="77777777" w:rsidR="008F34DA" w:rsidRPr="00F157FB" w:rsidRDefault="008F34DA" w:rsidP="008F34DA">
      <w:pPr>
        <w:pStyle w:val="01-TtulodeNota"/>
        <w:spacing w:line="276" w:lineRule="auto"/>
        <w:rPr>
          <w:rFonts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w:t>
      </w:r>
      <w:r>
        <w:rPr>
          <w:rFonts w:cs="Arial"/>
          <w:b w:val="0"/>
          <w:snapToGrid w:val="0"/>
          <w:sz w:val="18"/>
        </w:rPr>
        <w:t>3</w:t>
      </w:r>
      <w:r w:rsidRPr="00957515">
        <w:rPr>
          <w:rFonts w:cs="Arial"/>
          <w:b w:val="0"/>
          <w:snapToGrid w:val="0"/>
          <w:sz w:val="18"/>
        </w:rPr>
        <w:t>.</w:t>
      </w:r>
    </w:p>
    <w:p w14:paraId="1BD167D3" w14:textId="09BA5A1A" w:rsidR="0008400A" w:rsidRDefault="0008400A">
      <w:pPr>
        <w:rPr>
          <w:rFonts w:ascii="Arial" w:hAnsi="Arial" w:cs="Arial"/>
          <w:lang w:eastAsia="pt-BR"/>
        </w:rPr>
      </w:pPr>
    </w:p>
    <w:p w14:paraId="10422A8D" w14:textId="77777777" w:rsidR="005C6C41" w:rsidRPr="00297D07" w:rsidRDefault="005C6C41" w:rsidP="00D5649F">
      <w:pPr>
        <w:pStyle w:val="02-TtulodeNota"/>
        <w:rPr>
          <w:rFonts w:eastAsiaTheme="majorEastAsia" w:cs="Arial"/>
        </w:rPr>
      </w:pPr>
      <w:bookmarkStart w:id="106" w:name="_Toc227778578"/>
      <w:r w:rsidRPr="00297D07">
        <w:rPr>
          <w:rFonts w:eastAsiaTheme="majorEastAsia" w:cs="Arial"/>
        </w:rPr>
        <w:t>19 – ATIVO INTANGÍVEL</w:t>
      </w:r>
      <w:bookmarkEnd w:id="105"/>
      <w:bookmarkEnd w:id="106"/>
    </w:p>
    <w:p w14:paraId="00C69455" w14:textId="77777777" w:rsidR="00787B18" w:rsidRPr="00042284" w:rsidRDefault="00787B18" w:rsidP="00787B18">
      <w:pPr>
        <w:pStyle w:val="05-Textonormal"/>
        <w:rPr>
          <w:b/>
          <w:color w:val="1F3864" w:themeColor="accent1" w:themeShade="80"/>
        </w:rPr>
      </w:pPr>
      <w:r w:rsidRPr="00042284">
        <w:rPr>
          <w:b/>
          <w:color w:val="1F3864" w:themeColor="accent1" w:themeShade="80"/>
        </w:rPr>
        <w:t>a) Sistema ERP (</w:t>
      </w:r>
      <w:r w:rsidRPr="00042284">
        <w:rPr>
          <w:b/>
          <w:i/>
          <w:iCs/>
          <w:color w:val="1F3864" w:themeColor="accent1" w:themeShade="80"/>
        </w:rPr>
        <w:t xml:space="preserve">Enterprise </w:t>
      </w:r>
      <w:proofErr w:type="spellStart"/>
      <w:r w:rsidRPr="00042284">
        <w:rPr>
          <w:b/>
          <w:i/>
          <w:iCs/>
          <w:color w:val="1F3864" w:themeColor="accent1" w:themeShade="80"/>
        </w:rPr>
        <w:t>Resource</w:t>
      </w:r>
      <w:proofErr w:type="spellEnd"/>
      <w:r w:rsidRPr="00042284">
        <w:rPr>
          <w:b/>
          <w:i/>
          <w:iCs/>
          <w:color w:val="1F3864" w:themeColor="accent1" w:themeShade="80"/>
        </w:rPr>
        <w:t xml:space="preserve"> Planning</w:t>
      </w:r>
      <w:r w:rsidRPr="00042284">
        <w:rPr>
          <w:b/>
          <w:color w:val="1F3864" w:themeColor="accent1" w:themeShade="80"/>
        </w:rPr>
        <w:t>)</w:t>
      </w:r>
    </w:p>
    <w:p w14:paraId="5D3539F9" w14:textId="77777777" w:rsidR="00787B18" w:rsidRDefault="00787B18" w:rsidP="00787B18">
      <w:pPr>
        <w:pStyle w:val="07-Legenda"/>
        <w:ind w:left="708" w:firstLine="0"/>
        <w:jc w:val="right"/>
        <w:rPr>
          <w:b/>
          <w:szCs w:val="14"/>
        </w:rPr>
      </w:pPr>
      <w:r w:rsidRPr="00315C9A">
        <w:rPr>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787B18" w:rsidRPr="00F71EE3" w14:paraId="1D32A4CD"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5DFDEF08" w14:textId="77777777" w:rsidR="00787B18" w:rsidRPr="00F71EE3" w:rsidRDefault="00787B18">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71C7E896" w14:textId="77777777" w:rsidR="00787B18" w:rsidRPr="00EF7262" w:rsidRDefault="00787B18">
            <w:pPr>
              <w:pStyle w:val="08-Tabelageral"/>
              <w:jc w:val="center"/>
              <w:rPr>
                <w:b/>
              </w:rPr>
            </w:pPr>
            <w:r w:rsidRPr="00EF7262">
              <w:rPr>
                <w:b/>
              </w:rPr>
              <w:t>Controlador e Consolidado</w:t>
            </w:r>
          </w:p>
        </w:tc>
      </w:tr>
      <w:tr w:rsidR="00787B18" w:rsidRPr="00F71EE3" w14:paraId="386573D9" w14:textId="77777777">
        <w:trPr>
          <w:trHeight w:val="238"/>
          <w:jc w:val="center"/>
        </w:trPr>
        <w:tc>
          <w:tcPr>
            <w:tcW w:w="2038" w:type="dxa"/>
            <w:vMerge/>
            <w:tcBorders>
              <w:top w:val="nil"/>
              <w:bottom w:val="single" w:sz="2" w:space="0" w:color="9CC2E5" w:themeColor="accent5" w:themeTint="99"/>
            </w:tcBorders>
            <w:shd w:val="clear" w:color="auto" w:fill="FFFFFF" w:themeFill="background1"/>
          </w:tcPr>
          <w:p w14:paraId="3AE90BF0" w14:textId="77777777" w:rsidR="00787B18" w:rsidRPr="00F71EE3" w:rsidRDefault="00787B18">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197BCA42" w14:textId="77777777" w:rsidR="00787B18" w:rsidRPr="00F71EE3" w:rsidRDefault="00787B18">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D0B182C" w14:textId="77777777" w:rsidR="00787B18" w:rsidRPr="00DE3735" w:rsidRDefault="00787B18">
            <w:pPr>
              <w:pStyle w:val="08-Tabelageral"/>
              <w:jc w:val="center"/>
              <w:rPr>
                <w:b/>
              </w:rPr>
            </w:pPr>
            <w:r w:rsidRPr="00F30A95">
              <w:rPr>
                <w:b/>
              </w:rPr>
              <w:t>31.12.2025</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DAB33C9" w14:textId="77777777" w:rsidR="00787B18" w:rsidRPr="00DE3735" w:rsidRDefault="00787B18">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5BEEA41F" w14:textId="77777777" w:rsidR="00787B18" w:rsidRPr="00DE3735" w:rsidRDefault="00787B18">
            <w:pPr>
              <w:pStyle w:val="08-Tabelageral"/>
              <w:jc w:val="center"/>
              <w:rPr>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6D1B2E13" w14:textId="77777777" w:rsidR="00787B18" w:rsidRPr="00DE3735" w:rsidRDefault="00787B18">
            <w:pPr>
              <w:pStyle w:val="08-Tabelageral"/>
              <w:jc w:val="center"/>
              <w:rPr>
                <w:b/>
              </w:rPr>
            </w:pPr>
            <w:r w:rsidRPr="00A45908">
              <w:rPr>
                <w:b/>
              </w:rPr>
              <w:t>1º Trim/202</w:t>
            </w:r>
            <w:r>
              <w:rPr>
                <w:b/>
              </w:rPr>
              <w:t>6</w:t>
            </w:r>
          </w:p>
        </w:tc>
        <w:tc>
          <w:tcPr>
            <w:tcW w:w="302" w:type="dxa"/>
            <w:gridSpan w:val="2"/>
            <w:tcBorders>
              <w:top w:val="single" w:sz="2" w:space="0" w:color="1F3864" w:themeColor="accent1" w:themeShade="80"/>
              <w:bottom w:val="nil"/>
            </w:tcBorders>
            <w:shd w:val="clear" w:color="auto" w:fill="FFFFFF" w:themeFill="background1"/>
            <w:vAlign w:val="center"/>
          </w:tcPr>
          <w:p w14:paraId="46C36F8F" w14:textId="77777777" w:rsidR="00787B18" w:rsidRPr="00DE3735" w:rsidRDefault="00787B18">
            <w:pPr>
              <w:pStyle w:val="08-Tabelageral"/>
              <w:jc w:val="center"/>
              <w:rPr>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529BA713" w14:textId="77777777" w:rsidR="00787B18" w:rsidRPr="00DE3735" w:rsidRDefault="00787B18">
            <w:pPr>
              <w:pStyle w:val="08-Tabelageral"/>
              <w:jc w:val="center"/>
              <w:rPr>
                <w:b/>
              </w:rPr>
            </w:pPr>
            <w:r>
              <w:rPr>
                <w:b/>
              </w:rPr>
              <w:t>31.03.2026</w:t>
            </w:r>
          </w:p>
        </w:tc>
      </w:tr>
      <w:tr w:rsidR="00787B18" w:rsidRPr="00F71EE3" w14:paraId="040F5151"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271A0D8C" w14:textId="77777777" w:rsidR="00787B18" w:rsidRPr="00F71EE3" w:rsidRDefault="00787B18">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2D8672CD" w14:textId="77777777" w:rsidR="00787B18" w:rsidRPr="00F71EE3" w:rsidRDefault="00787B18">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9EEEC21" w14:textId="77777777" w:rsidR="00787B18" w:rsidRPr="00DE3735" w:rsidRDefault="00787B18">
            <w:pPr>
              <w:pStyle w:val="08-Tabelageral"/>
              <w:jc w:val="center"/>
              <w:rPr>
                <w:b/>
              </w:rPr>
            </w:pPr>
            <w:r w:rsidRPr="00DE3735">
              <w:rPr>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7DE576AA" w14:textId="77777777" w:rsidR="00787B18" w:rsidRPr="00DE3735" w:rsidRDefault="00787B18">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67065F4D" w14:textId="77777777" w:rsidR="00787B18" w:rsidRPr="00DE3735" w:rsidRDefault="00787B18">
            <w:pPr>
              <w:pStyle w:val="08-Tabelageral"/>
              <w:jc w:val="center"/>
              <w:rPr>
                <w:b/>
              </w:rPr>
            </w:pPr>
            <w:r w:rsidRPr="00DE3735">
              <w:rPr>
                <w:b/>
              </w:rPr>
              <w:t>Aquisições</w:t>
            </w:r>
            <w:r>
              <w:t xml:space="preserve"> </w:t>
            </w:r>
            <w:r w:rsidRPr="002460AB">
              <w:rPr>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A82FD70" w14:textId="77777777" w:rsidR="00787B18" w:rsidRPr="00DE3735" w:rsidRDefault="00787B18">
            <w:pPr>
              <w:pStyle w:val="08-Tabelageral"/>
              <w:jc w:val="center"/>
              <w:rPr>
                <w:b/>
              </w:rPr>
            </w:pPr>
            <w:r w:rsidRPr="00DE3735">
              <w:rPr>
                <w:b/>
              </w:rPr>
              <w:t xml:space="preserve">Amortização </w:t>
            </w:r>
            <w:r w:rsidRPr="002460AB">
              <w:rPr>
                <w:b/>
              </w:rPr>
              <w:t>no Período</w:t>
            </w:r>
            <w:r w:rsidRPr="004D4718">
              <w:rPr>
                <w:b/>
              </w:rPr>
              <w:t xml:space="preserve">            </w:t>
            </w:r>
          </w:p>
        </w:tc>
        <w:tc>
          <w:tcPr>
            <w:tcW w:w="236" w:type="dxa"/>
            <w:gridSpan w:val="2"/>
            <w:tcBorders>
              <w:top w:val="nil"/>
              <w:bottom w:val="single" w:sz="2" w:space="0" w:color="1F3864" w:themeColor="accent1" w:themeShade="80"/>
            </w:tcBorders>
            <w:shd w:val="clear" w:color="auto" w:fill="FFFFFF" w:themeFill="background1"/>
            <w:vAlign w:val="center"/>
          </w:tcPr>
          <w:p w14:paraId="0E41A42E" w14:textId="77777777" w:rsidR="00787B18" w:rsidRPr="00DE3735" w:rsidRDefault="00787B18">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0744412C" w14:textId="77777777" w:rsidR="00787B18" w:rsidRPr="00DE3735" w:rsidRDefault="00787B18">
            <w:pPr>
              <w:pStyle w:val="08-Tabelageral"/>
              <w:jc w:val="center"/>
              <w:rPr>
                <w:b/>
              </w:rPr>
            </w:pPr>
            <w:r w:rsidRPr="00DE3735">
              <w:rPr>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084DAE5" w14:textId="77777777" w:rsidR="00787B18" w:rsidRPr="00DE3735" w:rsidRDefault="00787B18">
            <w:pPr>
              <w:pStyle w:val="08-Tabelageral"/>
              <w:jc w:val="center"/>
              <w:rPr>
                <w:b/>
              </w:rPr>
            </w:pPr>
            <w:r w:rsidRPr="00DE3735">
              <w:rPr>
                <w:b/>
                <w:bCs/>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3CE7FF2" w14:textId="77777777" w:rsidR="00787B18" w:rsidRPr="00DE3735" w:rsidRDefault="00787B18">
            <w:pPr>
              <w:pStyle w:val="08-Tabelageral"/>
              <w:jc w:val="center"/>
              <w:rPr>
                <w:b/>
              </w:rPr>
            </w:pPr>
            <w:r w:rsidRPr="00DE3735">
              <w:rPr>
                <w:b/>
                <w:bCs/>
              </w:rPr>
              <w:t>Saldo Contábil</w:t>
            </w:r>
          </w:p>
        </w:tc>
      </w:tr>
      <w:tr w:rsidR="00787B18" w:rsidRPr="00543AEB" w14:paraId="5AE9E583"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5AAF4134" w14:textId="77777777" w:rsidR="00787B18" w:rsidRPr="003B0482" w:rsidRDefault="00787B18">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10654B40" w14:textId="77777777" w:rsidR="00787B18" w:rsidRPr="003B0482" w:rsidRDefault="00787B18">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1904842F" w14:textId="77777777" w:rsidR="00787B18" w:rsidRPr="003B0482" w:rsidRDefault="00787B18">
            <w:pPr>
              <w:pStyle w:val="08-Tabelageral"/>
              <w:jc w:val="center"/>
              <w:rPr>
                <w:rFonts w:cs="Arial"/>
                <w:szCs w:val="14"/>
              </w:rPr>
            </w:pPr>
            <w:r w:rsidRPr="00F30A95">
              <w:rPr>
                <w:rFonts w:cs="Arial"/>
                <w:szCs w:val="14"/>
              </w:rPr>
              <w:t>1.908</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D4FBFD0" w14:textId="77777777" w:rsidR="00787B18" w:rsidRPr="003B0482" w:rsidRDefault="00787B18">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577E6601" w14:textId="77777777" w:rsidR="00787B18" w:rsidRPr="003B0482" w:rsidRDefault="00787B18">
            <w:pPr>
              <w:pStyle w:val="08-Tabelageral"/>
              <w:jc w:val="center"/>
              <w:rPr>
                <w:rFonts w:cs="Arial"/>
                <w:szCs w:val="14"/>
              </w:rPr>
            </w:pPr>
            <w:r>
              <w:rPr>
                <w:rFonts w:cs="Arial"/>
                <w:szCs w:val="14"/>
              </w:rPr>
              <w:t>26</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271C0D3B" w14:textId="77777777" w:rsidR="00787B18" w:rsidRPr="003B0482" w:rsidRDefault="00787B18">
            <w:pPr>
              <w:pStyle w:val="08-Tabelageral"/>
              <w:jc w:val="center"/>
              <w:rPr>
                <w:rFonts w:cs="Arial"/>
                <w:szCs w:val="14"/>
              </w:rPr>
            </w:pPr>
            <w:r>
              <w:rPr>
                <w:rFonts w:cs="Arial"/>
                <w:szCs w:val="14"/>
              </w:rPr>
              <w:t>(242)</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A34543E" w14:textId="77777777" w:rsidR="00787B18" w:rsidRPr="003B0482" w:rsidRDefault="00787B18">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4490B720" w14:textId="77777777" w:rsidR="00787B18" w:rsidRPr="002174AE" w:rsidRDefault="00787B18">
            <w:pPr>
              <w:pStyle w:val="08-Tabelageral"/>
              <w:jc w:val="center"/>
              <w:rPr>
                <w:rFonts w:cs="Arial"/>
                <w:szCs w:val="14"/>
              </w:rPr>
            </w:pPr>
            <w:r w:rsidRPr="0026426C">
              <w:rPr>
                <w:rFonts w:cs="Arial"/>
                <w:szCs w:val="14"/>
              </w:rPr>
              <w:t>7.</w:t>
            </w:r>
            <w:r>
              <w:rPr>
                <w:rFonts w:cs="Arial"/>
                <w:szCs w:val="14"/>
              </w:rPr>
              <w:t>921</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ECE0FFA" w14:textId="77777777" w:rsidR="00787B18" w:rsidRPr="002174AE" w:rsidRDefault="00787B18">
            <w:pPr>
              <w:pStyle w:val="08-Tabelageral"/>
              <w:jc w:val="center"/>
              <w:rPr>
                <w:rFonts w:cs="Arial"/>
                <w:szCs w:val="14"/>
              </w:rPr>
            </w:pPr>
            <w:r>
              <w:rPr>
                <w:rFonts w:cs="Arial"/>
                <w:szCs w:val="14"/>
              </w:rPr>
              <w:t>(6.229)</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4247E35B" w14:textId="77777777" w:rsidR="00787B18" w:rsidRPr="003B0482" w:rsidRDefault="00787B18">
            <w:pPr>
              <w:pStyle w:val="08-Tabelageral"/>
              <w:jc w:val="center"/>
              <w:rPr>
                <w:rFonts w:cs="Arial"/>
                <w:szCs w:val="14"/>
              </w:rPr>
            </w:pPr>
            <w:r w:rsidRPr="0026426C">
              <w:rPr>
                <w:rFonts w:cs="Arial"/>
                <w:szCs w:val="14"/>
              </w:rPr>
              <w:t>1.</w:t>
            </w:r>
            <w:r>
              <w:rPr>
                <w:rFonts w:cs="Arial"/>
                <w:szCs w:val="14"/>
              </w:rPr>
              <w:t>692</w:t>
            </w:r>
          </w:p>
        </w:tc>
      </w:tr>
    </w:tbl>
    <w:p w14:paraId="5A16A90E" w14:textId="77777777" w:rsidR="00787B18" w:rsidRDefault="00787B18" w:rsidP="00787B18">
      <w:pPr>
        <w:pStyle w:val="07-Legenda"/>
        <w:numPr>
          <w:ilvl w:val="0"/>
          <w:numId w:val="2"/>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 xml:space="preserve">Enterprise </w:t>
      </w:r>
      <w:proofErr w:type="spellStart"/>
      <w:r w:rsidRPr="00255E0A">
        <w:rPr>
          <w:i/>
        </w:rPr>
        <w:t>Resource</w:t>
      </w:r>
      <w:proofErr w:type="spellEnd"/>
      <w:r w:rsidRPr="00255E0A">
        <w:rPr>
          <w:i/>
        </w:rPr>
        <w:t xml:space="preserv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r>
        <w:t xml:space="preserve"> Para as novas aquisições, o prazo de amortização é o período restante da vida útil.</w:t>
      </w:r>
    </w:p>
    <w:p w14:paraId="32606F74" w14:textId="77777777" w:rsidR="00787B18" w:rsidRDefault="00787B18" w:rsidP="00787B18">
      <w:pPr>
        <w:spacing w:after="120"/>
        <w:rPr>
          <w:rFonts w:ascii="Arial" w:hAnsi="Arial" w:cs="Arial"/>
          <w:b/>
          <w:color w:val="1F3864" w:themeColor="accent1" w:themeShade="80"/>
          <w:sz w:val="18"/>
          <w:szCs w:val="18"/>
        </w:rPr>
      </w:pPr>
    </w:p>
    <w:p w14:paraId="38A08829" w14:textId="77777777" w:rsidR="00787B18" w:rsidRPr="00DB05FD" w:rsidRDefault="00787B18" w:rsidP="00336983">
      <w:pPr>
        <w:pStyle w:val="01-TtulodeNota"/>
        <w:pageBreakBefore/>
        <w:rPr>
          <w:color w:val="1F3864" w:themeColor="accent1" w:themeShade="80"/>
          <w:sz w:val="18"/>
        </w:rPr>
      </w:pPr>
      <w:r w:rsidRPr="00DB05FD">
        <w:rPr>
          <w:color w:val="1F3864" w:themeColor="accent1" w:themeShade="80"/>
          <w:sz w:val="18"/>
        </w:rPr>
        <w:lastRenderedPageBreak/>
        <w:t>a.1) Estimativa de amortização</w:t>
      </w:r>
    </w:p>
    <w:p w14:paraId="019470A1" w14:textId="77777777" w:rsidR="00787B18" w:rsidRPr="00315C9A" w:rsidRDefault="00787B18" w:rsidP="00787B18">
      <w:pPr>
        <w:pStyle w:val="07-Legenda"/>
        <w:ind w:left="708" w:firstLine="0"/>
        <w:jc w:val="right"/>
        <w:rPr>
          <w:b/>
          <w:szCs w:val="12"/>
        </w:rPr>
      </w:pPr>
      <w:r w:rsidRPr="00315C9A">
        <w:rPr>
          <w:b/>
          <w:szCs w:val="12"/>
        </w:rPr>
        <w:t>R$ mil</w:t>
      </w:r>
    </w:p>
    <w:tbl>
      <w:tblPr>
        <w:tblW w:w="5000" w:type="pct"/>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054"/>
        <w:gridCol w:w="1029"/>
        <w:gridCol w:w="788"/>
        <w:gridCol w:w="835"/>
        <w:gridCol w:w="1669"/>
        <w:gridCol w:w="1135"/>
        <w:gridCol w:w="1128"/>
      </w:tblGrid>
      <w:tr w:rsidR="00787B18" w:rsidRPr="00255E0A" w14:paraId="736E7AA8" w14:textId="77777777" w:rsidTr="00E96FD7">
        <w:trPr>
          <w:trHeight w:val="238"/>
          <w:jc w:val="center"/>
        </w:trPr>
        <w:tc>
          <w:tcPr>
            <w:tcW w:w="1584" w:type="pct"/>
            <w:shd w:val="clear" w:color="auto" w:fill="FFFFFF" w:themeFill="background1"/>
            <w:vAlign w:val="center"/>
          </w:tcPr>
          <w:p w14:paraId="36B17AE6" w14:textId="77777777" w:rsidR="00787B18" w:rsidRPr="00255E0A" w:rsidRDefault="00787B18">
            <w:pPr>
              <w:pStyle w:val="08-Tabelageral"/>
              <w:jc w:val="center"/>
              <w:rPr>
                <w:b/>
              </w:rPr>
            </w:pPr>
          </w:p>
        </w:tc>
        <w:tc>
          <w:tcPr>
            <w:tcW w:w="534" w:type="pct"/>
            <w:shd w:val="clear" w:color="auto" w:fill="FFFFFF" w:themeFill="background1"/>
            <w:vAlign w:val="center"/>
          </w:tcPr>
          <w:p w14:paraId="51C49C0D" w14:textId="77777777" w:rsidR="00787B18" w:rsidRPr="00255E0A" w:rsidRDefault="00787B18">
            <w:pPr>
              <w:pStyle w:val="08-Tabelageral"/>
              <w:jc w:val="center"/>
              <w:rPr>
                <w:b/>
              </w:rPr>
            </w:pPr>
          </w:p>
        </w:tc>
        <w:tc>
          <w:tcPr>
            <w:tcW w:w="409" w:type="pct"/>
            <w:shd w:val="clear" w:color="auto" w:fill="FFFFFF" w:themeFill="background1"/>
            <w:vAlign w:val="center"/>
          </w:tcPr>
          <w:p w14:paraId="7EA3837F" w14:textId="77777777" w:rsidR="00787B18" w:rsidRPr="00255E0A" w:rsidRDefault="00787B18">
            <w:pPr>
              <w:pStyle w:val="08-Tabelageral"/>
              <w:jc w:val="center"/>
              <w:rPr>
                <w:b/>
              </w:rPr>
            </w:pPr>
          </w:p>
        </w:tc>
        <w:tc>
          <w:tcPr>
            <w:tcW w:w="433" w:type="pct"/>
            <w:shd w:val="clear" w:color="auto" w:fill="FFFFFF" w:themeFill="background1"/>
            <w:vAlign w:val="center"/>
          </w:tcPr>
          <w:p w14:paraId="61F8AB1A" w14:textId="77777777" w:rsidR="00787B18" w:rsidRPr="00DF4B81" w:rsidRDefault="00787B18">
            <w:pPr>
              <w:pStyle w:val="08-Tabelageral"/>
              <w:jc w:val="center"/>
              <w:rPr>
                <w:b/>
                <w:highlight w:val="yellow"/>
              </w:rPr>
            </w:pPr>
          </w:p>
        </w:tc>
        <w:tc>
          <w:tcPr>
            <w:tcW w:w="866" w:type="pct"/>
            <w:shd w:val="clear" w:color="auto" w:fill="FFFFFF" w:themeFill="background1"/>
            <w:vAlign w:val="center"/>
          </w:tcPr>
          <w:p w14:paraId="1BC8E9FA" w14:textId="77777777" w:rsidR="00787B18" w:rsidRPr="00255E0A" w:rsidRDefault="00787B18">
            <w:pPr>
              <w:pStyle w:val="08-Tabelageral"/>
              <w:jc w:val="center"/>
              <w:rPr>
                <w:b/>
              </w:rPr>
            </w:pPr>
            <w:r w:rsidRPr="00E770E2">
              <w:rPr>
                <w:b/>
              </w:rPr>
              <w:t>01.04 a 31.12.202</w:t>
            </w:r>
            <w:r>
              <w:rPr>
                <w:b/>
              </w:rPr>
              <w:t>6</w:t>
            </w:r>
          </w:p>
        </w:tc>
        <w:tc>
          <w:tcPr>
            <w:tcW w:w="589" w:type="pct"/>
            <w:shd w:val="clear" w:color="auto" w:fill="FFFFFF" w:themeFill="background1"/>
            <w:vAlign w:val="center"/>
          </w:tcPr>
          <w:p w14:paraId="05C4D405" w14:textId="77777777" w:rsidR="00787B18" w:rsidRPr="00255E0A" w:rsidRDefault="00787B18">
            <w:pPr>
              <w:pStyle w:val="08-Tabelageral"/>
              <w:jc w:val="center"/>
              <w:rPr>
                <w:b/>
              </w:rPr>
            </w:pPr>
            <w:r>
              <w:rPr>
                <w:b/>
              </w:rPr>
              <w:t>2027</w:t>
            </w:r>
          </w:p>
        </w:tc>
        <w:tc>
          <w:tcPr>
            <w:tcW w:w="585" w:type="pct"/>
            <w:shd w:val="clear" w:color="auto" w:fill="FFFFFF" w:themeFill="background1"/>
            <w:vAlign w:val="center"/>
          </w:tcPr>
          <w:p w14:paraId="6B068022" w14:textId="77777777" w:rsidR="00787B18" w:rsidRPr="00255E0A" w:rsidRDefault="00787B18">
            <w:pPr>
              <w:pStyle w:val="08-Tabelageral"/>
              <w:jc w:val="center"/>
              <w:rPr>
                <w:b/>
              </w:rPr>
            </w:pPr>
            <w:r w:rsidRPr="00255E0A">
              <w:rPr>
                <w:b/>
              </w:rPr>
              <w:t>Total</w:t>
            </w:r>
          </w:p>
        </w:tc>
      </w:tr>
      <w:tr w:rsidR="00787B18" w:rsidRPr="00E177EF" w14:paraId="5D5F5F88" w14:textId="77777777" w:rsidTr="00E96FD7">
        <w:trPr>
          <w:trHeight w:val="238"/>
          <w:jc w:val="center"/>
        </w:trPr>
        <w:tc>
          <w:tcPr>
            <w:tcW w:w="1584" w:type="pct"/>
            <w:shd w:val="clear" w:color="auto" w:fill="FFFFFF" w:themeFill="background1"/>
          </w:tcPr>
          <w:p w14:paraId="706464DB" w14:textId="77777777" w:rsidR="00787B18" w:rsidRPr="0095503D" w:rsidRDefault="00787B18">
            <w:pPr>
              <w:pStyle w:val="08-Tabelageral"/>
              <w:jc w:val="left"/>
              <w:rPr>
                <w:b/>
                <w:szCs w:val="14"/>
              </w:rPr>
            </w:pPr>
            <w:r w:rsidRPr="0095503D">
              <w:rPr>
                <w:szCs w:val="14"/>
              </w:rPr>
              <w:t>Estimativa de Amortização</w:t>
            </w:r>
          </w:p>
        </w:tc>
        <w:tc>
          <w:tcPr>
            <w:tcW w:w="534" w:type="pct"/>
            <w:shd w:val="clear" w:color="auto" w:fill="FFFFFF" w:themeFill="background1"/>
          </w:tcPr>
          <w:p w14:paraId="567E2011" w14:textId="77777777" w:rsidR="00787B18" w:rsidRPr="008331D9" w:rsidRDefault="00787B18">
            <w:pPr>
              <w:pStyle w:val="08-Tabelageral"/>
              <w:jc w:val="center"/>
              <w:rPr>
                <w:szCs w:val="14"/>
              </w:rPr>
            </w:pPr>
          </w:p>
        </w:tc>
        <w:tc>
          <w:tcPr>
            <w:tcW w:w="409" w:type="pct"/>
            <w:shd w:val="clear" w:color="auto" w:fill="FFFFFF" w:themeFill="background1"/>
          </w:tcPr>
          <w:p w14:paraId="3FA1056A" w14:textId="77777777" w:rsidR="00787B18" w:rsidRPr="008331D9" w:rsidRDefault="00787B18">
            <w:pPr>
              <w:pStyle w:val="08-Tabelageral"/>
              <w:jc w:val="center"/>
              <w:rPr>
                <w:szCs w:val="14"/>
              </w:rPr>
            </w:pPr>
          </w:p>
        </w:tc>
        <w:tc>
          <w:tcPr>
            <w:tcW w:w="433" w:type="pct"/>
            <w:shd w:val="clear" w:color="auto" w:fill="FFFFFF" w:themeFill="background1"/>
          </w:tcPr>
          <w:p w14:paraId="1F599A29" w14:textId="77777777" w:rsidR="00787B18" w:rsidRPr="00DF4B81" w:rsidRDefault="00787B18">
            <w:pPr>
              <w:pStyle w:val="08-Tabelageral"/>
              <w:jc w:val="center"/>
              <w:rPr>
                <w:szCs w:val="14"/>
                <w:highlight w:val="yellow"/>
              </w:rPr>
            </w:pPr>
          </w:p>
        </w:tc>
        <w:tc>
          <w:tcPr>
            <w:tcW w:w="866" w:type="pct"/>
            <w:shd w:val="clear" w:color="auto" w:fill="FFFFFF" w:themeFill="background1"/>
          </w:tcPr>
          <w:p w14:paraId="4B7BEAE4" w14:textId="77777777" w:rsidR="00787B18" w:rsidRPr="008331D9" w:rsidRDefault="00787B18">
            <w:pPr>
              <w:pStyle w:val="08-Tabelageral"/>
              <w:jc w:val="center"/>
              <w:rPr>
                <w:szCs w:val="14"/>
              </w:rPr>
            </w:pPr>
            <w:r>
              <w:rPr>
                <w:szCs w:val="14"/>
              </w:rPr>
              <w:t>725</w:t>
            </w:r>
          </w:p>
        </w:tc>
        <w:tc>
          <w:tcPr>
            <w:tcW w:w="589" w:type="pct"/>
            <w:shd w:val="clear" w:color="auto" w:fill="FFFFFF" w:themeFill="background1"/>
          </w:tcPr>
          <w:p w14:paraId="6BEEF80E" w14:textId="77777777" w:rsidR="00787B18" w:rsidRPr="008331D9" w:rsidRDefault="00787B18">
            <w:pPr>
              <w:pStyle w:val="08-Tabelageral"/>
              <w:jc w:val="center"/>
              <w:rPr>
                <w:szCs w:val="14"/>
              </w:rPr>
            </w:pPr>
            <w:r w:rsidRPr="004A038C">
              <w:rPr>
                <w:szCs w:val="14"/>
              </w:rPr>
              <w:t>9</w:t>
            </w:r>
            <w:r>
              <w:rPr>
                <w:szCs w:val="14"/>
              </w:rPr>
              <w:t>67</w:t>
            </w:r>
          </w:p>
        </w:tc>
        <w:tc>
          <w:tcPr>
            <w:tcW w:w="585" w:type="pct"/>
            <w:shd w:val="clear" w:color="auto" w:fill="FFFFFF" w:themeFill="background1"/>
          </w:tcPr>
          <w:p w14:paraId="49AF1903" w14:textId="77777777" w:rsidR="00787B18" w:rsidRPr="00B94B8C" w:rsidRDefault="00787B18">
            <w:pPr>
              <w:pStyle w:val="08-Tabelageral"/>
              <w:jc w:val="center"/>
              <w:rPr>
                <w:bCs/>
              </w:rPr>
            </w:pPr>
            <w:r w:rsidRPr="007776BD">
              <w:rPr>
                <w:bCs/>
              </w:rPr>
              <w:t>1.</w:t>
            </w:r>
            <w:r>
              <w:rPr>
                <w:bCs/>
              </w:rPr>
              <w:t>692</w:t>
            </w:r>
          </w:p>
        </w:tc>
      </w:tr>
    </w:tbl>
    <w:p w14:paraId="2EE0BD46" w14:textId="6044552F" w:rsidR="00787B18" w:rsidRDefault="00787B18" w:rsidP="00787B18">
      <w:pPr>
        <w:rPr>
          <w:rFonts w:ascii="Arial" w:hAnsi="Arial" w:cs="Arial"/>
          <w:b/>
          <w:color w:val="1F3864" w:themeColor="accent1" w:themeShade="80"/>
          <w:sz w:val="18"/>
          <w:szCs w:val="18"/>
        </w:rPr>
      </w:pPr>
    </w:p>
    <w:p w14:paraId="51092B24" w14:textId="3F052810" w:rsidR="007D4AB0" w:rsidRDefault="005C6C41" w:rsidP="005E02D8">
      <w:pPr>
        <w:pStyle w:val="02-TtulodeNota"/>
        <w:keepNext/>
        <w:keepLines/>
        <w:rPr>
          <w:rFonts w:cs="Arial"/>
        </w:rPr>
      </w:pPr>
      <w:bookmarkStart w:id="107" w:name="_Toc227778579"/>
      <w:r w:rsidRPr="00297D07">
        <w:rPr>
          <w:rFonts w:cs="Arial"/>
        </w:rPr>
        <w:t>20</w:t>
      </w:r>
      <w:r w:rsidR="007D4AB0" w:rsidRPr="00297D07">
        <w:rPr>
          <w:rFonts w:cs="Arial"/>
        </w:rPr>
        <w:t xml:space="preserve"> – OUTROS ATIVOS</w:t>
      </w:r>
      <w:bookmarkEnd w:id="107"/>
    </w:p>
    <w:p w14:paraId="1EBAE3C3" w14:textId="77777777" w:rsidR="00C66F3C" w:rsidRPr="00C66F3C" w:rsidRDefault="00C66F3C" w:rsidP="00C66F3C">
      <w:pPr>
        <w:spacing w:after="0" w:line="240" w:lineRule="auto"/>
        <w:jc w:val="right"/>
        <w:rPr>
          <w:rFonts w:ascii="Arial" w:eastAsia="MS Mincho" w:hAnsi="Arial" w:cs="Arial"/>
          <w:b/>
          <w:sz w:val="14"/>
          <w:szCs w:val="22"/>
          <w:lang w:eastAsia="pt-BR"/>
        </w:rPr>
      </w:pPr>
      <w:r w:rsidRPr="00C66F3C">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66F3C" w:rsidRPr="00C66F3C" w14:paraId="7405BF0B" w14:textId="77777777" w:rsidTr="00C66F3C">
        <w:trPr>
          <w:trHeight w:val="238"/>
        </w:trPr>
        <w:tc>
          <w:tcPr>
            <w:tcW w:w="3094" w:type="dxa"/>
            <w:tcBorders>
              <w:top w:val="single" w:sz="2" w:space="0" w:color="1F4E79"/>
            </w:tcBorders>
          </w:tcPr>
          <w:p w14:paraId="02C06E09" w14:textId="77777777" w:rsidR="00C66F3C" w:rsidRPr="00C66F3C" w:rsidRDefault="00C66F3C" w:rsidP="00C66F3C">
            <w:pPr>
              <w:spacing w:after="0" w:line="276" w:lineRule="auto"/>
              <w:jc w:val="center"/>
              <w:rPr>
                <w:rFonts w:ascii="Arial" w:eastAsia="MS Mincho" w:hAnsi="Arial" w:cs="Arial"/>
                <w:b/>
                <w:sz w:val="18"/>
                <w:szCs w:val="18"/>
              </w:rPr>
            </w:pPr>
          </w:p>
        </w:tc>
        <w:tc>
          <w:tcPr>
            <w:tcW w:w="604" w:type="dxa"/>
            <w:tcBorders>
              <w:top w:val="single" w:sz="2" w:space="0" w:color="1F4E79"/>
            </w:tcBorders>
          </w:tcPr>
          <w:p w14:paraId="2B49F99B" w14:textId="77777777" w:rsidR="00C66F3C" w:rsidRPr="00C66F3C" w:rsidRDefault="00C66F3C" w:rsidP="00C66F3C">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vAlign w:val="center"/>
          </w:tcPr>
          <w:p w14:paraId="4FF97AD7" w14:textId="77777777" w:rsidR="00C66F3C" w:rsidRPr="00C66F3C" w:rsidRDefault="00C66F3C" w:rsidP="00C66F3C">
            <w:pPr>
              <w:spacing w:after="0" w:line="276" w:lineRule="auto"/>
              <w:jc w:val="center"/>
              <w:rPr>
                <w:rFonts w:ascii="Arial" w:eastAsia="MS Mincho" w:hAnsi="Arial" w:cs="Arial"/>
                <w:b/>
                <w:sz w:val="14"/>
                <w:szCs w:val="18"/>
              </w:rPr>
            </w:pPr>
            <w:r w:rsidRPr="00C66F3C">
              <w:rPr>
                <w:rFonts w:ascii="Arial" w:eastAsia="MS Mincho" w:hAnsi="Arial" w:cs="Arial"/>
                <w:b/>
                <w:sz w:val="14"/>
                <w:szCs w:val="18"/>
              </w:rPr>
              <w:t>Controlador</w:t>
            </w:r>
          </w:p>
        </w:tc>
        <w:tc>
          <w:tcPr>
            <w:tcW w:w="283" w:type="dxa"/>
            <w:tcBorders>
              <w:top w:val="single" w:sz="2" w:space="0" w:color="1F4E79"/>
            </w:tcBorders>
            <w:vAlign w:val="center"/>
          </w:tcPr>
          <w:p w14:paraId="30EA582F" w14:textId="77777777" w:rsidR="00C66F3C" w:rsidRPr="00C66F3C" w:rsidRDefault="00C66F3C" w:rsidP="00C66F3C">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vAlign w:val="center"/>
          </w:tcPr>
          <w:p w14:paraId="2945C0E4" w14:textId="77777777" w:rsidR="00C66F3C" w:rsidRPr="00C66F3C" w:rsidRDefault="00C66F3C" w:rsidP="00C66F3C">
            <w:pPr>
              <w:spacing w:after="0" w:line="276" w:lineRule="auto"/>
              <w:jc w:val="center"/>
              <w:rPr>
                <w:rFonts w:ascii="Arial" w:eastAsia="MS Mincho" w:hAnsi="Arial" w:cs="Arial"/>
                <w:b/>
                <w:sz w:val="18"/>
                <w:szCs w:val="18"/>
              </w:rPr>
            </w:pPr>
            <w:r w:rsidRPr="00C66F3C">
              <w:rPr>
                <w:rFonts w:ascii="Arial" w:eastAsia="MS Mincho" w:hAnsi="Arial" w:cs="Arial"/>
                <w:b/>
                <w:sz w:val="14"/>
                <w:szCs w:val="18"/>
              </w:rPr>
              <w:t>Consolidado</w:t>
            </w:r>
          </w:p>
        </w:tc>
      </w:tr>
      <w:tr w:rsidR="00C66F3C" w:rsidRPr="00C66F3C" w14:paraId="3D2DD806" w14:textId="77777777" w:rsidTr="00C66F3C">
        <w:trPr>
          <w:trHeight w:val="238"/>
        </w:trPr>
        <w:tc>
          <w:tcPr>
            <w:tcW w:w="3094" w:type="dxa"/>
            <w:tcBorders>
              <w:bottom w:val="single" w:sz="2" w:space="0" w:color="1F4E79"/>
            </w:tcBorders>
          </w:tcPr>
          <w:p w14:paraId="1B7F0F7F"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bottom w:val="single" w:sz="2" w:space="0" w:color="1F4E79"/>
            </w:tcBorders>
          </w:tcPr>
          <w:p w14:paraId="74823068"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vAlign w:val="center"/>
          </w:tcPr>
          <w:p w14:paraId="41880B9A"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r w:rsidRPr="00C66F3C">
              <w:rPr>
                <w:rFonts w:ascii="Arial" w:eastAsia="Times New Roman" w:hAnsi="Arial" w:cs="Arial"/>
                <w:b/>
                <w:spacing w:val="-2"/>
                <w:sz w:val="14"/>
                <w:szCs w:val="18"/>
                <w:lang w:eastAsia="pt-BR"/>
              </w:rPr>
              <w:t>31.03.2026</w:t>
            </w:r>
          </w:p>
        </w:tc>
        <w:tc>
          <w:tcPr>
            <w:tcW w:w="1412" w:type="dxa"/>
            <w:tcBorders>
              <w:top w:val="single" w:sz="2" w:space="0" w:color="1F4E79"/>
              <w:bottom w:val="single" w:sz="2" w:space="0" w:color="1F4E79"/>
            </w:tcBorders>
            <w:vAlign w:val="center"/>
          </w:tcPr>
          <w:p w14:paraId="1B31FCAC" w14:textId="0DF24781"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r w:rsidRPr="00C66F3C">
              <w:rPr>
                <w:rFonts w:ascii="Arial" w:eastAsia="Times New Roman" w:hAnsi="Arial" w:cs="Arial"/>
                <w:b/>
                <w:spacing w:val="-2"/>
                <w:sz w:val="14"/>
                <w:szCs w:val="18"/>
                <w:lang w:eastAsia="pt-BR"/>
              </w:rPr>
              <w:t>31.12.202</w:t>
            </w:r>
            <w:r w:rsidR="008A22A7">
              <w:rPr>
                <w:rFonts w:ascii="Arial" w:eastAsia="Times New Roman" w:hAnsi="Arial" w:cs="Arial"/>
                <w:b/>
                <w:spacing w:val="-2"/>
                <w:sz w:val="14"/>
                <w:szCs w:val="18"/>
                <w:lang w:eastAsia="pt-BR"/>
              </w:rPr>
              <w:t>5</w:t>
            </w:r>
          </w:p>
        </w:tc>
        <w:tc>
          <w:tcPr>
            <w:tcW w:w="283" w:type="dxa"/>
            <w:tcBorders>
              <w:bottom w:val="single" w:sz="2" w:space="0" w:color="1F4E79"/>
            </w:tcBorders>
            <w:vAlign w:val="center"/>
          </w:tcPr>
          <w:p w14:paraId="67B71146"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vAlign w:val="center"/>
          </w:tcPr>
          <w:p w14:paraId="751E8C82"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r w:rsidRPr="00C66F3C">
              <w:rPr>
                <w:rFonts w:ascii="Arial" w:eastAsia="Times New Roman" w:hAnsi="Arial" w:cs="Arial"/>
                <w:b/>
                <w:spacing w:val="-2"/>
                <w:sz w:val="14"/>
                <w:szCs w:val="18"/>
                <w:lang w:eastAsia="pt-BR"/>
              </w:rPr>
              <w:t>31.03.2026</w:t>
            </w:r>
          </w:p>
        </w:tc>
        <w:tc>
          <w:tcPr>
            <w:tcW w:w="1418" w:type="dxa"/>
            <w:tcBorders>
              <w:top w:val="single" w:sz="2" w:space="0" w:color="1F4E79"/>
              <w:bottom w:val="single" w:sz="2" w:space="0" w:color="1F4E79"/>
            </w:tcBorders>
            <w:vAlign w:val="center"/>
          </w:tcPr>
          <w:p w14:paraId="30014E84" w14:textId="37806E1E" w:rsidR="00C66F3C" w:rsidRPr="00C66F3C" w:rsidRDefault="00C66F3C" w:rsidP="00C66F3C">
            <w:pPr>
              <w:keepNext/>
              <w:keepLines/>
              <w:spacing w:before="40" w:after="40" w:line="240" w:lineRule="auto"/>
              <w:jc w:val="right"/>
              <w:rPr>
                <w:rFonts w:ascii="Arial" w:eastAsia="Times New Roman" w:hAnsi="Arial" w:cs="Arial"/>
                <w:b/>
                <w:spacing w:val="-2"/>
                <w:sz w:val="14"/>
                <w:szCs w:val="18"/>
                <w:lang w:eastAsia="pt-BR"/>
              </w:rPr>
            </w:pPr>
            <w:r w:rsidRPr="00C66F3C">
              <w:rPr>
                <w:rFonts w:ascii="Arial" w:eastAsia="Times New Roman" w:hAnsi="Arial" w:cs="Arial"/>
                <w:b/>
                <w:spacing w:val="-2"/>
                <w:sz w:val="14"/>
                <w:szCs w:val="18"/>
                <w:lang w:eastAsia="pt-BR"/>
              </w:rPr>
              <w:t>31.12.202</w:t>
            </w:r>
            <w:r w:rsidR="004135BC">
              <w:rPr>
                <w:rFonts w:ascii="Arial" w:eastAsia="Times New Roman" w:hAnsi="Arial" w:cs="Arial"/>
                <w:b/>
                <w:spacing w:val="-2"/>
                <w:sz w:val="14"/>
                <w:szCs w:val="18"/>
                <w:lang w:eastAsia="pt-BR"/>
              </w:rPr>
              <w:t>5</w:t>
            </w:r>
          </w:p>
        </w:tc>
      </w:tr>
      <w:tr w:rsidR="00C66F3C" w:rsidRPr="00C66F3C" w14:paraId="7487E0F3" w14:textId="77777777" w:rsidTr="00C66F3C">
        <w:trPr>
          <w:trHeight w:val="238"/>
        </w:trPr>
        <w:tc>
          <w:tcPr>
            <w:tcW w:w="3094" w:type="dxa"/>
            <w:tcBorders>
              <w:top w:val="single" w:sz="2" w:space="0" w:color="1F4E79"/>
            </w:tcBorders>
          </w:tcPr>
          <w:p w14:paraId="22C52F41" w14:textId="77777777" w:rsidR="00C66F3C" w:rsidRPr="00C66F3C" w:rsidRDefault="00C66F3C" w:rsidP="00C66F3C">
            <w:pPr>
              <w:keepNext/>
              <w:keepLines/>
              <w:spacing w:before="40" w:after="40" w:line="240" w:lineRule="auto"/>
              <w:rPr>
                <w:rFonts w:ascii="Arial" w:eastAsia="Times New Roman" w:hAnsi="Arial" w:cs="Arial"/>
                <w:b/>
                <w:bCs/>
                <w:spacing w:val="-2"/>
                <w:sz w:val="14"/>
                <w:szCs w:val="14"/>
                <w:lang w:eastAsia="pt-BR"/>
              </w:rPr>
            </w:pPr>
            <w:r w:rsidRPr="00C66F3C">
              <w:rPr>
                <w:rFonts w:ascii="Arial" w:eastAsia="Times New Roman" w:hAnsi="Arial" w:cs="Arial"/>
                <w:b/>
                <w:spacing w:val="-2"/>
                <w:sz w:val="14"/>
                <w:szCs w:val="14"/>
                <w:lang w:eastAsia="pt-BR"/>
              </w:rPr>
              <w:t>Ativo Circulante</w:t>
            </w:r>
          </w:p>
        </w:tc>
        <w:tc>
          <w:tcPr>
            <w:tcW w:w="604" w:type="dxa"/>
            <w:tcBorders>
              <w:top w:val="single" w:sz="2" w:space="0" w:color="1F4E79"/>
            </w:tcBorders>
          </w:tcPr>
          <w:p w14:paraId="01B298A0" w14:textId="77777777" w:rsidR="00C66F3C" w:rsidRPr="00C66F3C" w:rsidRDefault="00C66F3C" w:rsidP="00C66F3C">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tcBorders>
            <w:vAlign w:val="center"/>
          </w:tcPr>
          <w:p w14:paraId="3B95D498"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13.217</w:t>
            </w:r>
          </w:p>
        </w:tc>
        <w:tc>
          <w:tcPr>
            <w:tcW w:w="1412" w:type="dxa"/>
            <w:tcBorders>
              <w:top w:val="single" w:sz="2" w:space="0" w:color="1F4E79"/>
            </w:tcBorders>
            <w:vAlign w:val="center"/>
          </w:tcPr>
          <w:p w14:paraId="7E0993F9"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13.717</w:t>
            </w:r>
          </w:p>
        </w:tc>
        <w:tc>
          <w:tcPr>
            <w:tcW w:w="283" w:type="dxa"/>
            <w:tcBorders>
              <w:top w:val="single" w:sz="2" w:space="0" w:color="1F4E79"/>
            </w:tcBorders>
            <w:vAlign w:val="center"/>
          </w:tcPr>
          <w:p w14:paraId="507EB69C"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tcBorders>
            <w:vAlign w:val="center"/>
          </w:tcPr>
          <w:p w14:paraId="283061F4"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4.296</w:t>
            </w:r>
          </w:p>
        </w:tc>
        <w:tc>
          <w:tcPr>
            <w:tcW w:w="1418" w:type="dxa"/>
            <w:tcBorders>
              <w:top w:val="single" w:sz="2" w:space="0" w:color="1F4E79"/>
            </w:tcBorders>
            <w:vAlign w:val="center"/>
          </w:tcPr>
          <w:p w14:paraId="632A9AF7"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357</w:t>
            </w:r>
          </w:p>
        </w:tc>
      </w:tr>
      <w:tr w:rsidR="00C66F3C" w:rsidRPr="00C66F3C" w14:paraId="30B340A7" w14:textId="77777777" w:rsidTr="00C66F3C">
        <w:trPr>
          <w:trHeight w:val="238"/>
        </w:trPr>
        <w:tc>
          <w:tcPr>
            <w:tcW w:w="3094" w:type="dxa"/>
          </w:tcPr>
          <w:p w14:paraId="1BCDC7B6" w14:textId="77777777" w:rsidR="00C66F3C" w:rsidRPr="00C66F3C" w:rsidRDefault="00C66F3C" w:rsidP="00C66F3C">
            <w:pPr>
              <w:keepNext/>
              <w:keepLines/>
              <w:spacing w:before="40" w:after="40" w:line="240" w:lineRule="auto"/>
              <w:ind w:left="113"/>
              <w:rPr>
                <w:rFonts w:ascii="Arial" w:eastAsia="Times New Roman" w:hAnsi="Arial" w:cs="Arial"/>
                <w:spacing w:val="-2"/>
                <w:sz w:val="14"/>
                <w:szCs w:val="14"/>
                <w:vertAlign w:val="superscript"/>
                <w:lang w:eastAsia="pt-BR"/>
              </w:rPr>
            </w:pPr>
            <w:r w:rsidRPr="00C66F3C">
              <w:rPr>
                <w:rFonts w:ascii="Arial" w:eastAsia="Times New Roman" w:hAnsi="Arial" w:cs="Arial"/>
                <w:spacing w:val="-2"/>
                <w:sz w:val="14"/>
                <w:szCs w:val="14"/>
                <w:lang w:eastAsia="pt-BR"/>
              </w:rPr>
              <w:t>Valores a receber de sociedades ligadas</w:t>
            </w:r>
            <w:r w:rsidRPr="00C66F3C">
              <w:rPr>
                <w:rFonts w:ascii="Arial" w:eastAsia="Times New Roman" w:hAnsi="Arial" w:cs="Arial"/>
                <w:spacing w:val="-2"/>
                <w:sz w:val="14"/>
                <w:szCs w:val="14"/>
                <w:vertAlign w:val="superscript"/>
                <w:lang w:eastAsia="pt-BR"/>
              </w:rPr>
              <w:t xml:space="preserve"> (1)</w:t>
            </w:r>
          </w:p>
        </w:tc>
        <w:tc>
          <w:tcPr>
            <w:tcW w:w="604" w:type="dxa"/>
          </w:tcPr>
          <w:p w14:paraId="4073474A" w14:textId="77777777" w:rsidR="00C66F3C" w:rsidRPr="00C66F3C" w:rsidRDefault="00C66F3C" w:rsidP="00C66F3C">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2182C83D"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9.428</w:t>
            </w:r>
          </w:p>
        </w:tc>
        <w:tc>
          <w:tcPr>
            <w:tcW w:w="1412" w:type="dxa"/>
            <w:vAlign w:val="center"/>
          </w:tcPr>
          <w:p w14:paraId="31488448"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13.583</w:t>
            </w:r>
          </w:p>
        </w:tc>
        <w:tc>
          <w:tcPr>
            <w:tcW w:w="283" w:type="dxa"/>
            <w:vAlign w:val="center"/>
          </w:tcPr>
          <w:p w14:paraId="460799DE"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2CA6C014"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w:t>
            </w:r>
          </w:p>
        </w:tc>
        <w:tc>
          <w:tcPr>
            <w:tcW w:w="1418" w:type="dxa"/>
            <w:vAlign w:val="center"/>
          </w:tcPr>
          <w:p w14:paraId="14237E5C"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w:t>
            </w:r>
          </w:p>
        </w:tc>
      </w:tr>
      <w:tr w:rsidR="00C66F3C" w:rsidRPr="00C66F3C" w14:paraId="104FD903" w14:textId="77777777" w:rsidTr="00C66F3C">
        <w:trPr>
          <w:trHeight w:val="238"/>
        </w:trPr>
        <w:tc>
          <w:tcPr>
            <w:tcW w:w="3094" w:type="dxa"/>
          </w:tcPr>
          <w:p w14:paraId="67C4071B" w14:textId="77777777" w:rsidR="00C66F3C" w:rsidRPr="00C66F3C" w:rsidRDefault="00C66F3C" w:rsidP="00C66F3C">
            <w:pPr>
              <w:keepNext/>
              <w:keepLines/>
              <w:spacing w:before="40" w:after="40" w:line="240" w:lineRule="auto"/>
              <w:ind w:left="113"/>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Valores a receber ADR</w:t>
            </w:r>
          </w:p>
        </w:tc>
        <w:tc>
          <w:tcPr>
            <w:tcW w:w="604" w:type="dxa"/>
          </w:tcPr>
          <w:p w14:paraId="665178BD" w14:textId="77777777" w:rsidR="00C66F3C" w:rsidRPr="00C66F3C" w:rsidRDefault="00C66F3C" w:rsidP="00C66F3C">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5E91D402"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3.650</w:t>
            </w:r>
          </w:p>
        </w:tc>
        <w:tc>
          <w:tcPr>
            <w:tcW w:w="1412" w:type="dxa"/>
            <w:vAlign w:val="center"/>
          </w:tcPr>
          <w:p w14:paraId="1B7F3967"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w:t>
            </w:r>
          </w:p>
        </w:tc>
        <w:tc>
          <w:tcPr>
            <w:tcW w:w="283" w:type="dxa"/>
            <w:vAlign w:val="center"/>
          </w:tcPr>
          <w:p w14:paraId="7AC9F4BD"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30BEEC13"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3.650</w:t>
            </w:r>
          </w:p>
        </w:tc>
        <w:tc>
          <w:tcPr>
            <w:tcW w:w="1418" w:type="dxa"/>
            <w:vAlign w:val="center"/>
          </w:tcPr>
          <w:p w14:paraId="277360A8"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w:t>
            </w:r>
          </w:p>
        </w:tc>
      </w:tr>
      <w:tr w:rsidR="00C66F3C" w:rsidRPr="00C66F3C" w14:paraId="4CCC7AB1" w14:textId="77777777" w:rsidTr="00C66F3C">
        <w:trPr>
          <w:trHeight w:val="238"/>
        </w:trPr>
        <w:tc>
          <w:tcPr>
            <w:tcW w:w="3094" w:type="dxa"/>
          </w:tcPr>
          <w:p w14:paraId="6245029B" w14:textId="77777777" w:rsidR="00C66F3C" w:rsidRPr="00C66F3C" w:rsidRDefault="00C66F3C" w:rsidP="00C66F3C">
            <w:pPr>
              <w:keepNext/>
              <w:keepLines/>
              <w:spacing w:before="40" w:after="40" w:line="240" w:lineRule="auto"/>
              <w:ind w:left="113"/>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Outros</w:t>
            </w:r>
          </w:p>
        </w:tc>
        <w:tc>
          <w:tcPr>
            <w:tcW w:w="604" w:type="dxa"/>
          </w:tcPr>
          <w:p w14:paraId="0C81EF32" w14:textId="77777777" w:rsidR="00C66F3C" w:rsidRPr="00C66F3C" w:rsidRDefault="00C66F3C" w:rsidP="00C66F3C">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6FC20071"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139</w:t>
            </w:r>
          </w:p>
        </w:tc>
        <w:tc>
          <w:tcPr>
            <w:tcW w:w="1412" w:type="dxa"/>
            <w:vAlign w:val="center"/>
          </w:tcPr>
          <w:p w14:paraId="0097E07F"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134</w:t>
            </w:r>
          </w:p>
        </w:tc>
        <w:tc>
          <w:tcPr>
            <w:tcW w:w="283" w:type="dxa"/>
            <w:vAlign w:val="center"/>
          </w:tcPr>
          <w:p w14:paraId="5D8C1BE9"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6317A730"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646</w:t>
            </w:r>
          </w:p>
        </w:tc>
        <w:tc>
          <w:tcPr>
            <w:tcW w:w="1418" w:type="dxa"/>
            <w:vAlign w:val="center"/>
          </w:tcPr>
          <w:p w14:paraId="1D75D72C"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357</w:t>
            </w:r>
          </w:p>
        </w:tc>
      </w:tr>
      <w:tr w:rsidR="00C66F3C" w:rsidRPr="00C66F3C" w14:paraId="4F577240" w14:textId="77777777" w:rsidTr="00C66F3C">
        <w:trPr>
          <w:trHeight w:val="238"/>
        </w:trPr>
        <w:tc>
          <w:tcPr>
            <w:tcW w:w="3094" w:type="dxa"/>
          </w:tcPr>
          <w:p w14:paraId="5B8BAB9F" w14:textId="77777777" w:rsidR="00C66F3C" w:rsidRPr="00C66F3C" w:rsidRDefault="00C66F3C" w:rsidP="00C66F3C">
            <w:pPr>
              <w:keepNext/>
              <w:keepLines/>
              <w:spacing w:before="40" w:after="40" w:line="240" w:lineRule="auto"/>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Ativo Não Circulante</w:t>
            </w:r>
          </w:p>
        </w:tc>
        <w:tc>
          <w:tcPr>
            <w:tcW w:w="604" w:type="dxa"/>
          </w:tcPr>
          <w:p w14:paraId="1843CC01" w14:textId="77777777" w:rsidR="00C66F3C" w:rsidRPr="00C66F3C" w:rsidRDefault="00C66F3C" w:rsidP="00C66F3C">
            <w:pPr>
              <w:keepNext/>
              <w:keepLines/>
              <w:spacing w:before="40" w:after="40" w:line="240" w:lineRule="auto"/>
              <w:jc w:val="center"/>
              <w:rPr>
                <w:rFonts w:ascii="Arial" w:eastAsia="Times New Roman" w:hAnsi="Arial" w:cs="Arial"/>
                <w:b/>
                <w:spacing w:val="-2"/>
                <w:sz w:val="14"/>
                <w:szCs w:val="14"/>
                <w:lang w:eastAsia="pt-BR"/>
              </w:rPr>
            </w:pPr>
          </w:p>
        </w:tc>
        <w:tc>
          <w:tcPr>
            <w:tcW w:w="1411" w:type="dxa"/>
            <w:vAlign w:val="center"/>
          </w:tcPr>
          <w:p w14:paraId="7BF602A6"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183</w:t>
            </w:r>
          </w:p>
        </w:tc>
        <w:tc>
          <w:tcPr>
            <w:tcW w:w="1412" w:type="dxa"/>
            <w:vAlign w:val="center"/>
          </w:tcPr>
          <w:p w14:paraId="27D094AA"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225</w:t>
            </w:r>
          </w:p>
        </w:tc>
        <w:tc>
          <w:tcPr>
            <w:tcW w:w="283" w:type="dxa"/>
            <w:vAlign w:val="center"/>
          </w:tcPr>
          <w:p w14:paraId="07E40911"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p>
        </w:tc>
        <w:tc>
          <w:tcPr>
            <w:tcW w:w="1417" w:type="dxa"/>
            <w:vAlign w:val="center"/>
          </w:tcPr>
          <w:p w14:paraId="523C7358"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270.744</w:t>
            </w:r>
          </w:p>
        </w:tc>
        <w:tc>
          <w:tcPr>
            <w:tcW w:w="1418" w:type="dxa"/>
            <w:vAlign w:val="center"/>
          </w:tcPr>
          <w:p w14:paraId="7421CA36"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266.852</w:t>
            </w:r>
          </w:p>
        </w:tc>
      </w:tr>
      <w:tr w:rsidR="00C66F3C" w:rsidRPr="00C66F3C" w14:paraId="645241C2" w14:textId="77777777" w:rsidTr="00C66F3C">
        <w:trPr>
          <w:trHeight w:val="238"/>
        </w:trPr>
        <w:tc>
          <w:tcPr>
            <w:tcW w:w="3094" w:type="dxa"/>
          </w:tcPr>
          <w:p w14:paraId="68C6EC2C" w14:textId="77777777" w:rsidR="00C66F3C" w:rsidRPr="00C66F3C" w:rsidRDefault="00C66F3C" w:rsidP="00C66F3C">
            <w:pPr>
              <w:keepNext/>
              <w:keepLines/>
              <w:spacing w:before="40" w:after="40" w:line="240" w:lineRule="auto"/>
              <w:ind w:left="113"/>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 xml:space="preserve">Depósitos judiciais </w:t>
            </w:r>
            <w:r w:rsidRPr="00C66F3C">
              <w:rPr>
                <w:rFonts w:ascii="Arial" w:eastAsia="Times New Roman" w:hAnsi="Arial" w:cs="Arial"/>
                <w:spacing w:val="-2"/>
                <w:sz w:val="14"/>
                <w:szCs w:val="14"/>
                <w:vertAlign w:val="superscript"/>
                <w:lang w:eastAsia="pt-BR"/>
              </w:rPr>
              <w:t>(2)</w:t>
            </w:r>
          </w:p>
        </w:tc>
        <w:tc>
          <w:tcPr>
            <w:tcW w:w="604" w:type="dxa"/>
          </w:tcPr>
          <w:p w14:paraId="325F358B" w14:textId="77777777" w:rsidR="00C66F3C" w:rsidRPr="00C66F3C" w:rsidRDefault="00C66F3C" w:rsidP="00C66F3C">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vAlign w:val="center"/>
          </w:tcPr>
          <w:p w14:paraId="0995DC02"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178</w:t>
            </w:r>
          </w:p>
        </w:tc>
        <w:tc>
          <w:tcPr>
            <w:tcW w:w="1412" w:type="dxa"/>
            <w:vAlign w:val="center"/>
          </w:tcPr>
          <w:p w14:paraId="5525E947"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219</w:t>
            </w:r>
          </w:p>
        </w:tc>
        <w:tc>
          <w:tcPr>
            <w:tcW w:w="283" w:type="dxa"/>
            <w:vAlign w:val="center"/>
          </w:tcPr>
          <w:p w14:paraId="2A733D9C"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vAlign w:val="center"/>
          </w:tcPr>
          <w:p w14:paraId="220F43F8"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270.739</w:t>
            </w:r>
          </w:p>
        </w:tc>
        <w:tc>
          <w:tcPr>
            <w:tcW w:w="1418" w:type="dxa"/>
            <w:vAlign w:val="center"/>
          </w:tcPr>
          <w:p w14:paraId="3EAF40B5"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266.846</w:t>
            </w:r>
          </w:p>
        </w:tc>
      </w:tr>
      <w:tr w:rsidR="00C66F3C" w:rsidRPr="00C66F3C" w14:paraId="33BF14FC" w14:textId="77777777" w:rsidTr="00C66F3C">
        <w:trPr>
          <w:trHeight w:val="238"/>
        </w:trPr>
        <w:tc>
          <w:tcPr>
            <w:tcW w:w="3094" w:type="dxa"/>
            <w:tcBorders>
              <w:bottom w:val="nil"/>
            </w:tcBorders>
          </w:tcPr>
          <w:p w14:paraId="42B19FCB" w14:textId="77777777" w:rsidR="00C66F3C" w:rsidRPr="00C66F3C" w:rsidRDefault="00C66F3C" w:rsidP="00C66F3C">
            <w:pPr>
              <w:keepNext/>
              <w:keepLines/>
              <w:spacing w:before="40" w:after="40" w:line="240" w:lineRule="auto"/>
              <w:ind w:left="113"/>
              <w:rPr>
                <w:rFonts w:ascii="Arial" w:eastAsia="Times New Roman" w:hAnsi="Arial" w:cs="Arial"/>
                <w:spacing w:val="-2"/>
                <w:sz w:val="14"/>
                <w:szCs w:val="14"/>
                <w:vertAlign w:val="superscript"/>
                <w:lang w:eastAsia="pt-BR"/>
              </w:rPr>
            </w:pPr>
            <w:r w:rsidRPr="00C66F3C">
              <w:rPr>
                <w:rFonts w:ascii="Arial" w:eastAsia="Times New Roman" w:hAnsi="Arial" w:cs="Arial"/>
                <w:spacing w:val="-2"/>
                <w:sz w:val="14"/>
                <w:szCs w:val="14"/>
                <w:lang w:eastAsia="pt-BR"/>
              </w:rPr>
              <w:t xml:space="preserve">Imobilizado </w:t>
            </w:r>
          </w:p>
        </w:tc>
        <w:tc>
          <w:tcPr>
            <w:tcW w:w="604" w:type="dxa"/>
            <w:tcBorders>
              <w:bottom w:val="nil"/>
            </w:tcBorders>
          </w:tcPr>
          <w:p w14:paraId="334C134D" w14:textId="77777777" w:rsidR="00C66F3C" w:rsidRPr="00C66F3C" w:rsidRDefault="00C66F3C" w:rsidP="00C66F3C">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vAlign w:val="center"/>
          </w:tcPr>
          <w:p w14:paraId="088D41AD"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5</w:t>
            </w:r>
          </w:p>
        </w:tc>
        <w:tc>
          <w:tcPr>
            <w:tcW w:w="1412" w:type="dxa"/>
            <w:tcBorders>
              <w:bottom w:val="nil"/>
            </w:tcBorders>
            <w:vAlign w:val="center"/>
          </w:tcPr>
          <w:p w14:paraId="2E1D2F03"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6</w:t>
            </w:r>
          </w:p>
        </w:tc>
        <w:tc>
          <w:tcPr>
            <w:tcW w:w="283" w:type="dxa"/>
            <w:tcBorders>
              <w:bottom w:val="nil"/>
            </w:tcBorders>
            <w:vAlign w:val="center"/>
          </w:tcPr>
          <w:p w14:paraId="30A16387"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vAlign w:val="center"/>
          </w:tcPr>
          <w:p w14:paraId="3A73F8ED"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5</w:t>
            </w:r>
          </w:p>
        </w:tc>
        <w:tc>
          <w:tcPr>
            <w:tcW w:w="1418" w:type="dxa"/>
            <w:tcBorders>
              <w:bottom w:val="nil"/>
            </w:tcBorders>
            <w:vAlign w:val="center"/>
          </w:tcPr>
          <w:p w14:paraId="0E216F7F" w14:textId="77777777" w:rsidR="00C66F3C" w:rsidRPr="00C66F3C" w:rsidRDefault="00C66F3C" w:rsidP="00C66F3C">
            <w:pPr>
              <w:keepNext/>
              <w:keepLines/>
              <w:spacing w:before="40" w:after="40" w:line="240" w:lineRule="auto"/>
              <w:ind w:left="113"/>
              <w:jc w:val="right"/>
              <w:rPr>
                <w:rFonts w:ascii="Arial" w:eastAsia="Times New Roman" w:hAnsi="Arial" w:cs="Arial"/>
                <w:spacing w:val="-2"/>
                <w:sz w:val="14"/>
                <w:szCs w:val="14"/>
                <w:lang w:eastAsia="pt-BR"/>
              </w:rPr>
            </w:pPr>
            <w:r w:rsidRPr="00C66F3C">
              <w:rPr>
                <w:rFonts w:ascii="Arial" w:eastAsia="Times New Roman" w:hAnsi="Arial" w:cs="Arial"/>
                <w:spacing w:val="-2"/>
                <w:sz w:val="14"/>
                <w:szCs w:val="14"/>
                <w:lang w:eastAsia="pt-BR"/>
              </w:rPr>
              <w:t>6</w:t>
            </w:r>
          </w:p>
        </w:tc>
      </w:tr>
      <w:tr w:rsidR="00C66F3C" w:rsidRPr="00C66F3C" w14:paraId="5BF4B9FA" w14:textId="77777777" w:rsidTr="00C66F3C">
        <w:trPr>
          <w:trHeight w:val="238"/>
        </w:trPr>
        <w:tc>
          <w:tcPr>
            <w:tcW w:w="3094" w:type="dxa"/>
            <w:tcBorders>
              <w:top w:val="nil"/>
              <w:bottom w:val="single" w:sz="2" w:space="0" w:color="1F4E79"/>
            </w:tcBorders>
          </w:tcPr>
          <w:p w14:paraId="4494C3B7" w14:textId="77777777" w:rsidR="00C66F3C" w:rsidRPr="00C66F3C" w:rsidRDefault="00C66F3C" w:rsidP="00C66F3C">
            <w:pPr>
              <w:keepNext/>
              <w:keepLines/>
              <w:spacing w:before="40" w:after="40" w:line="240" w:lineRule="auto"/>
              <w:rPr>
                <w:rFonts w:ascii="Arial" w:eastAsia="Times New Roman" w:hAnsi="Arial" w:cs="Arial"/>
                <w:b/>
                <w:spacing w:val="-2"/>
                <w:sz w:val="14"/>
                <w:szCs w:val="18"/>
                <w:lang w:eastAsia="pt-BR"/>
              </w:rPr>
            </w:pPr>
            <w:r w:rsidRPr="00C66F3C">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tcPr>
          <w:p w14:paraId="1A2517DA" w14:textId="77777777" w:rsidR="00C66F3C" w:rsidRPr="00C66F3C" w:rsidRDefault="00C66F3C" w:rsidP="00C66F3C">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1C10CDE7"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13.400</w:t>
            </w:r>
          </w:p>
        </w:tc>
        <w:tc>
          <w:tcPr>
            <w:tcW w:w="1412" w:type="dxa"/>
            <w:tcBorders>
              <w:top w:val="nil"/>
              <w:bottom w:val="single" w:sz="2" w:space="0" w:color="1F4E79"/>
            </w:tcBorders>
            <w:vAlign w:val="center"/>
          </w:tcPr>
          <w:p w14:paraId="4BB7EA3D"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13.942</w:t>
            </w:r>
          </w:p>
        </w:tc>
        <w:tc>
          <w:tcPr>
            <w:tcW w:w="283" w:type="dxa"/>
            <w:tcBorders>
              <w:top w:val="nil"/>
              <w:bottom w:val="single" w:sz="2" w:space="0" w:color="1F4E79"/>
            </w:tcBorders>
            <w:vAlign w:val="center"/>
          </w:tcPr>
          <w:p w14:paraId="69A1FF66"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06CFD2B6"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275.040</w:t>
            </w:r>
          </w:p>
        </w:tc>
        <w:tc>
          <w:tcPr>
            <w:tcW w:w="1418" w:type="dxa"/>
            <w:tcBorders>
              <w:top w:val="nil"/>
              <w:bottom w:val="single" w:sz="2" w:space="0" w:color="1F4E79"/>
            </w:tcBorders>
            <w:vAlign w:val="center"/>
          </w:tcPr>
          <w:p w14:paraId="6DD33DBF" w14:textId="77777777" w:rsidR="00C66F3C" w:rsidRPr="00C66F3C" w:rsidRDefault="00C66F3C" w:rsidP="00C66F3C">
            <w:pPr>
              <w:keepNext/>
              <w:keepLines/>
              <w:spacing w:before="40" w:after="40" w:line="240" w:lineRule="auto"/>
              <w:jc w:val="right"/>
              <w:rPr>
                <w:rFonts w:ascii="Arial" w:eastAsia="Times New Roman" w:hAnsi="Arial" w:cs="Arial"/>
                <w:b/>
                <w:spacing w:val="-2"/>
                <w:sz w:val="14"/>
                <w:szCs w:val="14"/>
                <w:lang w:eastAsia="pt-BR"/>
              </w:rPr>
            </w:pPr>
            <w:r w:rsidRPr="00C66F3C">
              <w:rPr>
                <w:rFonts w:ascii="Arial" w:eastAsia="Times New Roman" w:hAnsi="Arial" w:cs="Arial"/>
                <w:b/>
                <w:spacing w:val="-2"/>
                <w:sz w:val="14"/>
                <w:szCs w:val="14"/>
                <w:lang w:eastAsia="pt-BR"/>
              </w:rPr>
              <w:t>267.209</w:t>
            </w:r>
          </w:p>
        </w:tc>
      </w:tr>
    </w:tbl>
    <w:p w14:paraId="568F93BF" w14:textId="77777777" w:rsidR="00C66F3C" w:rsidRPr="00C66F3C" w:rsidRDefault="00C66F3C" w:rsidP="00C66F3C">
      <w:pPr>
        <w:keepLines/>
        <w:numPr>
          <w:ilvl w:val="0"/>
          <w:numId w:val="20"/>
        </w:numPr>
        <w:tabs>
          <w:tab w:val="left" w:pos="284"/>
        </w:tabs>
        <w:spacing w:before="40" w:after="0" w:line="240" w:lineRule="auto"/>
        <w:jc w:val="both"/>
        <w:rPr>
          <w:rFonts w:ascii="Arial" w:eastAsia="Times New Roman" w:hAnsi="Arial" w:cs="Arial"/>
          <w:spacing w:val="-2"/>
          <w:sz w:val="14"/>
          <w:szCs w:val="18"/>
          <w:lang w:eastAsia="pt-BR"/>
        </w:rPr>
      </w:pPr>
      <w:r w:rsidRPr="00C66F3C">
        <w:rPr>
          <w:rFonts w:ascii="Arial" w:eastAsia="Times New Roman" w:hAnsi="Arial" w:cs="Arial"/>
          <w:spacing w:val="-2"/>
          <w:sz w:val="14"/>
          <w:szCs w:val="18"/>
          <w:lang w:eastAsia="pt-BR"/>
        </w:rPr>
        <w:t>No controlador, refere-se ao ressarcimento de rateio de despesas administrativas entre a BB Seguridade e suas controladas BB Seguros e BB Corretora. No consolidado, inclui os valores a receber referente a convênio de ressarcimento de gastos com campanhas comerciais celebrado entre a BB Corretora, Brasilseg e Aliança do Brasil Seguros.</w:t>
      </w:r>
    </w:p>
    <w:p w14:paraId="5D23DDC0" w14:textId="77777777" w:rsidR="00C66F3C" w:rsidRPr="00C66F3C" w:rsidRDefault="00C66F3C" w:rsidP="00C66F3C">
      <w:pPr>
        <w:keepLines/>
        <w:numPr>
          <w:ilvl w:val="0"/>
          <w:numId w:val="20"/>
        </w:numPr>
        <w:tabs>
          <w:tab w:val="left" w:pos="284"/>
        </w:tabs>
        <w:spacing w:before="40" w:after="0" w:line="240" w:lineRule="auto"/>
        <w:jc w:val="both"/>
        <w:rPr>
          <w:rFonts w:ascii="Arial" w:eastAsia="Times New Roman" w:hAnsi="Arial" w:cs="Arial"/>
          <w:spacing w:val="-2"/>
          <w:sz w:val="14"/>
          <w:szCs w:val="18"/>
          <w:lang w:eastAsia="pt-BR"/>
        </w:rPr>
      </w:pPr>
      <w:r w:rsidRPr="00C66F3C">
        <w:rPr>
          <w:rFonts w:ascii="Arial" w:eastAsia="Times New Roman" w:hAnsi="Arial" w:cs="Arial"/>
          <w:spacing w:val="-2"/>
          <w:sz w:val="14"/>
          <w:szCs w:val="18"/>
          <w:lang w:eastAsia="pt-BR"/>
        </w:rPr>
        <w:t>No consolidado, refere-se, principalmente, à ação judicial de natureza fiscal, com o objetivo de anular decisão administrativa que não homologou declarações de compensação de saldos negativos de IRPJ com diversos tributos próprios. O valor atualizado do referido depósito judicial é de R$ 198.044 mil (R$ 195.260</w:t>
      </w:r>
      <w:r w:rsidRPr="00C66F3C">
        <w:rPr>
          <w:rFonts w:ascii="Arial" w:eastAsia="Times New Roman" w:hAnsi="Arial" w:cs="Arial"/>
          <w:spacing w:val="-2"/>
          <w:sz w:val="14"/>
          <w:szCs w:val="18"/>
          <w:lang w:eastAsia="pt-BR"/>
        </w:rPr>
        <w:br/>
        <w:t>mil em 31.12.2025), sendo que a sua atualização monetária é efetuada pela taxa SELIC.</w:t>
      </w:r>
    </w:p>
    <w:p w14:paraId="13279B05" w14:textId="77777777" w:rsidR="0008400A" w:rsidRDefault="0008400A" w:rsidP="0008400A">
      <w:pPr>
        <w:rPr>
          <w:lang w:eastAsia="pt-BR"/>
        </w:rPr>
      </w:pPr>
    </w:p>
    <w:p w14:paraId="7496F8CC" w14:textId="25E6D9CD" w:rsidR="007D4AB0" w:rsidRPr="00297D07" w:rsidRDefault="005C6C41" w:rsidP="00E96FD7">
      <w:pPr>
        <w:pStyle w:val="02-TtulodeNota"/>
        <w:rPr>
          <w:rFonts w:cs="Arial"/>
        </w:rPr>
      </w:pPr>
      <w:bookmarkStart w:id="108" w:name="_Toc227778580"/>
      <w:r w:rsidRPr="00297D07">
        <w:rPr>
          <w:rFonts w:cs="Arial"/>
        </w:rPr>
        <w:t>21</w:t>
      </w:r>
      <w:r w:rsidR="007D4AB0" w:rsidRPr="00297D07">
        <w:rPr>
          <w:rFonts w:cs="Arial"/>
        </w:rPr>
        <w:t xml:space="preserve"> – OBRIGAÇÕES SOCIETÁRIAS E ESTATUTÁRIAS</w:t>
      </w:r>
      <w:bookmarkEnd w:id="108"/>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880"/>
        <w:gridCol w:w="2165"/>
        <w:gridCol w:w="612"/>
        <w:gridCol w:w="1409"/>
        <w:gridCol w:w="1313"/>
        <w:gridCol w:w="409"/>
        <w:gridCol w:w="1414"/>
        <w:gridCol w:w="1437"/>
      </w:tblGrid>
      <w:tr w:rsidR="003A1A00" w14:paraId="14ED380E" w14:textId="77777777">
        <w:trPr>
          <w:trHeight w:val="238"/>
          <w:tblCellSpacing w:w="15" w:type="dxa"/>
        </w:trPr>
        <w:tc>
          <w:tcPr>
            <w:tcW w:w="835" w:type="dxa"/>
            <w:tcBorders>
              <w:top w:val="single" w:sz="8" w:space="0" w:color="1F4E79"/>
              <w:left w:val="nil"/>
              <w:bottom w:val="nil"/>
              <w:right w:val="nil"/>
            </w:tcBorders>
            <w:tcMar>
              <w:top w:w="0" w:type="dxa"/>
              <w:left w:w="108" w:type="dxa"/>
              <w:bottom w:w="0" w:type="dxa"/>
              <w:right w:w="108" w:type="dxa"/>
            </w:tcMar>
            <w:vAlign w:val="center"/>
            <w:hideMark/>
          </w:tcPr>
          <w:p w14:paraId="458C6475" w14:textId="77777777" w:rsidR="003A1A00" w:rsidRDefault="003A1A00">
            <w:pPr>
              <w:spacing w:before="40" w:after="40"/>
              <w:jc w:val="center"/>
            </w:pPr>
            <w:r>
              <w:rPr>
                <w:rFonts w:ascii="Arial" w:hAnsi="Arial" w:cs="Arial"/>
                <w:b/>
                <w:bCs/>
                <w:spacing w:val="-2"/>
                <w:sz w:val="14"/>
                <w:szCs w:val="14"/>
              </w:rPr>
              <w:t> </w:t>
            </w:r>
          </w:p>
        </w:tc>
        <w:tc>
          <w:tcPr>
            <w:tcW w:w="2747" w:type="dxa"/>
            <w:gridSpan w:val="2"/>
            <w:tcBorders>
              <w:top w:val="single" w:sz="8" w:space="0" w:color="1F4E79"/>
              <w:left w:val="nil"/>
              <w:bottom w:val="nil"/>
              <w:right w:val="nil"/>
            </w:tcBorders>
            <w:tcMar>
              <w:top w:w="0" w:type="dxa"/>
              <w:left w:w="108" w:type="dxa"/>
              <w:bottom w:w="0" w:type="dxa"/>
              <w:right w:w="108" w:type="dxa"/>
            </w:tcMar>
            <w:vAlign w:val="center"/>
            <w:hideMark/>
          </w:tcPr>
          <w:p w14:paraId="35F6C8ED" w14:textId="77777777" w:rsidR="003A1A00" w:rsidRDefault="003A1A00">
            <w:pPr>
              <w:spacing w:before="40" w:after="40"/>
              <w:jc w:val="center"/>
            </w:pPr>
            <w:r>
              <w:rPr>
                <w:rFonts w:ascii="Arial" w:hAnsi="Arial" w:cs="Arial"/>
                <w:b/>
                <w:bCs/>
                <w:spacing w:val="-2"/>
                <w:sz w:val="14"/>
                <w:szCs w:val="14"/>
              </w:rPr>
              <w:t> </w:t>
            </w:r>
          </w:p>
        </w:tc>
        <w:tc>
          <w:tcPr>
            <w:tcW w:w="2692" w:type="dxa"/>
            <w:gridSpan w:val="2"/>
            <w:tcBorders>
              <w:top w:val="single" w:sz="8" w:space="0" w:color="1F4E79"/>
              <w:left w:val="nil"/>
              <w:bottom w:val="single" w:sz="8" w:space="0" w:color="1F4E79"/>
              <w:right w:val="nil"/>
            </w:tcBorders>
            <w:tcMar>
              <w:top w:w="0" w:type="dxa"/>
              <w:left w:w="108" w:type="dxa"/>
              <w:bottom w:w="0" w:type="dxa"/>
              <w:right w:w="108" w:type="dxa"/>
            </w:tcMar>
            <w:vAlign w:val="center"/>
            <w:hideMark/>
          </w:tcPr>
          <w:p w14:paraId="5786FF91" w14:textId="77777777" w:rsidR="003A1A00" w:rsidRDefault="003A1A00">
            <w:pPr>
              <w:spacing w:before="40" w:after="40"/>
              <w:jc w:val="center"/>
            </w:pPr>
            <w:r>
              <w:rPr>
                <w:rFonts w:ascii="Arial" w:hAnsi="Arial" w:cs="Arial"/>
                <w:b/>
                <w:bCs/>
                <w:spacing w:val="-2"/>
                <w:sz w:val="14"/>
                <w:szCs w:val="14"/>
              </w:rPr>
              <w:t>Controlador</w:t>
            </w:r>
          </w:p>
        </w:tc>
        <w:tc>
          <w:tcPr>
            <w:tcW w:w="379" w:type="dxa"/>
            <w:tcBorders>
              <w:top w:val="single" w:sz="8" w:space="0" w:color="auto"/>
              <w:left w:val="nil"/>
              <w:bottom w:val="nil"/>
              <w:right w:val="nil"/>
            </w:tcBorders>
            <w:tcMar>
              <w:top w:w="0" w:type="dxa"/>
              <w:left w:w="108" w:type="dxa"/>
              <w:bottom w:w="0" w:type="dxa"/>
              <w:right w:w="108" w:type="dxa"/>
            </w:tcMar>
            <w:vAlign w:val="center"/>
            <w:hideMark/>
          </w:tcPr>
          <w:p w14:paraId="710744D9" w14:textId="77777777" w:rsidR="003A1A00" w:rsidRDefault="003A1A00">
            <w:pPr>
              <w:spacing w:before="40" w:after="40"/>
              <w:jc w:val="center"/>
            </w:pPr>
            <w:r>
              <w:rPr>
                <w:rFonts w:ascii="Arial" w:hAnsi="Arial" w:cs="Arial"/>
                <w:b/>
                <w:bCs/>
                <w:spacing w:val="-2"/>
                <w:sz w:val="14"/>
                <w:szCs w:val="14"/>
              </w:rPr>
              <w:t> </w:t>
            </w:r>
          </w:p>
        </w:tc>
        <w:tc>
          <w:tcPr>
            <w:tcW w:w="2806" w:type="dxa"/>
            <w:gridSpan w:val="2"/>
            <w:tcBorders>
              <w:top w:val="single" w:sz="8" w:space="0" w:color="1F4E79"/>
              <w:left w:val="nil"/>
              <w:bottom w:val="single" w:sz="8" w:space="0" w:color="1F4E79"/>
              <w:right w:val="nil"/>
            </w:tcBorders>
            <w:tcMar>
              <w:top w:w="0" w:type="dxa"/>
              <w:left w:w="108" w:type="dxa"/>
              <w:bottom w:w="0" w:type="dxa"/>
              <w:right w:w="108" w:type="dxa"/>
            </w:tcMar>
            <w:vAlign w:val="center"/>
            <w:hideMark/>
          </w:tcPr>
          <w:p w14:paraId="3EE93D9B" w14:textId="77777777" w:rsidR="003A1A00" w:rsidRDefault="003A1A00">
            <w:pPr>
              <w:spacing w:before="40" w:after="40"/>
              <w:jc w:val="center"/>
            </w:pPr>
            <w:r>
              <w:rPr>
                <w:rFonts w:ascii="Arial" w:hAnsi="Arial" w:cs="Arial"/>
                <w:b/>
                <w:bCs/>
                <w:spacing w:val="-2"/>
                <w:sz w:val="14"/>
                <w:szCs w:val="14"/>
              </w:rPr>
              <w:t>Consolidado</w:t>
            </w:r>
          </w:p>
        </w:tc>
      </w:tr>
      <w:tr w:rsidR="003A1A00" w14:paraId="1C86F423" w14:textId="77777777">
        <w:trPr>
          <w:trHeight w:val="238"/>
          <w:tblCellSpacing w:w="15" w:type="dxa"/>
        </w:trPr>
        <w:tc>
          <w:tcPr>
            <w:tcW w:w="3000" w:type="dxa"/>
            <w:gridSpan w:val="2"/>
            <w:tcBorders>
              <w:top w:val="nil"/>
              <w:left w:val="nil"/>
              <w:bottom w:val="single" w:sz="8" w:space="0" w:color="1F4E79"/>
              <w:right w:val="nil"/>
            </w:tcBorders>
            <w:tcMar>
              <w:top w:w="0" w:type="dxa"/>
              <w:left w:w="108" w:type="dxa"/>
              <w:bottom w:w="0" w:type="dxa"/>
              <w:right w:w="108" w:type="dxa"/>
            </w:tcMar>
            <w:vAlign w:val="center"/>
            <w:hideMark/>
          </w:tcPr>
          <w:p w14:paraId="6B8C3545" w14:textId="77777777" w:rsidR="003A1A00" w:rsidRDefault="003A1A00">
            <w:pPr>
              <w:spacing w:before="40" w:after="40"/>
            </w:pPr>
            <w:r>
              <w:rPr>
                <w:rFonts w:ascii="Arial" w:hAnsi="Arial" w:cs="Arial"/>
                <w:b/>
                <w:bCs/>
                <w:spacing w:val="-2"/>
                <w:sz w:val="14"/>
                <w:szCs w:val="14"/>
              </w:rPr>
              <w:t> </w:t>
            </w:r>
          </w:p>
        </w:tc>
        <w:tc>
          <w:tcPr>
            <w:tcW w:w="582" w:type="dxa"/>
            <w:tcBorders>
              <w:top w:val="nil"/>
              <w:left w:val="nil"/>
              <w:bottom w:val="single" w:sz="8" w:space="0" w:color="1F4E79"/>
              <w:right w:val="nil"/>
            </w:tcBorders>
            <w:tcMar>
              <w:top w:w="0" w:type="dxa"/>
              <w:left w:w="108" w:type="dxa"/>
              <w:bottom w:w="0" w:type="dxa"/>
              <w:right w:w="108" w:type="dxa"/>
            </w:tcMar>
            <w:vAlign w:val="center"/>
            <w:hideMark/>
          </w:tcPr>
          <w:p w14:paraId="7CE47D24" w14:textId="77777777" w:rsidR="003A1A00" w:rsidRDefault="003A1A00">
            <w:pPr>
              <w:spacing w:before="40" w:after="40"/>
            </w:pPr>
            <w:r>
              <w:rPr>
                <w:rFonts w:ascii="Arial" w:hAnsi="Arial" w:cs="Arial"/>
                <w:b/>
                <w:bCs/>
                <w:spacing w:val="-2"/>
                <w:sz w:val="14"/>
                <w:szCs w:val="14"/>
              </w:rPr>
              <w:t> </w:t>
            </w:r>
          </w:p>
        </w:tc>
        <w:tc>
          <w:tcPr>
            <w:tcW w:w="1379" w:type="dxa"/>
            <w:tcBorders>
              <w:top w:val="nil"/>
              <w:left w:val="nil"/>
              <w:bottom w:val="single" w:sz="8" w:space="0" w:color="1F4E79"/>
              <w:right w:val="nil"/>
            </w:tcBorders>
            <w:tcMar>
              <w:top w:w="0" w:type="dxa"/>
              <w:left w:w="108" w:type="dxa"/>
              <w:bottom w:w="0" w:type="dxa"/>
              <w:right w:w="108" w:type="dxa"/>
            </w:tcMar>
            <w:vAlign w:val="center"/>
            <w:hideMark/>
          </w:tcPr>
          <w:p w14:paraId="64A1CFA1" w14:textId="77777777" w:rsidR="003A1A00" w:rsidRDefault="003A1A00">
            <w:pPr>
              <w:spacing w:before="40" w:after="40"/>
              <w:jc w:val="right"/>
            </w:pPr>
            <w:r>
              <w:rPr>
                <w:rFonts w:ascii="Arial" w:hAnsi="Arial" w:cs="Arial"/>
                <w:b/>
                <w:bCs/>
                <w:spacing w:val="-2"/>
                <w:sz w:val="14"/>
                <w:szCs w:val="14"/>
              </w:rPr>
              <w:t>31.03.2026</w:t>
            </w:r>
          </w:p>
          <w:p w14:paraId="2EA72F94" w14:textId="77777777" w:rsidR="003A1A00" w:rsidRDefault="003A1A00">
            <w:pPr>
              <w:spacing w:before="40" w:after="40"/>
              <w:jc w:val="right"/>
            </w:pPr>
          </w:p>
        </w:tc>
        <w:tc>
          <w:tcPr>
            <w:tcW w:w="1283" w:type="dxa"/>
            <w:tcBorders>
              <w:left w:val="nil"/>
              <w:bottom w:val="single" w:sz="4" w:space="0" w:color="auto"/>
              <w:right w:val="nil"/>
            </w:tcBorders>
            <w:tcMar>
              <w:top w:w="0" w:type="dxa"/>
              <w:left w:w="108" w:type="dxa"/>
              <w:bottom w:w="0" w:type="dxa"/>
              <w:right w:w="108" w:type="dxa"/>
            </w:tcMar>
            <w:vAlign w:val="center"/>
            <w:hideMark/>
          </w:tcPr>
          <w:p w14:paraId="5ED8FD4E" w14:textId="77777777" w:rsidR="003A1A00" w:rsidRPr="00F875C7" w:rsidRDefault="003A1A00">
            <w:pPr>
              <w:spacing w:before="40" w:after="40"/>
              <w:jc w:val="right"/>
              <w:rPr>
                <w:rFonts w:ascii="Arial" w:hAnsi="Arial" w:cs="Arial"/>
                <w:b/>
                <w:bCs/>
                <w:spacing w:val="-2"/>
                <w:sz w:val="14"/>
                <w:szCs w:val="14"/>
              </w:rPr>
            </w:pPr>
            <w:r>
              <w:rPr>
                <w:rFonts w:ascii="Arial" w:hAnsi="Arial" w:cs="Arial"/>
                <w:b/>
                <w:bCs/>
                <w:spacing w:val="-2"/>
                <w:sz w:val="14"/>
                <w:szCs w:val="14"/>
              </w:rPr>
              <w:t>31.12.2025</w:t>
            </w:r>
          </w:p>
          <w:p w14:paraId="457A908C" w14:textId="77777777" w:rsidR="003A1A00" w:rsidRPr="00F875C7" w:rsidRDefault="003A1A00">
            <w:pPr>
              <w:spacing w:before="40" w:after="40"/>
              <w:jc w:val="right"/>
              <w:rPr>
                <w:rFonts w:ascii="Arial" w:hAnsi="Arial" w:cs="Arial"/>
                <w:b/>
                <w:bCs/>
                <w:spacing w:val="-2"/>
                <w:sz w:val="14"/>
                <w:szCs w:val="14"/>
              </w:rPr>
            </w:pPr>
          </w:p>
        </w:tc>
        <w:tc>
          <w:tcPr>
            <w:tcW w:w="379" w:type="dxa"/>
            <w:tcBorders>
              <w:top w:val="nil"/>
              <w:left w:val="nil"/>
              <w:bottom w:val="single" w:sz="8" w:space="0" w:color="1F4E79"/>
              <w:right w:val="nil"/>
            </w:tcBorders>
            <w:tcMar>
              <w:top w:w="0" w:type="dxa"/>
              <w:left w:w="108" w:type="dxa"/>
              <w:bottom w:w="0" w:type="dxa"/>
              <w:right w:w="108" w:type="dxa"/>
            </w:tcMar>
            <w:vAlign w:val="center"/>
            <w:hideMark/>
          </w:tcPr>
          <w:p w14:paraId="0A082454" w14:textId="77777777" w:rsidR="003A1A00" w:rsidRDefault="003A1A00">
            <w:pPr>
              <w:spacing w:before="40" w:after="40"/>
              <w:jc w:val="right"/>
            </w:pPr>
            <w:r>
              <w:rPr>
                <w:rFonts w:ascii="Arial" w:hAnsi="Arial" w:cs="Arial"/>
                <w:b/>
                <w:bCs/>
                <w:spacing w:val="-2"/>
                <w:sz w:val="14"/>
                <w:szCs w:val="14"/>
              </w:rPr>
              <w:t> </w:t>
            </w:r>
          </w:p>
        </w:tc>
        <w:tc>
          <w:tcPr>
            <w:tcW w:w="1384" w:type="dxa"/>
            <w:tcBorders>
              <w:top w:val="nil"/>
              <w:left w:val="nil"/>
              <w:bottom w:val="single" w:sz="8" w:space="0" w:color="1F4E79"/>
              <w:right w:val="nil"/>
            </w:tcBorders>
            <w:tcMar>
              <w:top w:w="0" w:type="dxa"/>
              <w:left w:w="108" w:type="dxa"/>
              <w:bottom w:w="0" w:type="dxa"/>
              <w:right w:w="108" w:type="dxa"/>
            </w:tcMar>
            <w:vAlign w:val="center"/>
            <w:hideMark/>
          </w:tcPr>
          <w:p w14:paraId="75665958" w14:textId="77777777" w:rsidR="003A1A00" w:rsidRDefault="003A1A00">
            <w:pPr>
              <w:spacing w:before="40" w:after="40"/>
              <w:jc w:val="right"/>
            </w:pPr>
            <w:r>
              <w:rPr>
                <w:rFonts w:ascii="Arial" w:hAnsi="Arial" w:cs="Arial"/>
                <w:b/>
                <w:bCs/>
                <w:spacing w:val="-2"/>
                <w:sz w:val="14"/>
                <w:szCs w:val="14"/>
              </w:rPr>
              <w:t>31.03.2026</w:t>
            </w:r>
          </w:p>
          <w:p w14:paraId="727E72F6" w14:textId="77777777" w:rsidR="003A1A00" w:rsidRDefault="003A1A00">
            <w:pPr>
              <w:spacing w:before="40" w:after="40"/>
              <w:jc w:val="right"/>
            </w:pPr>
          </w:p>
        </w:tc>
        <w:tc>
          <w:tcPr>
            <w:tcW w:w="1392" w:type="dxa"/>
            <w:tcBorders>
              <w:left w:val="nil"/>
              <w:bottom w:val="single" w:sz="4" w:space="0" w:color="auto"/>
              <w:right w:val="nil"/>
            </w:tcBorders>
            <w:tcMar>
              <w:top w:w="0" w:type="dxa"/>
              <w:left w:w="108" w:type="dxa"/>
              <w:bottom w:w="0" w:type="dxa"/>
              <w:right w:w="108" w:type="dxa"/>
            </w:tcMar>
            <w:vAlign w:val="center"/>
            <w:hideMark/>
          </w:tcPr>
          <w:p w14:paraId="780D3A14" w14:textId="77777777" w:rsidR="003A1A00" w:rsidRDefault="003A1A00">
            <w:pPr>
              <w:spacing w:before="40" w:after="40"/>
              <w:jc w:val="right"/>
            </w:pPr>
            <w:r>
              <w:rPr>
                <w:rFonts w:ascii="Arial" w:hAnsi="Arial" w:cs="Arial"/>
                <w:b/>
                <w:bCs/>
                <w:spacing w:val="-2"/>
                <w:sz w:val="14"/>
                <w:szCs w:val="14"/>
              </w:rPr>
              <w:t>31.12.2025</w:t>
            </w:r>
          </w:p>
          <w:p w14:paraId="2E7A1511" w14:textId="77777777" w:rsidR="003A1A00" w:rsidRDefault="003A1A00">
            <w:pPr>
              <w:spacing w:before="40" w:after="40"/>
              <w:jc w:val="right"/>
            </w:pPr>
          </w:p>
        </w:tc>
      </w:tr>
      <w:tr w:rsidR="003A1A00" w14:paraId="7F40310C" w14:textId="77777777">
        <w:trPr>
          <w:trHeight w:val="238"/>
          <w:tblCellSpacing w:w="15" w:type="dxa"/>
        </w:trPr>
        <w:tc>
          <w:tcPr>
            <w:tcW w:w="3000" w:type="dxa"/>
            <w:gridSpan w:val="2"/>
            <w:tcBorders>
              <w:top w:val="nil"/>
              <w:left w:val="nil"/>
              <w:bottom w:val="nil"/>
              <w:right w:val="nil"/>
            </w:tcBorders>
            <w:tcMar>
              <w:top w:w="0" w:type="dxa"/>
              <w:left w:w="108" w:type="dxa"/>
              <w:bottom w:w="0" w:type="dxa"/>
              <w:right w:w="108" w:type="dxa"/>
            </w:tcMar>
            <w:vAlign w:val="center"/>
            <w:hideMark/>
          </w:tcPr>
          <w:p w14:paraId="005096B8" w14:textId="77777777" w:rsidR="003A1A00" w:rsidRDefault="003A1A00">
            <w:pPr>
              <w:pStyle w:val="08-Tabelageral"/>
              <w:ind w:left="113"/>
              <w:jc w:val="left"/>
            </w:pPr>
            <w:r>
              <w:t xml:space="preserve">Dividendos a pagar </w:t>
            </w:r>
            <w:r>
              <w:rPr>
                <w:vertAlign w:val="superscript"/>
              </w:rPr>
              <w:t>(1)</w:t>
            </w:r>
          </w:p>
        </w:tc>
        <w:tc>
          <w:tcPr>
            <w:tcW w:w="582" w:type="dxa"/>
            <w:tcBorders>
              <w:top w:val="nil"/>
              <w:left w:val="nil"/>
              <w:bottom w:val="nil"/>
              <w:right w:val="nil"/>
            </w:tcBorders>
            <w:tcMar>
              <w:top w:w="0" w:type="dxa"/>
              <w:left w:w="108" w:type="dxa"/>
              <w:bottom w:w="0" w:type="dxa"/>
              <w:right w:w="108" w:type="dxa"/>
            </w:tcMar>
            <w:vAlign w:val="center"/>
            <w:hideMark/>
          </w:tcPr>
          <w:p w14:paraId="2EB2C692" w14:textId="77777777" w:rsidR="003A1A00" w:rsidRDefault="003A1A00">
            <w:pPr>
              <w:pStyle w:val="08-Tabelageral"/>
            </w:pPr>
            <w:r>
              <w:rPr>
                <w:color w:val="FF0000"/>
              </w:rPr>
              <w:t> </w:t>
            </w:r>
          </w:p>
        </w:tc>
        <w:tc>
          <w:tcPr>
            <w:tcW w:w="1379" w:type="dxa"/>
            <w:tcBorders>
              <w:top w:val="nil"/>
              <w:left w:val="nil"/>
              <w:bottom w:val="nil"/>
              <w:right w:val="nil"/>
            </w:tcBorders>
            <w:tcMar>
              <w:top w:w="0" w:type="dxa"/>
              <w:left w:w="108" w:type="dxa"/>
              <w:bottom w:w="0" w:type="dxa"/>
              <w:right w:w="108" w:type="dxa"/>
            </w:tcMar>
            <w:vAlign w:val="center"/>
            <w:hideMark/>
          </w:tcPr>
          <w:p w14:paraId="1B788B96" w14:textId="77777777" w:rsidR="003A1A00" w:rsidRDefault="003A1A00">
            <w:pPr>
              <w:pStyle w:val="08-Tabelageral"/>
              <w:rPr>
                <w:szCs w:val="14"/>
              </w:rPr>
            </w:pPr>
            <w:r>
              <w:t>410</w:t>
            </w:r>
          </w:p>
          <w:p w14:paraId="7A8FB25C" w14:textId="77777777" w:rsidR="003A1A00" w:rsidRDefault="003A1A00">
            <w:pPr>
              <w:pStyle w:val="08-Tabelageral"/>
            </w:pPr>
          </w:p>
        </w:tc>
        <w:tc>
          <w:tcPr>
            <w:tcW w:w="1283" w:type="dxa"/>
            <w:tcBorders>
              <w:top w:val="nil"/>
              <w:left w:val="nil"/>
              <w:bottom w:val="nil"/>
              <w:right w:val="nil"/>
            </w:tcBorders>
            <w:tcMar>
              <w:top w:w="0" w:type="dxa"/>
              <w:left w:w="108" w:type="dxa"/>
              <w:bottom w:w="0" w:type="dxa"/>
              <w:right w:w="108" w:type="dxa"/>
            </w:tcMar>
            <w:vAlign w:val="center"/>
            <w:hideMark/>
          </w:tcPr>
          <w:p w14:paraId="75BA6E74" w14:textId="77777777" w:rsidR="003A1A00" w:rsidRDefault="003A1A00">
            <w:pPr>
              <w:pStyle w:val="08-Tabelageral"/>
              <w:rPr>
                <w:szCs w:val="14"/>
              </w:rPr>
            </w:pPr>
            <w:r>
              <w:t>4.950.383</w:t>
            </w:r>
          </w:p>
          <w:p w14:paraId="0C2C3BE0" w14:textId="77777777" w:rsidR="003A1A00" w:rsidRDefault="003A1A00">
            <w:pPr>
              <w:pStyle w:val="08-Tabelageral"/>
            </w:pPr>
          </w:p>
        </w:tc>
        <w:tc>
          <w:tcPr>
            <w:tcW w:w="379" w:type="dxa"/>
            <w:tcBorders>
              <w:top w:val="nil"/>
              <w:left w:val="nil"/>
              <w:bottom w:val="nil"/>
              <w:right w:val="nil"/>
            </w:tcBorders>
            <w:tcMar>
              <w:top w:w="0" w:type="dxa"/>
              <w:left w:w="108" w:type="dxa"/>
              <w:bottom w:w="0" w:type="dxa"/>
              <w:right w:w="108" w:type="dxa"/>
            </w:tcMar>
            <w:vAlign w:val="center"/>
            <w:hideMark/>
          </w:tcPr>
          <w:p w14:paraId="1801AADD" w14:textId="77777777" w:rsidR="003A1A00" w:rsidRDefault="003A1A00">
            <w:pPr>
              <w:pStyle w:val="08-Tabelageral"/>
            </w:pPr>
            <w:r>
              <w:rPr>
                <w:color w:val="FF0000"/>
              </w:rPr>
              <w:t> </w:t>
            </w:r>
          </w:p>
        </w:tc>
        <w:tc>
          <w:tcPr>
            <w:tcW w:w="1384" w:type="dxa"/>
            <w:tcBorders>
              <w:top w:val="nil"/>
              <w:left w:val="nil"/>
              <w:bottom w:val="nil"/>
              <w:right w:val="nil"/>
            </w:tcBorders>
            <w:tcMar>
              <w:top w:w="0" w:type="dxa"/>
              <w:left w:w="108" w:type="dxa"/>
              <w:bottom w:w="0" w:type="dxa"/>
              <w:right w:w="108" w:type="dxa"/>
            </w:tcMar>
            <w:vAlign w:val="center"/>
            <w:hideMark/>
          </w:tcPr>
          <w:p w14:paraId="13049364" w14:textId="77777777" w:rsidR="003A1A00" w:rsidRDefault="003A1A00">
            <w:pPr>
              <w:pStyle w:val="08-Tabelageral"/>
              <w:rPr>
                <w:szCs w:val="14"/>
              </w:rPr>
            </w:pPr>
            <w:r>
              <w:t>410</w:t>
            </w:r>
          </w:p>
          <w:p w14:paraId="31971229" w14:textId="77777777" w:rsidR="003A1A00" w:rsidRDefault="003A1A00">
            <w:pPr>
              <w:pStyle w:val="08-Tabelageral"/>
            </w:pPr>
          </w:p>
        </w:tc>
        <w:tc>
          <w:tcPr>
            <w:tcW w:w="1392" w:type="dxa"/>
            <w:tcBorders>
              <w:top w:val="nil"/>
              <w:left w:val="nil"/>
              <w:bottom w:val="nil"/>
              <w:right w:val="nil"/>
            </w:tcBorders>
            <w:tcMar>
              <w:top w:w="0" w:type="dxa"/>
              <w:left w:w="108" w:type="dxa"/>
              <w:bottom w:w="0" w:type="dxa"/>
              <w:right w:w="108" w:type="dxa"/>
            </w:tcMar>
            <w:vAlign w:val="center"/>
            <w:hideMark/>
          </w:tcPr>
          <w:p w14:paraId="0BA07688" w14:textId="77777777" w:rsidR="003A1A00" w:rsidRDefault="003A1A00">
            <w:pPr>
              <w:pStyle w:val="08-Tabelageral"/>
              <w:rPr>
                <w:szCs w:val="14"/>
              </w:rPr>
            </w:pPr>
            <w:r>
              <w:t>4.950.383</w:t>
            </w:r>
          </w:p>
          <w:p w14:paraId="25EFE566" w14:textId="77777777" w:rsidR="003A1A00" w:rsidRDefault="003A1A00">
            <w:pPr>
              <w:pStyle w:val="08-Tabelageral"/>
            </w:pPr>
          </w:p>
        </w:tc>
      </w:tr>
      <w:tr w:rsidR="003A1A00" w14:paraId="58C58EBE" w14:textId="77777777">
        <w:trPr>
          <w:trHeight w:val="238"/>
          <w:tblCellSpacing w:w="15" w:type="dxa"/>
        </w:trPr>
        <w:tc>
          <w:tcPr>
            <w:tcW w:w="3000" w:type="dxa"/>
            <w:gridSpan w:val="2"/>
            <w:tcBorders>
              <w:top w:val="nil"/>
              <w:left w:val="nil"/>
              <w:bottom w:val="nil"/>
              <w:right w:val="nil"/>
            </w:tcBorders>
            <w:tcMar>
              <w:top w:w="0" w:type="dxa"/>
              <w:left w:w="108" w:type="dxa"/>
              <w:bottom w:w="0" w:type="dxa"/>
              <w:right w:w="108" w:type="dxa"/>
            </w:tcMar>
            <w:vAlign w:val="center"/>
            <w:hideMark/>
          </w:tcPr>
          <w:p w14:paraId="5CA6A600" w14:textId="77777777" w:rsidR="003A1A00" w:rsidRDefault="003A1A00">
            <w:pPr>
              <w:pStyle w:val="08-Tabelageral"/>
              <w:ind w:left="113"/>
              <w:jc w:val="left"/>
            </w:pPr>
            <w:r>
              <w:t xml:space="preserve">Redução de capital a pagar </w:t>
            </w:r>
          </w:p>
        </w:tc>
        <w:tc>
          <w:tcPr>
            <w:tcW w:w="582" w:type="dxa"/>
            <w:tcBorders>
              <w:top w:val="nil"/>
              <w:left w:val="nil"/>
              <w:bottom w:val="nil"/>
              <w:right w:val="nil"/>
            </w:tcBorders>
            <w:tcMar>
              <w:top w:w="0" w:type="dxa"/>
              <w:left w:w="108" w:type="dxa"/>
              <w:bottom w:w="0" w:type="dxa"/>
              <w:right w:w="108" w:type="dxa"/>
            </w:tcMar>
            <w:vAlign w:val="center"/>
            <w:hideMark/>
          </w:tcPr>
          <w:p w14:paraId="003B2598" w14:textId="77777777" w:rsidR="003A1A00" w:rsidRDefault="003A1A00">
            <w:pPr>
              <w:pStyle w:val="08-Tabelageral"/>
            </w:pPr>
            <w:r>
              <w:rPr>
                <w:color w:val="FF0000"/>
              </w:rPr>
              <w:t> </w:t>
            </w:r>
          </w:p>
        </w:tc>
        <w:tc>
          <w:tcPr>
            <w:tcW w:w="1379" w:type="dxa"/>
            <w:tcBorders>
              <w:top w:val="nil"/>
              <w:left w:val="nil"/>
              <w:bottom w:val="nil"/>
              <w:right w:val="nil"/>
            </w:tcBorders>
            <w:tcMar>
              <w:top w:w="0" w:type="dxa"/>
              <w:left w:w="108" w:type="dxa"/>
              <w:bottom w:w="0" w:type="dxa"/>
              <w:right w:w="108" w:type="dxa"/>
            </w:tcMar>
            <w:vAlign w:val="center"/>
            <w:hideMark/>
          </w:tcPr>
          <w:p w14:paraId="781DF8A7" w14:textId="77777777" w:rsidR="003A1A00" w:rsidRDefault="003A1A00">
            <w:pPr>
              <w:pStyle w:val="08-Tabelageral"/>
            </w:pPr>
            <w:r>
              <w:t>75</w:t>
            </w:r>
          </w:p>
        </w:tc>
        <w:tc>
          <w:tcPr>
            <w:tcW w:w="1283" w:type="dxa"/>
            <w:tcBorders>
              <w:top w:val="nil"/>
              <w:left w:val="nil"/>
              <w:bottom w:val="nil"/>
              <w:right w:val="nil"/>
            </w:tcBorders>
            <w:tcMar>
              <w:top w:w="0" w:type="dxa"/>
              <w:left w:w="108" w:type="dxa"/>
              <w:bottom w:w="0" w:type="dxa"/>
              <w:right w:w="108" w:type="dxa"/>
            </w:tcMar>
            <w:vAlign w:val="center"/>
            <w:hideMark/>
          </w:tcPr>
          <w:p w14:paraId="30D926F7" w14:textId="77777777" w:rsidR="003A1A00" w:rsidRDefault="003A1A00">
            <w:pPr>
              <w:pStyle w:val="08-Tabelageral"/>
            </w:pPr>
            <w:r>
              <w:t>75</w:t>
            </w:r>
          </w:p>
        </w:tc>
        <w:tc>
          <w:tcPr>
            <w:tcW w:w="379" w:type="dxa"/>
            <w:tcBorders>
              <w:top w:val="nil"/>
              <w:left w:val="nil"/>
              <w:bottom w:val="nil"/>
              <w:right w:val="nil"/>
            </w:tcBorders>
            <w:tcMar>
              <w:top w:w="0" w:type="dxa"/>
              <w:left w:w="108" w:type="dxa"/>
              <w:bottom w:w="0" w:type="dxa"/>
              <w:right w:w="108" w:type="dxa"/>
            </w:tcMar>
            <w:vAlign w:val="center"/>
            <w:hideMark/>
          </w:tcPr>
          <w:p w14:paraId="15B8A32E" w14:textId="77777777" w:rsidR="003A1A00" w:rsidRDefault="003A1A00">
            <w:pPr>
              <w:pStyle w:val="08-Tabelageral"/>
            </w:pPr>
            <w:r>
              <w:rPr>
                <w:color w:val="FF0000"/>
              </w:rPr>
              <w:t> </w:t>
            </w:r>
          </w:p>
        </w:tc>
        <w:tc>
          <w:tcPr>
            <w:tcW w:w="1384" w:type="dxa"/>
            <w:tcBorders>
              <w:top w:val="nil"/>
              <w:left w:val="nil"/>
              <w:bottom w:val="nil"/>
              <w:right w:val="nil"/>
            </w:tcBorders>
            <w:tcMar>
              <w:top w:w="0" w:type="dxa"/>
              <w:left w:w="108" w:type="dxa"/>
              <w:bottom w:w="0" w:type="dxa"/>
              <w:right w:w="108" w:type="dxa"/>
            </w:tcMar>
            <w:vAlign w:val="center"/>
            <w:hideMark/>
          </w:tcPr>
          <w:p w14:paraId="6758E031" w14:textId="77777777" w:rsidR="003A1A00" w:rsidRDefault="003A1A00">
            <w:pPr>
              <w:pStyle w:val="08-Tabelageral"/>
            </w:pPr>
            <w:r>
              <w:t>75</w:t>
            </w:r>
          </w:p>
        </w:tc>
        <w:tc>
          <w:tcPr>
            <w:tcW w:w="1392" w:type="dxa"/>
            <w:tcBorders>
              <w:top w:val="nil"/>
              <w:left w:val="nil"/>
              <w:bottom w:val="nil"/>
              <w:right w:val="nil"/>
            </w:tcBorders>
            <w:tcMar>
              <w:top w:w="0" w:type="dxa"/>
              <w:left w:w="108" w:type="dxa"/>
              <w:bottom w:w="0" w:type="dxa"/>
              <w:right w:w="108" w:type="dxa"/>
            </w:tcMar>
            <w:vAlign w:val="center"/>
            <w:hideMark/>
          </w:tcPr>
          <w:p w14:paraId="579DB8C0" w14:textId="77777777" w:rsidR="003A1A00" w:rsidRDefault="003A1A00">
            <w:pPr>
              <w:pStyle w:val="08-Tabelageral"/>
            </w:pPr>
            <w:r>
              <w:t>75</w:t>
            </w:r>
          </w:p>
        </w:tc>
      </w:tr>
      <w:tr w:rsidR="003A1A00" w14:paraId="2825D87D" w14:textId="77777777">
        <w:trPr>
          <w:trHeight w:val="238"/>
          <w:tblCellSpacing w:w="15" w:type="dxa"/>
        </w:trPr>
        <w:tc>
          <w:tcPr>
            <w:tcW w:w="3000" w:type="dxa"/>
            <w:gridSpan w:val="2"/>
            <w:tcBorders>
              <w:top w:val="nil"/>
              <w:left w:val="nil"/>
              <w:bottom w:val="single" w:sz="8" w:space="0" w:color="1F4E79"/>
              <w:right w:val="nil"/>
            </w:tcBorders>
            <w:tcMar>
              <w:top w:w="0" w:type="dxa"/>
              <w:left w:w="108" w:type="dxa"/>
              <w:bottom w:w="0" w:type="dxa"/>
              <w:right w:w="108" w:type="dxa"/>
            </w:tcMar>
            <w:vAlign w:val="center"/>
            <w:hideMark/>
          </w:tcPr>
          <w:p w14:paraId="2E01E591" w14:textId="77777777" w:rsidR="003A1A00" w:rsidRDefault="003A1A00">
            <w:pPr>
              <w:pStyle w:val="08-Tabelageral"/>
              <w:jc w:val="left"/>
            </w:pPr>
            <w:r>
              <w:rPr>
                <w:b/>
                <w:bCs/>
              </w:rPr>
              <w:t>Total</w:t>
            </w:r>
          </w:p>
        </w:tc>
        <w:tc>
          <w:tcPr>
            <w:tcW w:w="582" w:type="dxa"/>
            <w:tcBorders>
              <w:top w:val="nil"/>
              <w:left w:val="nil"/>
              <w:bottom w:val="single" w:sz="8" w:space="0" w:color="1F4E79"/>
              <w:right w:val="nil"/>
            </w:tcBorders>
            <w:tcMar>
              <w:top w:w="0" w:type="dxa"/>
              <w:left w:w="108" w:type="dxa"/>
              <w:bottom w:w="0" w:type="dxa"/>
              <w:right w:w="108" w:type="dxa"/>
            </w:tcMar>
            <w:vAlign w:val="center"/>
            <w:hideMark/>
          </w:tcPr>
          <w:p w14:paraId="19D0BDA6" w14:textId="77777777" w:rsidR="003A1A00" w:rsidRDefault="003A1A00">
            <w:pPr>
              <w:pStyle w:val="08-Tabelageral"/>
            </w:pPr>
            <w:r>
              <w:rPr>
                <w:b/>
                <w:bCs/>
                <w:color w:val="FF0000"/>
              </w:rPr>
              <w:t> </w:t>
            </w:r>
          </w:p>
        </w:tc>
        <w:tc>
          <w:tcPr>
            <w:tcW w:w="1379" w:type="dxa"/>
            <w:tcBorders>
              <w:top w:val="nil"/>
              <w:left w:val="nil"/>
              <w:bottom w:val="single" w:sz="8" w:space="0" w:color="1F4E79"/>
              <w:right w:val="nil"/>
            </w:tcBorders>
            <w:tcMar>
              <w:top w:w="0" w:type="dxa"/>
              <w:left w:w="108" w:type="dxa"/>
              <w:bottom w:w="0" w:type="dxa"/>
              <w:right w:w="108" w:type="dxa"/>
            </w:tcMar>
            <w:vAlign w:val="center"/>
            <w:hideMark/>
          </w:tcPr>
          <w:p w14:paraId="78085833" w14:textId="77777777" w:rsidR="003A1A00" w:rsidRDefault="003A1A00">
            <w:pPr>
              <w:pStyle w:val="08-Tabelageral"/>
              <w:rPr>
                <w:szCs w:val="14"/>
              </w:rPr>
            </w:pPr>
            <w:r>
              <w:rPr>
                <w:b/>
                <w:bCs/>
              </w:rPr>
              <w:t>485</w:t>
            </w:r>
          </w:p>
          <w:p w14:paraId="732CA6FE" w14:textId="77777777" w:rsidR="003A1A00" w:rsidRDefault="003A1A00">
            <w:pPr>
              <w:pStyle w:val="08-Tabelageral"/>
            </w:pPr>
          </w:p>
        </w:tc>
        <w:tc>
          <w:tcPr>
            <w:tcW w:w="1283" w:type="dxa"/>
            <w:tcBorders>
              <w:top w:val="nil"/>
              <w:left w:val="nil"/>
              <w:bottom w:val="single" w:sz="8" w:space="0" w:color="1F4E79"/>
              <w:right w:val="nil"/>
            </w:tcBorders>
            <w:tcMar>
              <w:top w:w="0" w:type="dxa"/>
              <w:left w:w="108" w:type="dxa"/>
              <w:bottom w:w="0" w:type="dxa"/>
              <w:right w:w="108" w:type="dxa"/>
            </w:tcMar>
            <w:vAlign w:val="center"/>
            <w:hideMark/>
          </w:tcPr>
          <w:p w14:paraId="130F51E4" w14:textId="77777777" w:rsidR="003A1A00" w:rsidRDefault="003A1A00">
            <w:pPr>
              <w:pStyle w:val="08-Tabelageral"/>
              <w:rPr>
                <w:szCs w:val="14"/>
              </w:rPr>
            </w:pPr>
            <w:r>
              <w:rPr>
                <w:b/>
                <w:bCs/>
              </w:rPr>
              <w:t>4.950.458</w:t>
            </w:r>
          </w:p>
          <w:p w14:paraId="4DC555CB" w14:textId="77777777" w:rsidR="003A1A00" w:rsidRDefault="003A1A00">
            <w:pPr>
              <w:pStyle w:val="08-Tabelageral"/>
            </w:pPr>
          </w:p>
        </w:tc>
        <w:tc>
          <w:tcPr>
            <w:tcW w:w="379" w:type="dxa"/>
            <w:tcBorders>
              <w:top w:val="nil"/>
              <w:left w:val="nil"/>
              <w:bottom w:val="single" w:sz="8" w:space="0" w:color="1F4E79"/>
              <w:right w:val="nil"/>
            </w:tcBorders>
            <w:tcMar>
              <w:top w:w="0" w:type="dxa"/>
              <w:left w:w="108" w:type="dxa"/>
              <w:bottom w:w="0" w:type="dxa"/>
              <w:right w:w="108" w:type="dxa"/>
            </w:tcMar>
            <w:vAlign w:val="center"/>
            <w:hideMark/>
          </w:tcPr>
          <w:p w14:paraId="26792EE7" w14:textId="77777777" w:rsidR="003A1A00" w:rsidRDefault="003A1A00">
            <w:pPr>
              <w:pStyle w:val="08-Tabelageral"/>
            </w:pPr>
            <w:r>
              <w:rPr>
                <w:b/>
                <w:bCs/>
                <w:color w:val="FF0000"/>
              </w:rPr>
              <w:t> </w:t>
            </w:r>
          </w:p>
        </w:tc>
        <w:tc>
          <w:tcPr>
            <w:tcW w:w="1384" w:type="dxa"/>
            <w:tcBorders>
              <w:top w:val="nil"/>
              <w:left w:val="nil"/>
              <w:bottom w:val="single" w:sz="8" w:space="0" w:color="1F4E79"/>
              <w:right w:val="nil"/>
            </w:tcBorders>
            <w:tcMar>
              <w:top w:w="0" w:type="dxa"/>
              <w:left w:w="108" w:type="dxa"/>
              <w:bottom w:w="0" w:type="dxa"/>
              <w:right w:w="108" w:type="dxa"/>
            </w:tcMar>
            <w:vAlign w:val="center"/>
            <w:hideMark/>
          </w:tcPr>
          <w:p w14:paraId="12092BD0" w14:textId="77777777" w:rsidR="003A1A00" w:rsidRDefault="003A1A00">
            <w:pPr>
              <w:pStyle w:val="08-Tabelageral"/>
              <w:rPr>
                <w:szCs w:val="14"/>
              </w:rPr>
            </w:pPr>
            <w:r>
              <w:rPr>
                <w:b/>
                <w:bCs/>
              </w:rPr>
              <w:t>485</w:t>
            </w:r>
          </w:p>
          <w:p w14:paraId="04E28084" w14:textId="77777777" w:rsidR="003A1A00" w:rsidRDefault="003A1A00">
            <w:pPr>
              <w:pStyle w:val="08-Tabelageral"/>
            </w:pPr>
          </w:p>
        </w:tc>
        <w:tc>
          <w:tcPr>
            <w:tcW w:w="1392" w:type="dxa"/>
            <w:tcBorders>
              <w:top w:val="nil"/>
              <w:left w:val="nil"/>
              <w:bottom w:val="single" w:sz="8" w:space="0" w:color="1F4E79"/>
              <w:right w:val="nil"/>
            </w:tcBorders>
            <w:tcMar>
              <w:top w:w="0" w:type="dxa"/>
              <w:left w:w="108" w:type="dxa"/>
              <w:bottom w:w="0" w:type="dxa"/>
              <w:right w:w="108" w:type="dxa"/>
            </w:tcMar>
            <w:vAlign w:val="center"/>
            <w:hideMark/>
          </w:tcPr>
          <w:p w14:paraId="0068F30B" w14:textId="77777777" w:rsidR="003A1A00" w:rsidRDefault="003A1A00">
            <w:pPr>
              <w:pStyle w:val="08-Tabelageral"/>
              <w:rPr>
                <w:szCs w:val="14"/>
              </w:rPr>
            </w:pPr>
            <w:r>
              <w:rPr>
                <w:b/>
                <w:bCs/>
              </w:rPr>
              <w:t>4.950.458</w:t>
            </w:r>
          </w:p>
          <w:p w14:paraId="55408B1E" w14:textId="77777777" w:rsidR="003A1A00" w:rsidRDefault="003A1A00">
            <w:pPr>
              <w:pStyle w:val="08-Tabelageral"/>
            </w:pPr>
          </w:p>
        </w:tc>
      </w:tr>
      <w:tr w:rsidR="003A1A00" w14:paraId="14D239E7" w14:textId="77777777">
        <w:trPr>
          <w:tblCellSpacing w:w="15" w:type="dxa"/>
        </w:trPr>
        <w:tc>
          <w:tcPr>
            <w:tcW w:w="835" w:type="dxa"/>
            <w:tcBorders>
              <w:top w:val="nil"/>
              <w:left w:val="nil"/>
              <w:bottom w:val="nil"/>
              <w:right w:val="nil"/>
            </w:tcBorders>
            <w:vAlign w:val="center"/>
            <w:hideMark/>
          </w:tcPr>
          <w:p w14:paraId="4EEF0C6D" w14:textId="77777777" w:rsidR="003A1A00" w:rsidRDefault="003A1A00"/>
        </w:tc>
        <w:tc>
          <w:tcPr>
            <w:tcW w:w="2135" w:type="dxa"/>
            <w:tcBorders>
              <w:top w:val="nil"/>
              <w:left w:val="nil"/>
              <w:bottom w:val="nil"/>
              <w:right w:val="nil"/>
            </w:tcBorders>
            <w:vAlign w:val="center"/>
            <w:hideMark/>
          </w:tcPr>
          <w:p w14:paraId="43BC8358" w14:textId="77777777" w:rsidR="003A1A00" w:rsidRDefault="003A1A00">
            <w:pPr>
              <w:rPr>
                <w:rFonts w:ascii="Times New Roman" w:eastAsia="Times New Roman" w:hAnsi="Times New Roman" w:cs="Times New Roman"/>
                <w:sz w:val="20"/>
                <w:szCs w:val="20"/>
              </w:rPr>
            </w:pPr>
          </w:p>
        </w:tc>
        <w:tc>
          <w:tcPr>
            <w:tcW w:w="582" w:type="dxa"/>
            <w:tcBorders>
              <w:top w:val="nil"/>
              <w:left w:val="nil"/>
              <w:bottom w:val="nil"/>
              <w:right w:val="nil"/>
            </w:tcBorders>
            <w:vAlign w:val="center"/>
            <w:hideMark/>
          </w:tcPr>
          <w:p w14:paraId="3207A754" w14:textId="77777777" w:rsidR="003A1A00" w:rsidRDefault="003A1A00">
            <w:pPr>
              <w:rPr>
                <w:rFonts w:ascii="Times New Roman" w:eastAsia="Times New Roman" w:hAnsi="Times New Roman" w:cs="Times New Roman"/>
                <w:sz w:val="20"/>
                <w:szCs w:val="20"/>
              </w:rPr>
            </w:pPr>
          </w:p>
        </w:tc>
        <w:tc>
          <w:tcPr>
            <w:tcW w:w="1379" w:type="dxa"/>
            <w:tcBorders>
              <w:top w:val="nil"/>
              <w:left w:val="nil"/>
              <w:bottom w:val="nil"/>
              <w:right w:val="nil"/>
            </w:tcBorders>
            <w:vAlign w:val="center"/>
            <w:hideMark/>
          </w:tcPr>
          <w:p w14:paraId="6AAB0B9E" w14:textId="77777777" w:rsidR="003A1A00" w:rsidRDefault="003A1A00">
            <w:pPr>
              <w:rPr>
                <w:rFonts w:ascii="Times New Roman" w:eastAsia="Times New Roman" w:hAnsi="Times New Roman" w:cs="Times New Roman"/>
                <w:sz w:val="20"/>
                <w:szCs w:val="20"/>
              </w:rPr>
            </w:pPr>
          </w:p>
        </w:tc>
        <w:tc>
          <w:tcPr>
            <w:tcW w:w="1283" w:type="dxa"/>
            <w:tcBorders>
              <w:top w:val="nil"/>
              <w:left w:val="nil"/>
              <w:bottom w:val="nil"/>
              <w:right w:val="nil"/>
            </w:tcBorders>
            <w:vAlign w:val="center"/>
            <w:hideMark/>
          </w:tcPr>
          <w:p w14:paraId="3EE99EE4" w14:textId="77777777" w:rsidR="003A1A00" w:rsidRDefault="003A1A00">
            <w:pPr>
              <w:rPr>
                <w:rFonts w:ascii="Times New Roman" w:eastAsia="Times New Roman" w:hAnsi="Times New Roman" w:cs="Times New Roman"/>
                <w:sz w:val="20"/>
                <w:szCs w:val="20"/>
              </w:rPr>
            </w:pPr>
          </w:p>
        </w:tc>
        <w:tc>
          <w:tcPr>
            <w:tcW w:w="379" w:type="dxa"/>
            <w:tcBorders>
              <w:top w:val="nil"/>
              <w:left w:val="nil"/>
              <w:bottom w:val="nil"/>
              <w:right w:val="nil"/>
            </w:tcBorders>
            <w:vAlign w:val="center"/>
            <w:hideMark/>
          </w:tcPr>
          <w:p w14:paraId="23815949" w14:textId="77777777" w:rsidR="003A1A00" w:rsidRDefault="003A1A00">
            <w:pPr>
              <w:rPr>
                <w:rFonts w:ascii="Times New Roman" w:eastAsia="Times New Roman" w:hAnsi="Times New Roman" w:cs="Times New Roman"/>
                <w:sz w:val="20"/>
                <w:szCs w:val="20"/>
              </w:rPr>
            </w:pPr>
          </w:p>
        </w:tc>
        <w:tc>
          <w:tcPr>
            <w:tcW w:w="1384" w:type="dxa"/>
            <w:tcBorders>
              <w:top w:val="nil"/>
              <w:left w:val="nil"/>
              <w:bottom w:val="nil"/>
              <w:right w:val="nil"/>
            </w:tcBorders>
            <w:vAlign w:val="center"/>
            <w:hideMark/>
          </w:tcPr>
          <w:p w14:paraId="344B11CC" w14:textId="77777777" w:rsidR="003A1A00" w:rsidRDefault="003A1A00">
            <w:pPr>
              <w:rPr>
                <w:rFonts w:ascii="Times New Roman" w:eastAsia="Times New Roman" w:hAnsi="Times New Roman" w:cs="Times New Roman"/>
                <w:sz w:val="20"/>
                <w:szCs w:val="20"/>
              </w:rPr>
            </w:pPr>
          </w:p>
        </w:tc>
        <w:tc>
          <w:tcPr>
            <w:tcW w:w="1392" w:type="dxa"/>
            <w:tcBorders>
              <w:top w:val="nil"/>
              <w:left w:val="nil"/>
              <w:bottom w:val="nil"/>
              <w:right w:val="nil"/>
            </w:tcBorders>
            <w:vAlign w:val="center"/>
            <w:hideMark/>
          </w:tcPr>
          <w:p w14:paraId="3EF69581" w14:textId="77777777" w:rsidR="003A1A00" w:rsidRDefault="003A1A00">
            <w:pPr>
              <w:rPr>
                <w:rFonts w:ascii="Times New Roman" w:eastAsia="Times New Roman" w:hAnsi="Times New Roman" w:cs="Times New Roman"/>
                <w:sz w:val="20"/>
                <w:szCs w:val="20"/>
              </w:rPr>
            </w:pPr>
          </w:p>
        </w:tc>
      </w:tr>
    </w:tbl>
    <w:p w14:paraId="59BDB889" w14:textId="19419AB9" w:rsidR="00DF01AF" w:rsidRPr="006115D1" w:rsidRDefault="00DF01AF" w:rsidP="00CB65D3">
      <w:pPr>
        <w:keepLines/>
        <w:numPr>
          <w:ilvl w:val="0"/>
          <w:numId w:val="46"/>
        </w:numPr>
        <w:tabs>
          <w:tab w:val="left" w:pos="284"/>
        </w:tabs>
        <w:spacing w:before="40" w:after="0" w:line="240" w:lineRule="auto"/>
        <w:jc w:val="both"/>
        <w:rPr>
          <w:rFonts w:ascii="Arial" w:eastAsia="Times New Roman" w:hAnsi="Arial" w:cs="Arial"/>
          <w:spacing w:val="-2"/>
          <w:sz w:val="14"/>
          <w:szCs w:val="18"/>
          <w:lang w:eastAsia="pt-BR"/>
        </w:rPr>
      </w:pPr>
      <w:r w:rsidRPr="006115D1">
        <w:rPr>
          <w:rFonts w:ascii="Arial" w:eastAsia="Times New Roman" w:hAnsi="Arial" w:cs="Arial"/>
          <w:spacing w:val="-2"/>
          <w:sz w:val="14"/>
          <w:szCs w:val="18"/>
          <w:lang w:eastAsia="pt-BR"/>
        </w:rPr>
        <w:t>Os dividendos a pagar em 31.12.2025 foram pagos aos acionistas em 02.03.2026.</w:t>
      </w:r>
    </w:p>
    <w:p w14:paraId="5E5D454C" w14:textId="77777777" w:rsidR="00DF01AF" w:rsidRDefault="00DF01AF" w:rsidP="00DF01AF">
      <w:pPr>
        <w:pStyle w:val="07-Legenda"/>
        <w:rPr>
          <w:szCs w:val="14"/>
        </w:rPr>
      </w:pPr>
      <w:r>
        <w:t> </w:t>
      </w:r>
    </w:p>
    <w:p w14:paraId="647BCAB1" w14:textId="77777777" w:rsidR="00DF01AF" w:rsidRPr="00A23F40" w:rsidRDefault="00DF01AF" w:rsidP="00DF01AF">
      <w:pPr>
        <w:pStyle w:val="05-Textonormal"/>
      </w:pPr>
      <w:r w:rsidRPr="00A23F40">
        <w:rPr>
          <w:b/>
        </w:rPr>
        <w:t>Dividendos Pagos no Período</w:t>
      </w:r>
    </w:p>
    <w:p w14:paraId="7C1BCCA0" w14:textId="77777777" w:rsidR="00F74B89" w:rsidRPr="00A23F40" w:rsidRDefault="00F74B89" w:rsidP="00F74B89">
      <w:pPr>
        <w:pStyle w:val="05-Textonormal"/>
      </w:pPr>
      <w:r w:rsidRPr="00A23F40">
        <w:t>No período de 01.01.2026 a 31.03.2026 a BB Seguridade pagou R$ 5.060.266 mil de dividendos relacionados ao exercício de 2025 (correspondente ao lucro, descontados dos adiantamentos de dividendos intercalares), acrescidos da respectiva atualização monetária. </w:t>
      </w:r>
    </w:p>
    <w:p w14:paraId="5E8EF602" w14:textId="77777777" w:rsidR="007D4AB0" w:rsidRPr="00A23F40" w:rsidRDefault="007D4AB0" w:rsidP="00163DE7">
      <w:pPr>
        <w:rPr>
          <w:rFonts w:ascii="Arial" w:hAnsi="Arial" w:cs="Arial"/>
          <w:sz w:val="18"/>
          <w:szCs w:val="18"/>
        </w:rPr>
      </w:pPr>
    </w:p>
    <w:p w14:paraId="0DE4EE2B" w14:textId="77777777" w:rsidR="002442C0" w:rsidRPr="00297D07" w:rsidRDefault="002442C0" w:rsidP="00163DE7">
      <w:pPr>
        <w:rPr>
          <w:rFonts w:ascii="Arial" w:hAnsi="Arial" w:cs="Arial"/>
          <w:sz w:val="20"/>
          <w:szCs w:val="20"/>
        </w:rPr>
      </w:pPr>
    </w:p>
    <w:p w14:paraId="570E5B3D" w14:textId="5E385D07" w:rsidR="0008400A" w:rsidRDefault="0008400A">
      <w:pPr>
        <w:rPr>
          <w:rFonts w:ascii="Arial" w:hAnsi="Arial" w:cs="Arial"/>
          <w:sz w:val="20"/>
          <w:szCs w:val="20"/>
        </w:rPr>
      </w:pPr>
      <w:r>
        <w:rPr>
          <w:rFonts w:ascii="Arial" w:hAnsi="Arial" w:cs="Arial"/>
          <w:sz w:val="20"/>
          <w:szCs w:val="20"/>
        </w:rPr>
        <w:br w:type="page"/>
      </w:r>
    </w:p>
    <w:p w14:paraId="20740E44" w14:textId="636A833A" w:rsidR="007D4AB0" w:rsidRPr="00297D07" w:rsidRDefault="005C6C41" w:rsidP="00D5649F">
      <w:pPr>
        <w:pStyle w:val="02-TtulodeNota"/>
        <w:rPr>
          <w:rFonts w:cs="Arial"/>
        </w:rPr>
      </w:pPr>
      <w:bookmarkStart w:id="109" w:name="_Toc227778581"/>
      <w:r w:rsidRPr="00297D07">
        <w:rPr>
          <w:rFonts w:cs="Arial"/>
        </w:rPr>
        <w:lastRenderedPageBreak/>
        <w:t>22</w:t>
      </w:r>
      <w:r w:rsidR="007D4AB0" w:rsidRPr="00297D07">
        <w:rPr>
          <w:rFonts w:cs="Arial"/>
        </w:rPr>
        <w:t xml:space="preserve"> – PROVISÕES E PASSIVOS CONTINGENTES</w:t>
      </w:r>
      <w:bookmarkEnd w:id="109"/>
      <w:r w:rsidR="007D4AB0" w:rsidRPr="00297D07">
        <w:rPr>
          <w:rFonts w:cs="Arial"/>
        </w:rPr>
        <w:t xml:space="preserve"> </w:t>
      </w:r>
    </w:p>
    <w:p w14:paraId="1282C911"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 Provisões para ações judiciais e administrativas - perdas prováveis</w:t>
      </w:r>
    </w:p>
    <w:p w14:paraId="3E6843C1"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Em conformidade com o CPC 25 [IAS 37], as demandas fiscais, cíveis e trabalhistas classificadas com risco de perda provável são provisionadas, pelos valores das perdas estimadas.</w:t>
      </w:r>
    </w:p>
    <w:p w14:paraId="40FC0DE4" w14:textId="77777777" w:rsidR="002F3D64" w:rsidRPr="00253FE0" w:rsidRDefault="002F3D64" w:rsidP="002F3D64">
      <w:pPr>
        <w:keepNext/>
        <w:keepLines/>
        <w:spacing w:after="0" w:line="240" w:lineRule="auto"/>
        <w:jc w:val="right"/>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18"/>
        <w:gridCol w:w="410"/>
        <w:gridCol w:w="1756"/>
        <w:gridCol w:w="2312"/>
        <w:gridCol w:w="646"/>
        <w:gridCol w:w="1244"/>
        <w:gridCol w:w="1753"/>
      </w:tblGrid>
      <w:tr w:rsidR="00C3448C" w:rsidRPr="00253FE0" w14:paraId="75936AB3" w14:textId="77777777">
        <w:trPr>
          <w:trHeight w:hRule="exact" w:val="238"/>
          <w:jc w:val="center"/>
        </w:trPr>
        <w:tc>
          <w:tcPr>
            <w:tcW w:w="1518" w:type="dxa"/>
            <w:tcBorders>
              <w:top w:val="single" w:sz="2" w:space="0" w:color="1F4E79"/>
              <w:left w:val="nil"/>
              <w:bottom w:val="nil"/>
              <w:right w:val="nil"/>
            </w:tcBorders>
            <w:vAlign w:val="center"/>
          </w:tcPr>
          <w:p w14:paraId="20ADC84F" w14:textId="77777777" w:rsidR="00C3448C" w:rsidRPr="00253FE0" w:rsidRDefault="00C3448C">
            <w:pPr>
              <w:keepNext/>
              <w:keepLines/>
              <w:spacing w:before="40" w:after="40" w:line="240" w:lineRule="auto"/>
              <w:jc w:val="center"/>
              <w:rPr>
                <w:rFonts w:ascii="Arial" w:hAnsi="Arial" w:cs="Arial"/>
                <w:b/>
                <w:spacing w:val="-2"/>
                <w:sz w:val="14"/>
                <w:szCs w:val="14"/>
              </w:rPr>
            </w:pPr>
          </w:p>
        </w:tc>
        <w:tc>
          <w:tcPr>
            <w:tcW w:w="410" w:type="dxa"/>
            <w:tcBorders>
              <w:top w:val="single" w:sz="2" w:space="0" w:color="1F4E79"/>
              <w:left w:val="nil"/>
              <w:bottom w:val="nil"/>
              <w:right w:val="nil"/>
            </w:tcBorders>
            <w:vAlign w:val="center"/>
          </w:tcPr>
          <w:p w14:paraId="45EA486E" w14:textId="77777777" w:rsidR="00C3448C" w:rsidRPr="00253FE0" w:rsidRDefault="00C3448C">
            <w:pPr>
              <w:keepNext/>
              <w:keepLines/>
              <w:spacing w:before="40" w:after="40" w:line="240" w:lineRule="auto"/>
              <w:jc w:val="center"/>
              <w:rPr>
                <w:rFonts w:ascii="Arial" w:hAnsi="Arial" w:cs="Arial"/>
                <w:b/>
                <w:spacing w:val="-2"/>
                <w:sz w:val="14"/>
                <w:szCs w:val="14"/>
              </w:rPr>
            </w:pPr>
          </w:p>
        </w:tc>
        <w:tc>
          <w:tcPr>
            <w:tcW w:w="7711" w:type="dxa"/>
            <w:gridSpan w:val="5"/>
            <w:tcBorders>
              <w:top w:val="single" w:sz="2" w:space="0" w:color="1F4E79"/>
              <w:left w:val="nil"/>
              <w:bottom w:val="single" w:sz="2" w:space="0" w:color="1F4E79"/>
              <w:right w:val="nil"/>
            </w:tcBorders>
            <w:vAlign w:val="center"/>
          </w:tcPr>
          <w:p w14:paraId="47E9739C" w14:textId="77777777" w:rsidR="00C3448C" w:rsidRPr="00F85E46" w:rsidRDefault="00C3448C">
            <w:pPr>
              <w:keepNext/>
              <w:keepLines/>
              <w:spacing w:before="40" w:after="40" w:line="240" w:lineRule="auto"/>
              <w:jc w:val="center"/>
              <w:rPr>
                <w:rFonts w:ascii="Arial" w:hAnsi="Arial" w:cs="Arial"/>
                <w:b/>
                <w:spacing w:val="-2"/>
                <w:sz w:val="14"/>
                <w:szCs w:val="14"/>
              </w:rPr>
            </w:pPr>
            <w:r w:rsidRPr="00D25092">
              <w:rPr>
                <w:rFonts w:ascii="Arial" w:hAnsi="Arial" w:cs="Arial"/>
                <w:b/>
                <w:spacing w:val="-2"/>
                <w:sz w:val="14"/>
                <w:szCs w:val="14"/>
              </w:rPr>
              <w:t>1° Trim/202</w:t>
            </w:r>
            <w:r>
              <w:rPr>
                <w:rFonts w:ascii="Arial" w:hAnsi="Arial" w:cs="Arial"/>
                <w:b/>
                <w:spacing w:val="-2"/>
                <w:sz w:val="14"/>
                <w:szCs w:val="14"/>
              </w:rPr>
              <w:t>6</w:t>
            </w:r>
            <w:r w:rsidRPr="00F85E46">
              <w:rPr>
                <w:rFonts w:ascii="Arial" w:hAnsi="Arial" w:cs="Arial"/>
                <w:b/>
                <w:spacing w:val="-2"/>
                <w:sz w:val="14"/>
                <w:szCs w:val="14"/>
              </w:rPr>
              <w:t xml:space="preserve"> - Consolidado</w:t>
            </w:r>
          </w:p>
          <w:p w14:paraId="620504BB" w14:textId="77777777" w:rsidR="00C3448C" w:rsidRPr="00253FE0" w:rsidRDefault="00C3448C">
            <w:pPr>
              <w:keepNext/>
              <w:keepLines/>
              <w:spacing w:before="40" w:after="40" w:line="240" w:lineRule="auto"/>
              <w:jc w:val="center"/>
              <w:rPr>
                <w:rFonts w:ascii="Arial" w:hAnsi="Arial" w:cs="Arial"/>
                <w:b/>
                <w:spacing w:val="-2"/>
                <w:sz w:val="14"/>
                <w:szCs w:val="14"/>
              </w:rPr>
            </w:pPr>
          </w:p>
        </w:tc>
      </w:tr>
      <w:tr w:rsidR="00C3448C" w:rsidRPr="00253FE0" w14:paraId="4F577B5B" w14:textId="77777777">
        <w:trPr>
          <w:trHeight w:hRule="exact" w:val="238"/>
          <w:jc w:val="center"/>
        </w:trPr>
        <w:tc>
          <w:tcPr>
            <w:tcW w:w="1518" w:type="dxa"/>
            <w:tcBorders>
              <w:top w:val="nil"/>
              <w:left w:val="nil"/>
              <w:bottom w:val="single" w:sz="2" w:space="0" w:color="1F4E79"/>
              <w:right w:val="nil"/>
            </w:tcBorders>
            <w:vAlign w:val="center"/>
          </w:tcPr>
          <w:p w14:paraId="33713D07" w14:textId="77777777" w:rsidR="00C3448C" w:rsidRPr="00253FE0" w:rsidRDefault="00C3448C">
            <w:pPr>
              <w:keepNext/>
              <w:keepLines/>
              <w:spacing w:before="40" w:after="40" w:line="240" w:lineRule="auto"/>
              <w:rPr>
                <w:rFonts w:ascii="Arial" w:hAnsi="Arial" w:cs="Arial"/>
                <w:b/>
                <w:spacing w:val="-2"/>
                <w:sz w:val="14"/>
                <w:szCs w:val="14"/>
              </w:rPr>
            </w:pPr>
          </w:p>
        </w:tc>
        <w:tc>
          <w:tcPr>
            <w:tcW w:w="410" w:type="dxa"/>
            <w:tcBorders>
              <w:top w:val="nil"/>
              <w:left w:val="nil"/>
              <w:bottom w:val="single" w:sz="2" w:space="0" w:color="1F4E79"/>
              <w:right w:val="nil"/>
            </w:tcBorders>
            <w:vAlign w:val="center"/>
          </w:tcPr>
          <w:p w14:paraId="1A3F13E1" w14:textId="77777777" w:rsidR="00C3448C" w:rsidRPr="00253FE0" w:rsidRDefault="00C3448C">
            <w:pPr>
              <w:keepNext/>
              <w:keepLines/>
              <w:spacing w:before="40" w:after="40" w:line="240" w:lineRule="auto"/>
              <w:jc w:val="right"/>
              <w:rPr>
                <w:rFonts w:ascii="Arial" w:hAnsi="Arial" w:cs="Arial"/>
                <w:b/>
                <w:spacing w:val="-2"/>
                <w:sz w:val="14"/>
                <w:szCs w:val="14"/>
              </w:rPr>
            </w:pPr>
          </w:p>
        </w:tc>
        <w:tc>
          <w:tcPr>
            <w:tcW w:w="1756" w:type="dxa"/>
            <w:tcBorders>
              <w:top w:val="single" w:sz="2" w:space="0" w:color="1F4E79"/>
              <w:left w:val="nil"/>
              <w:bottom w:val="single" w:sz="2" w:space="0" w:color="1F4E79"/>
              <w:right w:val="nil"/>
            </w:tcBorders>
            <w:vAlign w:val="center"/>
            <w:hideMark/>
          </w:tcPr>
          <w:p w14:paraId="00EA6C85"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Inicial</w:t>
            </w:r>
          </w:p>
        </w:tc>
        <w:tc>
          <w:tcPr>
            <w:tcW w:w="2312" w:type="dxa"/>
            <w:tcBorders>
              <w:top w:val="single" w:sz="2" w:space="0" w:color="1F4E79"/>
              <w:left w:val="nil"/>
              <w:bottom w:val="single" w:sz="2" w:space="0" w:color="1F4E79"/>
              <w:right w:val="nil"/>
            </w:tcBorders>
            <w:vAlign w:val="center"/>
            <w:hideMark/>
          </w:tcPr>
          <w:p w14:paraId="3C51CC42"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Constituição / Atualização</w:t>
            </w:r>
          </w:p>
        </w:tc>
        <w:tc>
          <w:tcPr>
            <w:tcW w:w="646" w:type="dxa"/>
            <w:tcBorders>
              <w:top w:val="single" w:sz="2" w:space="0" w:color="1F4E79"/>
              <w:left w:val="nil"/>
              <w:bottom w:val="single" w:sz="2" w:space="0" w:color="1F4E79"/>
              <w:right w:val="nil"/>
            </w:tcBorders>
            <w:vAlign w:val="center"/>
          </w:tcPr>
          <w:p w14:paraId="2915E4AF" w14:textId="77777777" w:rsidR="00C3448C" w:rsidRPr="00253FE0" w:rsidRDefault="00C3448C">
            <w:pPr>
              <w:keepNext/>
              <w:keepLines/>
              <w:spacing w:before="40" w:after="40" w:line="240" w:lineRule="auto"/>
              <w:jc w:val="right"/>
              <w:rPr>
                <w:rFonts w:ascii="Arial" w:hAnsi="Arial" w:cs="Arial"/>
                <w:b/>
                <w:spacing w:val="-2"/>
                <w:sz w:val="14"/>
                <w:szCs w:val="14"/>
              </w:rPr>
            </w:pPr>
          </w:p>
        </w:tc>
        <w:tc>
          <w:tcPr>
            <w:tcW w:w="1244" w:type="dxa"/>
            <w:tcBorders>
              <w:top w:val="single" w:sz="2" w:space="0" w:color="1F4E79"/>
              <w:left w:val="nil"/>
              <w:bottom w:val="single" w:sz="2" w:space="0" w:color="1F4E79"/>
              <w:right w:val="nil"/>
            </w:tcBorders>
            <w:vAlign w:val="center"/>
            <w:hideMark/>
          </w:tcPr>
          <w:p w14:paraId="47F2D14F"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Reversão</w:t>
            </w:r>
          </w:p>
        </w:tc>
        <w:tc>
          <w:tcPr>
            <w:tcW w:w="1753" w:type="dxa"/>
            <w:tcBorders>
              <w:top w:val="single" w:sz="2" w:space="0" w:color="1F4E79"/>
              <w:left w:val="nil"/>
              <w:bottom w:val="single" w:sz="2" w:space="0" w:color="1F4E79"/>
              <w:right w:val="nil"/>
            </w:tcBorders>
            <w:vAlign w:val="center"/>
            <w:hideMark/>
          </w:tcPr>
          <w:p w14:paraId="4954A555"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Final</w:t>
            </w:r>
          </w:p>
        </w:tc>
      </w:tr>
      <w:tr w:rsidR="00C3448C" w:rsidRPr="00253FE0" w14:paraId="5FF8AC64" w14:textId="77777777">
        <w:trPr>
          <w:trHeight w:hRule="exact" w:val="238"/>
          <w:jc w:val="center"/>
        </w:trPr>
        <w:tc>
          <w:tcPr>
            <w:tcW w:w="1518" w:type="dxa"/>
            <w:tcBorders>
              <w:top w:val="single" w:sz="2" w:space="0" w:color="1F4E79"/>
              <w:left w:val="nil"/>
              <w:bottom w:val="nil"/>
              <w:right w:val="nil"/>
            </w:tcBorders>
            <w:vAlign w:val="center"/>
            <w:hideMark/>
          </w:tcPr>
          <w:p w14:paraId="6A2424DA" w14:textId="4295775D" w:rsidR="00C3448C" w:rsidRPr="00253FE0" w:rsidRDefault="00C3448C">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Cíveis</w:t>
            </w:r>
          </w:p>
        </w:tc>
        <w:tc>
          <w:tcPr>
            <w:tcW w:w="410" w:type="dxa"/>
            <w:tcBorders>
              <w:top w:val="single" w:sz="2" w:space="0" w:color="1F4E79"/>
              <w:left w:val="nil"/>
              <w:bottom w:val="nil"/>
              <w:right w:val="nil"/>
            </w:tcBorders>
            <w:vAlign w:val="center"/>
          </w:tcPr>
          <w:p w14:paraId="07A6B463"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756" w:type="dxa"/>
            <w:tcBorders>
              <w:top w:val="single" w:sz="2" w:space="0" w:color="1F4E79"/>
              <w:left w:val="nil"/>
              <w:bottom w:val="nil"/>
              <w:right w:val="nil"/>
            </w:tcBorders>
          </w:tcPr>
          <w:p w14:paraId="2162F0BD" w14:textId="57DB8A72" w:rsidR="00C3448C" w:rsidRPr="00DD1283" w:rsidRDefault="006F6297">
            <w:pPr>
              <w:keepNext/>
              <w:keepLines/>
              <w:spacing w:before="40" w:after="40" w:line="256" w:lineRule="auto"/>
              <w:jc w:val="right"/>
              <w:rPr>
                <w:rFonts w:ascii="Arial" w:eastAsia="Times New Roman" w:hAnsi="Arial" w:cs="Arial"/>
                <w:spacing w:val="-2"/>
                <w:sz w:val="14"/>
                <w:szCs w:val="14"/>
              </w:rPr>
            </w:pPr>
            <w:r w:rsidRPr="006F6297">
              <w:rPr>
                <w:rFonts w:ascii="Arial" w:eastAsia="Times New Roman" w:hAnsi="Arial" w:cs="Arial"/>
                <w:spacing w:val="-2"/>
                <w:sz w:val="14"/>
                <w:szCs w:val="14"/>
              </w:rPr>
              <w:t>53.817</w:t>
            </w:r>
          </w:p>
        </w:tc>
        <w:tc>
          <w:tcPr>
            <w:tcW w:w="2312" w:type="dxa"/>
            <w:tcBorders>
              <w:top w:val="single" w:sz="2" w:space="0" w:color="1F4E79"/>
              <w:left w:val="nil"/>
              <w:bottom w:val="nil"/>
              <w:right w:val="nil"/>
            </w:tcBorders>
            <w:vAlign w:val="center"/>
          </w:tcPr>
          <w:p w14:paraId="6BBA5408" w14:textId="45BD1BA0" w:rsidR="00C3448C" w:rsidRPr="00696BE0" w:rsidRDefault="00B9795B">
            <w:pPr>
              <w:keepNext/>
              <w:keepLines/>
              <w:spacing w:before="40" w:after="40" w:line="256" w:lineRule="auto"/>
              <w:jc w:val="right"/>
              <w:rPr>
                <w:rFonts w:ascii="Arial" w:eastAsia="Times New Roman" w:hAnsi="Arial" w:cs="Arial"/>
                <w:spacing w:val="-2"/>
                <w:sz w:val="14"/>
                <w:szCs w:val="14"/>
                <w:highlight w:val="yellow"/>
              </w:rPr>
            </w:pPr>
            <w:r w:rsidRPr="00B9795B">
              <w:rPr>
                <w:rFonts w:ascii="Arial" w:eastAsia="Times New Roman" w:hAnsi="Arial" w:cs="Arial"/>
                <w:spacing w:val="-2"/>
                <w:sz w:val="14"/>
                <w:szCs w:val="14"/>
              </w:rPr>
              <w:t>5.250</w:t>
            </w:r>
          </w:p>
        </w:tc>
        <w:tc>
          <w:tcPr>
            <w:tcW w:w="646" w:type="dxa"/>
            <w:tcBorders>
              <w:top w:val="single" w:sz="2" w:space="0" w:color="1F4E79"/>
              <w:left w:val="nil"/>
              <w:bottom w:val="nil"/>
              <w:right w:val="nil"/>
            </w:tcBorders>
            <w:vAlign w:val="center"/>
          </w:tcPr>
          <w:p w14:paraId="66369AC9" w14:textId="77777777" w:rsidR="00C3448C" w:rsidRPr="00696BE0" w:rsidRDefault="00C3448C">
            <w:pPr>
              <w:keepNext/>
              <w:keepLines/>
              <w:spacing w:before="40" w:after="40" w:line="256" w:lineRule="auto"/>
              <w:jc w:val="right"/>
              <w:rPr>
                <w:rFonts w:ascii="Arial" w:eastAsia="Times New Roman" w:hAnsi="Arial" w:cs="Arial"/>
                <w:spacing w:val="-2"/>
                <w:sz w:val="14"/>
                <w:szCs w:val="14"/>
                <w:highlight w:val="yellow"/>
              </w:rPr>
            </w:pPr>
          </w:p>
        </w:tc>
        <w:tc>
          <w:tcPr>
            <w:tcW w:w="1244" w:type="dxa"/>
            <w:tcBorders>
              <w:top w:val="single" w:sz="2" w:space="0" w:color="1F4E79"/>
              <w:left w:val="nil"/>
              <w:bottom w:val="nil"/>
              <w:right w:val="nil"/>
            </w:tcBorders>
            <w:vAlign w:val="center"/>
          </w:tcPr>
          <w:p w14:paraId="57DCEFCD" w14:textId="1D332D0F" w:rsidR="00C3448C" w:rsidRPr="00696BE0" w:rsidRDefault="00C3448C">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Times New Roman"/>
                <w:spacing w:val="-2"/>
                <w:sz w:val="14"/>
                <w:szCs w:val="18"/>
              </w:rPr>
              <w:t>(</w:t>
            </w:r>
            <w:r w:rsidR="00B9795B" w:rsidRPr="00B9795B">
              <w:rPr>
                <w:rFonts w:ascii="Arial" w:eastAsia="Times New Roman" w:hAnsi="Arial" w:cs="Times New Roman"/>
                <w:spacing w:val="-2"/>
                <w:sz w:val="14"/>
                <w:szCs w:val="18"/>
              </w:rPr>
              <w:t>5.422</w:t>
            </w:r>
            <w:r>
              <w:rPr>
                <w:rFonts w:ascii="Arial" w:eastAsia="Times New Roman" w:hAnsi="Arial" w:cs="Times New Roman"/>
                <w:spacing w:val="-2"/>
                <w:sz w:val="14"/>
                <w:szCs w:val="18"/>
              </w:rPr>
              <w:t>)</w:t>
            </w:r>
          </w:p>
        </w:tc>
        <w:tc>
          <w:tcPr>
            <w:tcW w:w="1753" w:type="dxa"/>
            <w:tcBorders>
              <w:top w:val="single" w:sz="2" w:space="0" w:color="1F4E79"/>
              <w:left w:val="nil"/>
              <w:bottom w:val="nil"/>
              <w:right w:val="nil"/>
            </w:tcBorders>
            <w:vAlign w:val="center"/>
          </w:tcPr>
          <w:p w14:paraId="51E8830F" w14:textId="2DEF8528" w:rsidR="00C3448C" w:rsidRPr="00696BE0" w:rsidRDefault="00C3448C">
            <w:pPr>
              <w:keepNext/>
              <w:keepLines/>
              <w:spacing w:before="40" w:after="40" w:line="256" w:lineRule="auto"/>
              <w:jc w:val="right"/>
              <w:rPr>
                <w:rFonts w:ascii="Arial" w:eastAsia="Times New Roman" w:hAnsi="Arial" w:cs="Arial"/>
                <w:b/>
                <w:spacing w:val="-2"/>
                <w:sz w:val="14"/>
                <w:szCs w:val="14"/>
                <w:highlight w:val="yellow"/>
              </w:rPr>
            </w:pPr>
            <w:r w:rsidRPr="008C0D0C">
              <w:rPr>
                <w:rFonts w:ascii="Arial" w:eastAsia="Times New Roman" w:hAnsi="Arial" w:cs="Arial"/>
                <w:b/>
                <w:bCs/>
                <w:spacing w:val="-2"/>
                <w:sz w:val="14"/>
                <w:szCs w:val="14"/>
              </w:rPr>
              <w:t>53.</w:t>
            </w:r>
            <w:r w:rsidR="00BC79E9" w:rsidRPr="00BC79E9">
              <w:rPr>
                <w:rFonts w:ascii="Arial" w:eastAsia="Times New Roman" w:hAnsi="Arial" w:cs="Arial"/>
                <w:b/>
                <w:bCs/>
                <w:spacing w:val="-2"/>
                <w:sz w:val="14"/>
                <w:szCs w:val="14"/>
              </w:rPr>
              <w:t>645</w:t>
            </w:r>
          </w:p>
        </w:tc>
      </w:tr>
      <w:tr w:rsidR="00C3448C" w:rsidRPr="008C0D0C" w14:paraId="6B0B6579" w14:textId="77777777">
        <w:trPr>
          <w:trHeight w:hRule="exact" w:val="238"/>
          <w:jc w:val="center"/>
        </w:trPr>
        <w:tc>
          <w:tcPr>
            <w:tcW w:w="1518" w:type="dxa"/>
            <w:tcBorders>
              <w:top w:val="nil"/>
              <w:left w:val="nil"/>
              <w:bottom w:val="nil"/>
              <w:right w:val="nil"/>
            </w:tcBorders>
            <w:vAlign w:val="center"/>
            <w:hideMark/>
          </w:tcPr>
          <w:p w14:paraId="61FA5F47" w14:textId="77777777" w:rsidR="00C3448C" w:rsidRPr="008C0D0C" w:rsidRDefault="00C3448C">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10" w:type="dxa"/>
            <w:tcBorders>
              <w:top w:val="nil"/>
              <w:left w:val="nil"/>
              <w:bottom w:val="nil"/>
              <w:right w:val="nil"/>
            </w:tcBorders>
            <w:vAlign w:val="center"/>
          </w:tcPr>
          <w:p w14:paraId="5D2616A9" w14:textId="77777777" w:rsidR="00C3448C" w:rsidRPr="008C0D0C" w:rsidRDefault="00C3448C">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19403281" w14:textId="08D7A94B" w:rsidR="00C3448C" w:rsidRPr="00DD1283" w:rsidRDefault="004316B2">
            <w:pPr>
              <w:keepNext/>
              <w:keepLines/>
              <w:spacing w:before="40" w:after="40" w:line="256" w:lineRule="auto"/>
              <w:jc w:val="right"/>
              <w:rPr>
                <w:rFonts w:ascii="Arial" w:eastAsia="Times New Roman" w:hAnsi="Arial" w:cs="Arial"/>
                <w:spacing w:val="-2"/>
                <w:sz w:val="14"/>
                <w:szCs w:val="14"/>
              </w:rPr>
            </w:pPr>
            <w:r w:rsidRPr="004316B2">
              <w:rPr>
                <w:rFonts w:ascii="Arial" w:eastAsia="Times New Roman" w:hAnsi="Arial" w:cs="Arial"/>
                <w:spacing w:val="-2"/>
                <w:sz w:val="14"/>
                <w:szCs w:val="14"/>
              </w:rPr>
              <w:t>926</w:t>
            </w:r>
          </w:p>
        </w:tc>
        <w:tc>
          <w:tcPr>
            <w:tcW w:w="2312" w:type="dxa"/>
            <w:tcBorders>
              <w:top w:val="nil"/>
              <w:left w:val="nil"/>
              <w:bottom w:val="nil"/>
              <w:right w:val="nil"/>
            </w:tcBorders>
            <w:vAlign w:val="center"/>
          </w:tcPr>
          <w:p w14:paraId="4EDE41EC" w14:textId="56A7B70E" w:rsidR="00C3448C" w:rsidRPr="008C0D0C" w:rsidRDefault="004316B2">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13</w:t>
            </w:r>
          </w:p>
        </w:tc>
        <w:tc>
          <w:tcPr>
            <w:tcW w:w="646" w:type="dxa"/>
            <w:tcBorders>
              <w:top w:val="nil"/>
              <w:left w:val="nil"/>
              <w:bottom w:val="nil"/>
              <w:right w:val="nil"/>
            </w:tcBorders>
            <w:vAlign w:val="center"/>
          </w:tcPr>
          <w:p w14:paraId="3F93EA61" w14:textId="77777777" w:rsidR="00C3448C" w:rsidRPr="008C0D0C" w:rsidRDefault="00C3448C">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28935771" w14:textId="2DB452AF" w:rsidR="00C3448C" w:rsidRPr="008C0D0C" w:rsidRDefault="00C3448C">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Times New Roman"/>
                <w:spacing w:val="-2"/>
                <w:sz w:val="14"/>
                <w:szCs w:val="18"/>
              </w:rPr>
              <w:t>(</w:t>
            </w:r>
            <w:r w:rsidR="00F90DC8">
              <w:rPr>
                <w:rFonts w:ascii="Arial" w:eastAsia="Times New Roman" w:hAnsi="Arial" w:cs="Times New Roman"/>
                <w:spacing w:val="-2"/>
                <w:sz w:val="14"/>
                <w:szCs w:val="18"/>
              </w:rPr>
              <w:t>1</w:t>
            </w:r>
            <w:r w:rsidR="004316B2">
              <w:rPr>
                <w:rFonts w:ascii="Arial" w:eastAsia="Times New Roman" w:hAnsi="Arial" w:cs="Times New Roman"/>
                <w:spacing w:val="-2"/>
                <w:sz w:val="14"/>
                <w:szCs w:val="18"/>
              </w:rPr>
              <w:t>54</w:t>
            </w:r>
            <w:r w:rsidRPr="008C0D0C">
              <w:rPr>
                <w:rFonts w:ascii="Arial" w:eastAsia="Times New Roman" w:hAnsi="Arial" w:cs="Times New Roman"/>
                <w:spacing w:val="-2"/>
                <w:sz w:val="14"/>
                <w:szCs w:val="18"/>
              </w:rPr>
              <w:t>)</w:t>
            </w:r>
          </w:p>
        </w:tc>
        <w:tc>
          <w:tcPr>
            <w:tcW w:w="1753" w:type="dxa"/>
            <w:tcBorders>
              <w:top w:val="nil"/>
              <w:left w:val="nil"/>
              <w:bottom w:val="nil"/>
              <w:right w:val="nil"/>
            </w:tcBorders>
            <w:vAlign w:val="center"/>
          </w:tcPr>
          <w:p w14:paraId="378E597A" w14:textId="6ADB4769" w:rsidR="00C3448C" w:rsidRPr="008C0D0C" w:rsidRDefault="004316B2">
            <w:pPr>
              <w:keepNext/>
              <w:keepLines/>
              <w:spacing w:before="40" w:after="40" w:line="256" w:lineRule="auto"/>
              <w:jc w:val="right"/>
              <w:rPr>
                <w:rFonts w:ascii="Arial" w:eastAsia="Times New Roman" w:hAnsi="Arial" w:cs="Arial"/>
                <w:b/>
                <w:spacing w:val="-2"/>
                <w:sz w:val="14"/>
                <w:szCs w:val="14"/>
              </w:rPr>
            </w:pPr>
            <w:r w:rsidRPr="004316B2">
              <w:rPr>
                <w:rFonts w:ascii="Arial" w:eastAsia="Times New Roman" w:hAnsi="Arial" w:cs="Arial"/>
                <w:b/>
                <w:bCs/>
                <w:spacing w:val="-2"/>
                <w:sz w:val="14"/>
                <w:szCs w:val="14"/>
              </w:rPr>
              <w:t>785</w:t>
            </w:r>
          </w:p>
        </w:tc>
      </w:tr>
      <w:tr w:rsidR="00C3448C" w:rsidRPr="00253FE0" w14:paraId="54DE456F" w14:textId="77777777">
        <w:trPr>
          <w:trHeight w:hRule="exact" w:val="238"/>
          <w:jc w:val="center"/>
        </w:trPr>
        <w:tc>
          <w:tcPr>
            <w:tcW w:w="1518" w:type="dxa"/>
            <w:tcBorders>
              <w:top w:val="nil"/>
              <w:left w:val="nil"/>
              <w:bottom w:val="nil"/>
              <w:right w:val="nil"/>
            </w:tcBorders>
            <w:vAlign w:val="center"/>
            <w:hideMark/>
          </w:tcPr>
          <w:p w14:paraId="2F40D017" w14:textId="77777777" w:rsidR="00C3448C" w:rsidRPr="008C0D0C" w:rsidRDefault="00C3448C">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10" w:type="dxa"/>
            <w:tcBorders>
              <w:top w:val="nil"/>
              <w:left w:val="nil"/>
              <w:bottom w:val="nil"/>
              <w:right w:val="nil"/>
            </w:tcBorders>
            <w:vAlign w:val="center"/>
          </w:tcPr>
          <w:p w14:paraId="647BC304" w14:textId="77777777" w:rsidR="00C3448C" w:rsidRPr="008C0D0C" w:rsidRDefault="00C3448C">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7AF56749" w14:textId="3B2949F9" w:rsidR="00C3448C" w:rsidRPr="00DD1283" w:rsidRDefault="006F6297">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29</w:t>
            </w:r>
          </w:p>
        </w:tc>
        <w:tc>
          <w:tcPr>
            <w:tcW w:w="2312" w:type="dxa"/>
            <w:tcBorders>
              <w:top w:val="nil"/>
              <w:left w:val="nil"/>
              <w:bottom w:val="nil"/>
              <w:right w:val="nil"/>
            </w:tcBorders>
            <w:vAlign w:val="center"/>
          </w:tcPr>
          <w:p w14:paraId="33885EDF" w14:textId="759BAE77" w:rsidR="00C3448C" w:rsidRPr="008C0D0C" w:rsidRDefault="006F6297">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25</w:t>
            </w:r>
          </w:p>
        </w:tc>
        <w:tc>
          <w:tcPr>
            <w:tcW w:w="646" w:type="dxa"/>
            <w:tcBorders>
              <w:top w:val="nil"/>
              <w:left w:val="nil"/>
              <w:bottom w:val="nil"/>
              <w:right w:val="nil"/>
            </w:tcBorders>
            <w:vAlign w:val="center"/>
          </w:tcPr>
          <w:p w14:paraId="11AC5486" w14:textId="77777777" w:rsidR="00C3448C" w:rsidRPr="008C0D0C" w:rsidRDefault="00C3448C">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1B336569" w14:textId="72E62B84" w:rsidR="00C3448C" w:rsidRPr="008C0D0C" w:rsidRDefault="006F6297">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w:t>
            </w:r>
          </w:p>
        </w:tc>
        <w:tc>
          <w:tcPr>
            <w:tcW w:w="1753" w:type="dxa"/>
            <w:tcBorders>
              <w:top w:val="nil"/>
              <w:left w:val="nil"/>
              <w:bottom w:val="nil"/>
              <w:right w:val="nil"/>
            </w:tcBorders>
            <w:vAlign w:val="center"/>
          </w:tcPr>
          <w:p w14:paraId="1DC6209F" w14:textId="4FD2A5A2" w:rsidR="00C3448C" w:rsidRPr="008C0D0C" w:rsidRDefault="006F6297">
            <w:pPr>
              <w:keepNext/>
              <w:keepLines/>
              <w:spacing w:before="40" w:after="40" w:line="256" w:lineRule="auto"/>
              <w:jc w:val="right"/>
              <w:rPr>
                <w:rFonts w:ascii="Arial" w:eastAsia="Times New Roman" w:hAnsi="Arial" w:cs="Arial"/>
                <w:b/>
                <w:spacing w:val="-2"/>
                <w:sz w:val="14"/>
                <w:szCs w:val="14"/>
              </w:rPr>
            </w:pPr>
            <w:r>
              <w:rPr>
                <w:rFonts w:ascii="Arial" w:eastAsia="Times New Roman" w:hAnsi="Arial" w:cs="Arial"/>
                <w:b/>
                <w:spacing w:val="-2"/>
                <w:sz w:val="14"/>
                <w:szCs w:val="14"/>
              </w:rPr>
              <w:t>54</w:t>
            </w:r>
          </w:p>
        </w:tc>
      </w:tr>
      <w:tr w:rsidR="00C3448C" w:rsidRPr="00253FE0" w14:paraId="152EB49D" w14:textId="77777777">
        <w:trPr>
          <w:trHeight w:hRule="exact" w:val="238"/>
          <w:jc w:val="center"/>
        </w:trPr>
        <w:tc>
          <w:tcPr>
            <w:tcW w:w="1518" w:type="dxa"/>
            <w:tcBorders>
              <w:top w:val="nil"/>
              <w:left w:val="nil"/>
              <w:bottom w:val="single" w:sz="2" w:space="0" w:color="1F4E79"/>
              <w:right w:val="nil"/>
            </w:tcBorders>
            <w:vAlign w:val="center"/>
            <w:hideMark/>
          </w:tcPr>
          <w:p w14:paraId="6E1A8CB6" w14:textId="77777777" w:rsidR="00C3448C" w:rsidRPr="00253FE0" w:rsidRDefault="00C3448C">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410" w:type="dxa"/>
            <w:tcBorders>
              <w:top w:val="nil"/>
              <w:left w:val="nil"/>
              <w:bottom w:val="single" w:sz="2" w:space="0" w:color="1F4E79"/>
              <w:right w:val="nil"/>
            </w:tcBorders>
            <w:vAlign w:val="center"/>
          </w:tcPr>
          <w:p w14:paraId="0B9516B6"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756" w:type="dxa"/>
            <w:tcBorders>
              <w:top w:val="nil"/>
              <w:left w:val="nil"/>
              <w:bottom w:val="single" w:sz="2" w:space="0" w:color="1F4E79"/>
              <w:right w:val="nil"/>
            </w:tcBorders>
          </w:tcPr>
          <w:p w14:paraId="7194E981" w14:textId="58AD09C0" w:rsidR="00C3448C" w:rsidRPr="006C2374" w:rsidRDefault="006C2374">
            <w:pPr>
              <w:keepNext/>
              <w:keepLines/>
              <w:spacing w:before="40" w:after="40" w:line="256" w:lineRule="auto"/>
              <w:jc w:val="right"/>
              <w:rPr>
                <w:rFonts w:ascii="Arial" w:eastAsia="Times New Roman" w:hAnsi="Arial" w:cs="Times New Roman"/>
                <w:b/>
                <w:spacing w:val="-2"/>
                <w:sz w:val="14"/>
                <w:szCs w:val="18"/>
              </w:rPr>
            </w:pPr>
            <w:r w:rsidRPr="006C2374">
              <w:rPr>
                <w:rFonts w:ascii="Arial" w:eastAsia="Times New Roman" w:hAnsi="Arial" w:cs="Times New Roman"/>
                <w:b/>
                <w:spacing w:val="-2"/>
                <w:sz w:val="14"/>
                <w:szCs w:val="18"/>
              </w:rPr>
              <w:t>54.772</w:t>
            </w:r>
          </w:p>
        </w:tc>
        <w:tc>
          <w:tcPr>
            <w:tcW w:w="2312" w:type="dxa"/>
            <w:tcBorders>
              <w:top w:val="nil"/>
              <w:left w:val="nil"/>
              <w:bottom w:val="single" w:sz="2" w:space="0" w:color="1F4E79"/>
              <w:right w:val="nil"/>
            </w:tcBorders>
          </w:tcPr>
          <w:p w14:paraId="78CEEC33" w14:textId="41D5530E" w:rsidR="00C3448C" w:rsidRPr="006C2374" w:rsidRDefault="006C2374">
            <w:pPr>
              <w:keepNext/>
              <w:keepLines/>
              <w:spacing w:before="40" w:after="40" w:line="256" w:lineRule="auto"/>
              <w:jc w:val="right"/>
              <w:rPr>
                <w:rFonts w:ascii="Arial" w:eastAsia="Times New Roman" w:hAnsi="Arial" w:cs="Times New Roman"/>
                <w:b/>
                <w:spacing w:val="-2"/>
                <w:sz w:val="14"/>
                <w:szCs w:val="18"/>
              </w:rPr>
            </w:pPr>
            <w:r w:rsidRPr="006C2374">
              <w:rPr>
                <w:rFonts w:ascii="Arial" w:eastAsia="Times New Roman" w:hAnsi="Arial" w:cs="Times New Roman"/>
                <w:b/>
                <w:spacing w:val="-2"/>
                <w:sz w:val="14"/>
                <w:szCs w:val="18"/>
              </w:rPr>
              <w:t>5.288</w:t>
            </w:r>
          </w:p>
        </w:tc>
        <w:tc>
          <w:tcPr>
            <w:tcW w:w="646" w:type="dxa"/>
            <w:tcBorders>
              <w:top w:val="nil"/>
              <w:left w:val="nil"/>
              <w:bottom w:val="single" w:sz="2" w:space="0" w:color="1F4E79"/>
              <w:right w:val="nil"/>
            </w:tcBorders>
            <w:vAlign w:val="center"/>
          </w:tcPr>
          <w:p w14:paraId="354867EC" w14:textId="77777777" w:rsidR="00C3448C" w:rsidRPr="00696BE0" w:rsidRDefault="00C3448C">
            <w:pPr>
              <w:keepNext/>
              <w:keepLines/>
              <w:spacing w:before="40" w:after="40" w:line="256" w:lineRule="auto"/>
              <w:jc w:val="right"/>
              <w:rPr>
                <w:rFonts w:ascii="Arial" w:eastAsia="Times New Roman" w:hAnsi="Arial" w:cs="Arial"/>
                <w:b/>
                <w:spacing w:val="-2"/>
                <w:sz w:val="14"/>
                <w:szCs w:val="18"/>
                <w:highlight w:val="yellow"/>
              </w:rPr>
            </w:pPr>
          </w:p>
        </w:tc>
        <w:tc>
          <w:tcPr>
            <w:tcW w:w="1244" w:type="dxa"/>
            <w:tcBorders>
              <w:top w:val="nil"/>
              <w:left w:val="nil"/>
              <w:bottom w:val="single" w:sz="2" w:space="0" w:color="1F4E79"/>
              <w:right w:val="nil"/>
            </w:tcBorders>
            <w:vAlign w:val="center"/>
          </w:tcPr>
          <w:p w14:paraId="35C7AB44" w14:textId="3605AD8C" w:rsidR="00C3448C" w:rsidRPr="00696BE0" w:rsidRDefault="006C2374">
            <w:pPr>
              <w:keepNext/>
              <w:keepLines/>
              <w:spacing w:before="40" w:after="40" w:line="256" w:lineRule="auto"/>
              <w:jc w:val="right"/>
              <w:rPr>
                <w:rFonts w:ascii="Arial" w:eastAsia="Times New Roman" w:hAnsi="Arial" w:cs="Arial"/>
                <w:b/>
                <w:spacing w:val="-2"/>
                <w:sz w:val="14"/>
                <w:szCs w:val="18"/>
                <w:highlight w:val="yellow"/>
              </w:rPr>
            </w:pPr>
            <w:r>
              <w:rPr>
                <w:rFonts w:ascii="Arial" w:eastAsia="Times New Roman" w:hAnsi="Arial" w:cs="Times New Roman"/>
                <w:b/>
                <w:spacing w:val="-2"/>
                <w:sz w:val="14"/>
                <w:szCs w:val="18"/>
              </w:rPr>
              <w:t>(</w:t>
            </w:r>
            <w:r w:rsidR="00EE4DB7" w:rsidRPr="00EE4DB7">
              <w:rPr>
                <w:rFonts w:ascii="Arial" w:eastAsia="Times New Roman" w:hAnsi="Arial" w:cs="Times New Roman"/>
                <w:b/>
                <w:spacing w:val="-2"/>
                <w:sz w:val="14"/>
                <w:szCs w:val="18"/>
              </w:rPr>
              <w:t>5.576</w:t>
            </w:r>
            <w:r>
              <w:rPr>
                <w:rFonts w:ascii="Arial" w:eastAsia="Times New Roman" w:hAnsi="Arial" w:cs="Times New Roman"/>
                <w:b/>
                <w:spacing w:val="-2"/>
                <w:sz w:val="14"/>
                <w:szCs w:val="18"/>
              </w:rPr>
              <w:t>)</w:t>
            </w:r>
          </w:p>
        </w:tc>
        <w:tc>
          <w:tcPr>
            <w:tcW w:w="1753" w:type="dxa"/>
            <w:tcBorders>
              <w:top w:val="nil"/>
              <w:left w:val="nil"/>
              <w:bottom w:val="single" w:sz="2" w:space="0" w:color="1F4E79"/>
              <w:right w:val="nil"/>
            </w:tcBorders>
            <w:vAlign w:val="center"/>
          </w:tcPr>
          <w:p w14:paraId="48022412" w14:textId="793F4AED" w:rsidR="00C3448C" w:rsidRPr="00696BE0" w:rsidRDefault="00C3448C">
            <w:pPr>
              <w:keepNext/>
              <w:keepLines/>
              <w:spacing w:before="40" w:after="40" w:line="256" w:lineRule="auto"/>
              <w:jc w:val="right"/>
              <w:rPr>
                <w:rFonts w:ascii="Arial" w:eastAsia="Times New Roman" w:hAnsi="Arial" w:cs="Arial"/>
                <w:b/>
                <w:spacing w:val="-2"/>
                <w:sz w:val="14"/>
                <w:szCs w:val="18"/>
                <w:highlight w:val="yellow"/>
              </w:rPr>
            </w:pPr>
            <w:r w:rsidRPr="0004622B">
              <w:rPr>
                <w:rFonts w:ascii="Arial" w:eastAsia="Times New Roman" w:hAnsi="Arial" w:cs="Times New Roman"/>
                <w:b/>
                <w:spacing w:val="-2"/>
                <w:sz w:val="14"/>
                <w:szCs w:val="18"/>
              </w:rPr>
              <w:t>54.</w:t>
            </w:r>
            <w:r w:rsidR="006C2374" w:rsidRPr="00BC79E9">
              <w:rPr>
                <w:rFonts w:ascii="Arial" w:eastAsia="Times New Roman" w:hAnsi="Arial" w:cs="Times New Roman"/>
                <w:b/>
                <w:spacing w:val="-2"/>
                <w:sz w:val="14"/>
                <w:szCs w:val="18"/>
              </w:rPr>
              <w:t>484</w:t>
            </w:r>
          </w:p>
        </w:tc>
      </w:tr>
    </w:tbl>
    <w:p w14:paraId="3F7AC483" w14:textId="77777777" w:rsidR="002F3D64" w:rsidRPr="00253FE0" w:rsidRDefault="002F3D64" w:rsidP="006C030F">
      <w:pPr>
        <w:keepNext/>
        <w:keepLines/>
        <w:spacing w:after="0" w:line="240" w:lineRule="auto"/>
        <w:jc w:val="center"/>
        <w:rPr>
          <w:rFonts w:ascii="Arial" w:eastAsia="Times New Roman" w:hAnsi="Arial" w:cs="Arial"/>
          <w:b/>
          <w:spacing w:val="-2"/>
          <w:sz w:val="14"/>
          <w:szCs w:val="18"/>
          <w:lang w:eastAsia="pt-BR"/>
        </w:rPr>
      </w:pPr>
    </w:p>
    <w:p w14:paraId="5CC4F932" w14:textId="77777777" w:rsidR="00CF1362" w:rsidRPr="00253FE0" w:rsidRDefault="00CF1362" w:rsidP="00C3448C">
      <w:pPr>
        <w:keepNext/>
        <w:keepLines/>
        <w:spacing w:after="0" w:line="240" w:lineRule="auto"/>
        <w:jc w:val="center"/>
        <w:rPr>
          <w:rFonts w:ascii="Arial" w:eastAsia="Times New Roman" w:hAnsi="Arial" w:cs="Arial"/>
          <w:b/>
          <w:spacing w:val="-2"/>
          <w:sz w:val="14"/>
          <w:szCs w:val="18"/>
          <w:lang w:eastAsia="pt-BR"/>
        </w:rPr>
      </w:pPr>
    </w:p>
    <w:p w14:paraId="63D1BC3D" w14:textId="77777777" w:rsidR="002F3D64" w:rsidRPr="00253FE0" w:rsidRDefault="002F3D64" w:rsidP="002F3D64">
      <w:pPr>
        <w:keepNext/>
        <w:keepLines/>
        <w:spacing w:after="0" w:line="240" w:lineRule="auto"/>
        <w:jc w:val="right"/>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701"/>
        <w:gridCol w:w="2268"/>
        <w:gridCol w:w="567"/>
        <w:gridCol w:w="1276"/>
        <w:gridCol w:w="1842"/>
      </w:tblGrid>
      <w:tr w:rsidR="002F3D64" w:rsidRPr="00253FE0" w14:paraId="4C8ABE03" w14:textId="77777777">
        <w:trPr>
          <w:trHeight w:hRule="exact" w:val="238"/>
          <w:jc w:val="center"/>
        </w:trPr>
        <w:tc>
          <w:tcPr>
            <w:tcW w:w="1560" w:type="dxa"/>
            <w:tcBorders>
              <w:top w:val="single" w:sz="2" w:space="0" w:color="1F4E79"/>
              <w:left w:val="nil"/>
              <w:bottom w:val="nil"/>
              <w:right w:val="nil"/>
            </w:tcBorders>
            <w:vAlign w:val="center"/>
          </w:tcPr>
          <w:p w14:paraId="002F6A86" w14:textId="77777777" w:rsidR="002F3D64" w:rsidRPr="00253FE0" w:rsidRDefault="002F3D64">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36163B8C" w14:textId="77777777" w:rsidR="002F3D64" w:rsidRPr="00253FE0" w:rsidRDefault="002F3D64">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hideMark/>
          </w:tcPr>
          <w:p w14:paraId="0DF72B6D" w14:textId="77777777" w:rsidR="00806A6F" w:rsidRPr="00F85E46" w:rsidRDefault="00806A6F" w:rsidP="00806A6F">
            <w:pPr>
              <w:keepNext/>
              <w:keepLines/>
              <w:spacing w:before="40" w:after="40" w:line="240" w:lineRule="auto"/>
              <w:jc w:val="center"/>
              <w:rPr>
                <w:rFonts w:ascii="Arial" w:hAnsi="Arial" w:cs="Arial"/>
                <w:b/>
                <w:spacing w:val="-2"/>
                <w:sz w:val="14"/>
                <w:szCs w:val="14"/>
              </w:rPr>
            </w:pPr>
            <w:r w:rsidRPr="00D25092">
              <w:rPr>
                <w:rFonts w:ascii="Arial" w:hAnsi="Arial" w:cs="Arial"/>
                <w:b/>
                <w:spacing w:val="-2"/>
                <w:sz w:val="14"/>
                <w:szCs w:val="14"/>
              </w:rPr>
              <w:t>1° Trim/2025</w:t>
            </w:r>
            <w:r w:rsidR="002F3D64">
              <w:rPr>
                <w:rFonts w:ascii="Arial" w:hAnsi="Arial" w:cs="Arial"/>
                <w:b/>
                <w:spacing w:val="-2"/>
                <w:sz w:val="14"/>
                <w:szCs w:val="14"/>
              </w:rPr>
              <w:t xml:space="preserve"> </w:t>
            </w:r>
            <w:r w:rsidR="002F3D64" w:rsidRPr="00E00B06">
              <w:rPr>
                <w:rFonts w:ascii="Arial" w:hAnsi="Arial" w:cs="Arial"/>
                <w:b/>
                <w:spacing w:val="-2"/>
                <w:sz w:val="14"/>
                <w:szCs w:val="14"/>
              </w:rPr>
              <w:t>- Consolidado</w:t>
            </w:r>
          </w:p>
          <w:p w14:paraId="5E49B3FC" w14:textId="77777777" w:rsidR="002F3D64" w:rsidRPr="00253FE0" w:rsidRDefault="002F3D64">
            <w:pPr>
              <w:keepNext/>
              <w:keepLines/>
              <w:spacing w:before="40" w:after="40" w:line="240" w:lineRule="auto"/>
              <w:jc w:val="center"/>
              <w:rPr>
                <w:rFonts w:ascii="Arial" w:hAnsi="Arial" w:cs="Arial"/>
                <w:b/>
                <w:spacing w:val="-2"/>
                <w:sz w:val="14"/>
                <w:szCs w:val="14"/>
              </w:rPr>
            </w:pPr>
          </w:p>
        </w:tc>
      </w:tr>
      <w:tr w:rsidR="002F3D64" w:rsidRPr="00253FE0" w14:paraId="7DC39BBC" w14:textId="77777777">
        <w:trPr>
          <w:trHeight w:hRule="exact" w:val="238"/>
          <w:jc w:val="center"/>
        </w:trPr>
        <w:tc>
          <w:tcPr>
            <w:tcW w:w="1560" w:type="dxa"/>
            <w:tcBorders>
              <w:top w:val="nil"/>
              <w:left w:val="nil"/>
              <w:bottom w:val="single" w:sz="2" w:space="0" w:color="1F4E79"/>
              <w:right w:val="nil"/>
            </w:tcBorders>
            <w:vAlign w:val="center"/>
          </w:tcPr>
          <w:p w14:paraId="01A84F69" w14:textId="77777777" w:rsidR="002F3D64" w:rsidRPr="00253FE0" w:rsidRDefault="002F3D64">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30FB2C36" w14:textId="77777777" w:rsidR="002F3D64" w:rsidRPr="00253FE0" w:rsidRDefault="002F3D64">
            <w:pPr>
              <w:keepNext/>
              <w:keepLines/>
              <w:spacing w:before="40" w:after="40" w:line="240" w:lineRule="auto"/>
              <w:jc w:val="right"/>
              <w:rPr>
                <w:rFonts w:ascii="Arial" w:hAnsi="Arial" w:cs="Arial"/>
                <w:b/>
                <w:spacing w:val="-2"/>
                <w:sz w:val="14"/>
                <w:szCs w:val="14"/>
              </w:rPr>
            </w:pPr>
          </w:p>
        </w:tc>
        <w:tc>
          <w:tcPr>
            <w:tcW w:w="1701" w:type="dxa"/>
            <w:tcBorders>
              <w:top w:val="single" w:sz="2" w:space="0" w:color="1F4E79"/>
              <w:left w:val="nil"/>
              <w:bottom w:val="single" w:sz="2" w:space="0" w:color="1F4E79"/>
              <w:right w:val="nil"/>
            </w:tcBorders>
            <w:vAlign w:val="center"/>
            <w:hideMark/>
          </w:tcPr>
          <w:p w14:paraId="2EDBEEE2" w14:textId="77777777" w:rsidR="002F3D64" w:rsidRPr="00253FE0" w:rsidRDefault="002F3D64">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Inicial</w:t>
            </w:r>
          </w:p>
        </w:tc>
        <w:tc>
          <w:tcPr>
            <w:tcW w:w="2268" w:type="dxa"/>
            <w:tcBorders>
              <w:top w:val="single" w:sz="2" w:space="0" w:color="1F4E79"/>
              <w:left w:val="nil"/>
              <w:bottom w:val="single" w:sz="2" w:space="0" w:color="1F4E79"/>
              <w:right w:val="nil"/>
            </w:tcBorders>
            <w:vAlign w:val="center"/>
            <w:hideMark/>
          </w:tcPr>
          <w:p w14:paraId="46681C38" w14:textId="77777777" w:rsidR="002F3D64" w:rsidRPr="00253FE0" w:rsidRDefault="002F3D64">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Constituição / Atualização</w:t>
            </w:r>
          </w:p>
        </w:tc>
        <w:tc>
          <w:tcPr>
            <w:tcW w:w="567" w:type="dxa"/>
            <w:tcBorders>
              <w:top w:val="single" w:sz="2" w:space="0" w:color="1F4E79"/>
              <w:left w:val="nil"/>
              <w:bottom w:val="single" w:sz="2" w:space="0" w:color="1F4E79"/>
              <w:right w:val="nil"/>
            </w:tcBorders>
            <w:vAlign w:val="center"/>
          </w:tcPr>
          <w:p w14:paraId="230F76CF" w14:textId="77777777" w:rsidR="002F3D64" w:rsidRPr="00253FE0" w:rsidRDefault="002F3D64">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234DB8EB" w14:textId="77777777" w:rsidR="002F3D64" w:rsidRPr="00253FE0" w:rsidRDefault="002F3D64">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77BBE16A" w14:textId="77777777" w:rsidR="002F3D64" w:rsidRPr="00253FE0" w:rsidRDefault="002F3D64">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Final</w:t>
            </w:r>
          </w:p>
        </w:tc>
      </w:tr>
      <w:tr w:rsidR="002F3D64" w:rsidRPr="00253FE0" w14:paraId="1CA506B2" w14:textId="77777777">
        <w:trPr>
          <w:trHeight w:hRule="exact" w:val="238"/>
          <w:jc w:val="center"/>
        </w:trPr>
        <w:tc>
          <w:tcPr>
            <w:tcW w:w="1560" w:type="dxa"/>
            <w:tcBorders>
              <w:top w:val="single" w:sz="2" w:space="0" w:color="1F4E79"/>
              <w:left w:val="nil"/>
              <w:bottom w:val="nil"/>
              <w:right w:val="nil"/>
            </w:tcBorders>
            <w:vAlign w:val="center"/>
            <w:hideMark/>
          </w:tcPr>
          <w:p w14:paraId="543A81CB" w14:textId="7F7F4F50" w:rsidR="002F3D64" w:rsidRPr="00253FE0" w:rsidRDefault="002F3D64">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Cíveis</w:t>
            </w:r>
          </w:p>
        </w:tc>
        <w:tc>
          <w:tcPr>
            <w:tcW w:w="425" w:type="dxa"/>
            <w:tcBorders>
              <w:top w:val="single" w:sz="2" w:space="0" w:color="1F4E79"/>
              <w:left w:val="nil"/>
              <w:bottom w:val="nil"/>
              <w:right w:val="nil"/>
            </w:tcBorders>
            <w:vAlign w:val="center"/>
          </w:tcPr>
          <w:p w14:paraId="63922462" w14:textId="77777777" w:rsidR="002F3D64" w:rsidRPr="00253FE0" w:rsidRDefault="002F3D64">
            <w:pPr>
              <w:keepNext/>
              <w:keepLines/>
              <w:spacing w:before="40" w:after="40" w:line="256" w:lineRule="auto"/>
              <w:jc w:val="right"/>
              <w:rPr>
                <w:rFonts w:ascii="Arial" w:eastAsia="Times New Roman" w:hAnsi="Arial" w:cs="Arial"/>
                <w:spacing w:val="-2"/>
                <w:sz w:val="14"/>
                <w:szCs w:val="14"/>
              </w:rPr>
            </w:pPr>
          </w:p>
        </w:tc>
        <w:tc>
          <w:tcPr>
            <w:tcW w:w="1701" w:type="dxa"/>
            <w:tcBorders>
              <w:top w:val="single" w:sz="2" w:space="0" w:color="1F4E79"/>
              <w:left w:val="nil"/>
              <w:bottom w:val="nil"/>
              <w:right w:val="nil"/>
            </w:tcBorders>
          </w:tcPr>
          <w:p w14:paraId="788AA30F"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E832C3">
              <w:rPr>
                <w:rFonts w:ascii="Arial" w:eastAsia="Times New Roman" w:hAnsi="Arial" w:cs="Arial"/>
                <w:spacing w:val="-2"/>
                <w:sz w:val="14"/>
                <w:szCs w:val="14"/>
              </w:rPr>
              <w:t>49.907</w:t>
            </w:r>
          </w:p>
        </w:tc>
        <w:tc>
          <w:tcPr>
            <w:tcW w:w="2268" w:type="dxa"/>
            <w:tcBorders>
              <w:top w:val="single" w:sz="2" w:space="0" w:color="1F4E79"/>
              <w:left w:val="nil"/>
              <w:bottom w:val="nil"/>
              <w:right w:val="nil"/>
            </w:tcBorders>
            <w:vAlign w:val="center"/>
          </w:tcPr>
          <w:p w14:paraId="799E6005"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82237C">
              <w:rPr>
                <w:rFonts w:ascii="Arial" w:eastAsia="Times New Roman" w:hAnsi="Arial" w:cs="Arial"/>
                <w:spacing w:val="-2"/>
                <w:sz w:val="14"/>
                <w:szCs w:val="14"/>
              </w:rPr>
              <w:t>6.074</w:t>
            </w:r>
          </w:p>
        </w:tc>
        <w:tc>
          <w:tcPr>
            <w:tcW w:w="567" w:type="dxa"/>
            <w:tcBorders>
              <w:top w:val="single" w:sz="2" w:space="0" w:color="1F4E79"/>
              <w:left w:val="nil"/>
              <w:bottom w:val="nil"/>
              <w:right w:val="nil"/>
            </w:tcBorders>
            <w:vAlign w:val="center"/>
          </w:tcPr>
          <w:p w14:paraId="4BD69D79" w14:textId="77777777" w:rsidR="002F3D64" w:rsidRPr="00253FE0" w:rsidRDefault="002F3D64">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single" w:sz="2" w:space="0" w:color="1F4E79"/>
              <w:left w:val="nil"/>
              <w:bottom w:val="nil"/>
              <w:right w:val="nil"/>
            </w:tcBorders>
            <w:vAlign w:val="center"/>
          </w:tcPr>
          <w:p w14:paraId="0363F5F7"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82237C">
              <w:rPr>
                <w:rFonts w:ascii="Arial" w:eastAsia="Times New Roman" w:hAnsi="Arial" w:cs="Times New Roman"/>
                <w:spacing w:val="-2"/>
                <w:sz w:val="14"/>
                <w:szCs w:val="18"/>
              </w:rPr>
              <w:t>(4.840)</w:t>
            </w:r>
          </w:p>
        </w:tc>
        <w:tc>
          <w:tcPr>
            <w:tcW w:w="1842" w:type="dxa"/>
            <w:tcBorders>
              <w:top w:val="single" w:sz="2" w:space="0" w:color="1F4E79"/>
              <w:left w:val="nil"/>
              <w:bottom w:val="nil"/>
              <w:right w:val="nil"/>
            </w:tcBorders>
            <w:vAlign w:val="center"/>
          </w:tcPr>
          <w:p w14:paraId="2CDFB164" w14:textId="77777777" w:rsidR="002F3D64" w:rsidRPr="00253FE0" w:rsidRDefault="00F118C4">
            <w:pPr>
              <w:keepNext/>
              <w:keepLines/>
              <w:spacing w:before="40" w:after="40" w:line="256" w:lineRule="auto"/>
              <w:jc w:val="right"/>
              <w:rPr>
                <w:rFonts w:ascii="Arial" w:eastAsia="Times New Roman" w:hAnsi="Arial" w:cs="Arial"/>
                <w:b/>
                <w:bCs/>
                <w:spacing w:val="-2"/>
                <w:sz w:val="14"/>
                <w:szCs w:val="14"/>
                <w:highlight w:val="yellow"/>
              </w:rPr>
            </w:pPr>
            <w:r w:rsidRPr="0082237C">
              <w:rPr>
                <w:rFonts w:ascii="Arial" w:eastAsia="Times New Roman" w:hAnsi="Arial" w:cs="Arial"/>
                <w:b/>
                <w:bCs/>
                <w:spacing w:val="-2"/>
                <w:sz w:val="14"/>
                <w:szCs w:val="14"/>
              </w:rPr>
              <w:t>51.141</w:t>
            </w:r>
          </w:p>
        </w:tc>
      </w:tr>
      <w:tr w:rsidR="002F3D64" w:rsidRPr="00253FE0" w14:paraId="7F825592" w14:textId="77777777">
        <w:trPr>
          <w:trHeight w:hRule="exact" w:val="238"/>
          <w:jc w:val="center"/>
        </w:trPr>
        <w:tc>
          <w:tcPr>
            <w:tcW w:w="1560" w:type="dxa"/>
            <w:tcBorders>
              <w:top w:val="nil"/>
              <w:left w:val="nil"/>
              <w:bottom w:val="nil"/>
              <w:right w:val="nil"/>
            </w:tcBorders>
            <w:vAlign w:val="center"/>
            <w:hideMark/>
          </w:tcPr>
          <w:p w14:paraId="01FEAB71" w14:textId="77777777" w:rsidR="002F3D64" w:rsidRPr="00253FE0" w:rsidRDefault="002F3D64">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2203BA30" w14:textId="77777777" w:rsidR="002F3D64" w:rsidRPr="00253FE0" w:rsidRDefault="002F3D64">
            <w:pPr>
              <w:keepNext/>
              <w:keepLines/>
              <w:spacing w:before="40" w:after="40" w:line="256" w:lineRule="auto"/>
              <w:jc w:val="right"/>
              <w:rPr>
                <w:rFonts w:ascii="Arial" w:eastAsia="Times New Roman" w:hAnsi="Arial" w:cs="Arial"/>
                <w:spacing w:val="-2"/>
                <w:sz w:val="14"/>
                <w:szCs w:val="14"/>
              </w:rPr>
            </w:pPr>
          </w:p>
        </w:tc>
        <w:tc>
          <w:tcPr>
            <w:tcW w:w="1701" w:type="dxa"/>
            <w:tcBorders>
              <w:top w:val="nil"/>
              <w:left w:val="nil"/>
              <w:bottom w:val="nil"/>
              <w:right w:val="nil"/>
            </w:tcBorders>
          </w:tcPr>
          <w:p w14:paraId="040A7665"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E832C3">
              <w:rPr>
                <w:rFonts w:ascii="Arial" w:eastAsia="Times New Roman" w:hAnsi="Arial" w:cs="Arial"/>
                <w:spacing w:val="-2"/>
                <w:sz w:val="14"/>
                <w:szCs w:val="14"/>
              </w:rPr>
              <w:t>454</w:t>
            </w:r>
          </w:p>
        </w:tc>
        <w:tc>
          <w:tcPr>
            <w:tcW w:w="2268" w:type="dxa"/>
            <w:tcBorders>
              <w:top w:val="nil"/>
              <w:left w:val="nil"/>
              <w:bottom w:val="nil"/>
              <w:right w:val="nil"/>
            </w:tcBorders>
            <w:vAlign w:val="center"/>
          </w:tcPr>
          <w:p w14:paraId="206CB897"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82237C">
              <w:rPr>
                <w:rFonts w:ascii="Arial" w:eastAsia="Times New Roman" w:hAnsi="Arial" w:cs="Arial"/>
                <w:spacing w:val="-2"/>
                <w:sz w:val="14"/>
                <w:szCs w:val="14"/>
              </w:rPr>
              <w:t>16</w:t>
            </w:r>
          </w:p>
        </w:tc>
        <w:tc>
          <w:tcPr>
            <w:tcW w:w="567" w:type="dxa"/>
            <w:tcBorders>
              <w:top w:val="nil"/>
              <w:left w:val="nil"/>
              <w:bottom w:val="nil"/>
              <w:right w:val="nil"/>
            </w:tcBorders>
            <w:vAlign w:val="center"/>
          </w:tcPr>
          <w:p w14:paraId="05F23FAB" w14:textId="77777777" w:rsidR="002F3D64" w:rsidRPr="00253FE0" w:rsidRDefault="002F3D64">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tcPr>
          <w:p w14:paraId="3981292F"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82237C">
              <w:rPr>
                <w:rFonts w:ascii="Arial" w:eastAsia="Times New Roman" w:hAnsi="Arial" w:cs="Times New Roman"/>
                <w:spacing w:val="-2"/>
                <w:sz w:val="14"/>
                <w:szCs w:val="18"/>
              </w:rPr>
              <w:t>--</w:t>
            </w:r>
          </w:p>
        </w:tc>
        <w:tc>
          <w:tcPr>
            <w:tcW w:w="1842" w:type="dxa"/>
            <w:tcBorders>
              <w:top w:val="nil"/>
              <w:left w:val="nil"/>
              <w:bottom w:val="nil"/>
              <w:right w:val="nil"/>
            </w:tcBorders>
            <w:vAlign w:val="center"/>
          </w:tcPr>
          <w:p w14:paraId="2B15D468" w14:textId="77777777" w:rsidR="002F3D64" w:rsidRPr="00253FE0" w:rsidRDefault="00F118C4">
            <w:pPr>
              <w:keepNext/>
              <w:keepLines/>
              <w:spacing w:before="40" w:after="40" w:line="256" w:lineRule="auto"/>
              <w:jc w:val="right"/>
              <w:rPr>
                <w:rFonts w:ascii="Arial" w:eastAsia="Times New Roman" w:hAnsi="Arial" w:cs="Arial"/>
                <w:b/>
                <w:bCs/>
                <w:spacing w:val="-2"/>
                <w:sz w:val="14"/>
                <w:szCs w:val="14"/>
                <w:highlight w:val="yellow"/>
              </w:rPr>
            </w:pPr>
            <w:r w:rsidRPr="0082237C">
              <w:rPr>
                <w:rFonts w:ascii="Arial" w:eastAsia="Times New Roman" w:hAnsi="Arial" w:cs="Arial"/>
                <w:b/>
                <w:bCs/>
                <w:spacing w:val="-2"/>
                <w:sz w:val="14"/>
                <w:szCs w:val="14"/>
              </w:rPr>
              <w:t>470</w:t>
            </w:r>
          </w:p>
        </w:tc>
      </w:tr>
      <w:tr w:rsidR="002F3D64" w:rsidRPr="00253FE0" w14:paraId="5208426D" w14:textId="77777777">
        <w:trPr>
          <w:trHeight w:hRule="exact" w:val="238"/>
          <w:jc w:val="center"/>
        </w:trPr>
        <w:tc>
          <w:tcPr>
            <w:tcW w:w="1560" w:type="dxa"/>
            <w:tcBorders>
              <w:top w:val="nil"/>
              <w:left w:val="nil"/>
              <w:bottom w:val="nil"/>
              <w:right w:val="nil"/>
            </w:tcBorders>
            <w:vAlign w:val="center"/>
            <w:hideMark/>
          </w:tcPr>
          <w:p w14:paraId="4619C04B" w14:textId="77777777" w:rsidR="002F3D64" w:rsidRPr="00253FE0" w:rsidRDefault="002F3D64">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64F2D9A1" w14:textId="77777777" w:rsidR="002F3D64" w:rsidRPr="00253FE0" w:rsidRDefault="002F3D64">
            <w:pPr>
              <w:keepNext/>
              <w:keepLines/>
              <w:spacing w:before="40" w:after="40" w:line="256" w:lineRule="auto"/>
              <w:jc w:val="right"/>
              <w:rPr>
                <w:rFonts w:ascii="Arial" w:eastAsia="Times New Roman" w:hAnsi="Arial" w:cs="Arial"/>
                <w:spacing w:val="-2"/>
                <w:sz w:val="14"/>
                <w:szCs w:val="14"/>
              </w:rPr>
            </w:pPr>
          </w:p>
        </w:tc>
        <w:tc>
          <w:tcPr>
            <w:tcW w:w="1701" w:type="dxa"/>
            <w:tcBorders>
              <w:top w:val="nil"/>
              <w:left w:val="nil"/>
              <w:bottom w:val="nil"/>
              <w:right w:val="nil"/>
            </w:tcBorders>
          </w:tcPr>
          <w:p w14:paraId="5393F444"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E832C3">
              <w:rPr>
                <w:rFonts w:ascii="Arial" w:eastAsia="Times New Roman" w:hAnsi="Arial" w:cs="Arial"/>
                <w:spacing w:val="-2"/>
                <w:sz w:val="14"/>
                <w:szCs w:val="14"/>
              </w:rPr>
              <w:t>68</w:t>
            </w:r>
          </w:p>
        </w:tc>
        <w:tc>
          <w:tcPr>
            <w:tcW w:w="2268" w:type="dxa"/>
            <w:tcBorders>
              <w:top w:val="nil"/>
              <w:left w:val="nil"/>
              <w:bottom w:val="nil"/>
              <w:right w:val="nil"/>
            </w:tcBorders>
            <w:vAlign w:val="center"/>
          </w:tcPr>
          <w:p w14:paraId="6E0EBB6D" w14:textId="77777777" w:rsidR="002F3D64" w:rsidRPr="00253FE0" w:rsidRDefault="00F118C4">
            <w:pPr>
              <w:keepNext/>
              <w:keepLines/>
              <w:spacing w:before="40" w:after="40" w:line="256" w:lineRule="auto"/>
              <w:jc w:val="right"/>
              <w:rPr>
                <w:rFonts w:ascii="Arial" w:eastAsia="Times New Roman" w:hAnsi="Arial" w:cs="Arial"/>
                <w:spacing w:val="-2"/>
                <w:sz w:val="14"/>
                <w:szCs w:val="14"/>
                <w:highlight w:val="yellow"/>
              </w:rPr>
            </w:pPr>
            <w:r w:rsidRPr="0082237C">
              <w:rPr>
                <w:rFonts w:ascii="Arial" w:eastAsia="Times New Roman" w:hAnsi="Arial" w:cs="Arial"/>
                <w:spacing w:val="-2"/>
                <w:sz w:val="14"/>
                <w:szCs w:val="14"/>
              </w:rPr>
              <w:t>1</w:t>
            </w:r>
          </w:p>
        </w:tc>
        <w:tc>
          <w:tcPr>
            <w:tcW w:w="567" w:type="dxa"/>
            <w:tcBorders>
              <w:top w:val="nil"/>
              <w:left w:val="nil"/>
              <w:bottom w:val="nil"/>
              <w:right w:val="nil"/>
            </w:tcBorders>
            <w:vAlign w:val="center"/>
          </w:tcPr>
          <w:p w14:paraId="463945ED" w14:textId="77777777" w:rsidR="002F3D64" w:rsidRPr="00253FE0" w:rsidRDefault="002F3D64">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tcPr>
          <w:p w14:paraId="1E3C5C5B" w14:textId="77777777" w:rsidR="002F3D64" w:rsidRPr="00253FE0" w:rsidRDefault="00F118C4">
            <w:pPr>
              <w:keepNext/>
              <w:keepLines/>
              <w:spacing w:before="40" w:after="40" w:line="256" w:lineRule="auto"/>
              <w:jc w:val="right"/>
              <w:rPr>
                <w:rFonts w:ascii="Arial" w:eastAsia="Times New Roman" w:hAnsi="Arial" w:cs="Arial"/>
                <w:spacing w:val="-2"/>
                <w:sz w:val="14"/>
                <w:szCs w:val="18"/>
                <w:highlight w:val="yellow"/>
              </w:rPr>
            </w:pPr>
            <w:r w:rsidRPr="0082237C">
              <w:rPr>
                <w:rFonts w:ascii="Arial" w:eastAsia="Times New Roman" w:hAnsi="Arial" w:cs="Arial"/>
                <w:spacing w:val="-2"/>
                <w:sz w:val="14"/>
                <w:szCs w:val="14"/>
              </w:rPr>
              <w:t>(11)</w:t>
            </w:r>
          </w:p>
        </w:tc>
        <w:tc>
          <w:tcPr>
            <w:tcW w:w="1842" w:type="dxa"/>
            <w:tcBorders>
              <w:top w:val="nil"/>
              <w:left w:val="nil"/>
              <w:bottom w:val="nil"/>
              <w:right w:val="nil"/>
            </w:tcBorders>
            <w:vAlign w:val="center"/>
          </w:tcPr>
          <w:p w14:paraId="0CAFDEF0" w14:textId="77777777" w:rsidR="002F3D64" w:rsidRPr="00253FE0" w:rsidRDefault="00F118C4">
            <w:pPr>
              <w:keepNext/>
              <w:keepLines/>
              <w:spacing w:before="40" w:after="40" w:line="256" w:lineRule="auto"/>
              <w:jc w:val="right"/>
              <w:rPr>
                <w:rFonts w:ascii="Arial" w:eastAsia="Times New Roman" w:hAnsi="Arial" w:cs="Arial"/>
                <w:b/>
                <w:bCs/>
                <w:spacing w:val="-2"/>
                <w:sz w:val="14"/>
                <w:szCs w:val="18"/>
                <w:highlight w:val="yellow"/>
              </w:rPr>
            </w:pPr>
            <w:r w:rsidRPr="0082237C">
              <w:rPr>
                <w:rFonts w:ascii="Arial" w:eastAsia="Times New Roman" w:hAnsi="Arial" w:cs="Arial"/>
                <w:b/>
                <w:spacing w:val="-2"/>
                <w:sz w:val="14"/>
                <w:szCs w:val="14"/>
              </w:rPr>
              <w:t>58</w:t>
            </w:r>
          </w:p>
        </w:tc>
      </w:tr>
      <w:tr w:rsidR="002F3D64" w:rsidRPr="00253FE0" w14:paraId="18C8B208" w14:textId="77777777">
        <w:trPr>
          <w:trHeight w:hRule="exact" w:val="238"/>
          <w:jc w:val="center"/>
        </w:trPr>
        <w:tc>
          <w:tcPr>
            <w:tcW w:w="1560" w:type="dxa"/>
            <w:tcBorders>
              <w:top w:val="nil"/>
              <w:left w:val="nil"/>
              <w:bottom w:val="single" w:sz="2" w:space="0" w:color="1F4E79"/>
              <w:right w:val="nil"/>
            </w:tcBorders>
            <w:vAlign w:val="center"/>
            <w:hideMark/>
          </w:tcPr>
          <w:p w14:paraId="21E93401" w14:textId="77777777" w:rsidR="002F3D64" w:rsidRPr="00253FE0" w:rsidRDefault="002F3D64">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0A7CCD21" w14:textId="77777777" w:rsidR="002F3D64" w:rsidRPr="00253FE0" w:rsidRDefault="002F3D64">
            <w:pPr>
              <w:keepNext/>
              <w:keepLines/>
              <w:spacing w:before="40" w:after="40" w:line="256" w:lineRule="auto"/>
              <w:jc w:val="right"/>
              <w:rPr>
                <w:rFonts w:ascii="Arial" w:eastAsia="Times New Roman" w:hAnsi="Arial" w:cs="Arial"/>
                <w:b/>
                <w:spacing w:val="-2"/>
                <w:sz w:val="14"/>
                <w:szCs w:val="14"/>
              </w:rPr>
            </w:pPr>
          </w:p>
        </w:tc>
        <w:tc>
          <w:tcPr>
            <w:tcW w:w="1701" w:type="dxa"/>
            <w:tcBorders>
              <w:top w:val="nil"/>
              <w:left w:val="nil"/>
              <w:bottom w:val="single" w:sz="2" w:space="0" w:color="1F4E79"/>
              <w:right w:val="nil"/>
            </w:tcBorders>
          </w:tcPr>
          <w:p w14:paraId="70D61864" w14:textId="77777777" w:rsidR="002F3D64" w:rsidRPr="00253FE0" w:rsidRDefault="00123553">
            <w:pPr>
              <w:keepNext/>
              <w:keepLines/>
              <w:spacing w:before="40" w:after="40" w:line="256" w:lineRule="auto"/>
              <w:jc w:val="right"/>
              <w:rPr>
                <w:rFonts w:ascii="Arial" w:eastAsia="Times New Roman" w:hAnsi="Arial" w:cs="Arial"/>
                <w:b/>
                <w:spacing w:val="-2"/>
                <w:sz w:val="14"/>
                <w:szCs w:val="14"/>
                <w:highlight w:val="yellow"/>
              </w:rPr>
            </w:pPr>
            <w:r w:rsidRPr="00E832C3">
              <w:rPr>
                <w:rFonts w:ascii="Arial" w:eastAsia="Times New Roman" w:hAnsi="Arial" w:cs="Arial"/>
                <w:b/>
                <w:bCs/>
                <w:spacing w:val="-2"/>
                <w:sz w:val="14"/>
                <w:szCs w:val="14"/>
              </w:rPr>
              <w:t>50.429</w:t>
            </w:r>
          </w:p>
        </w:tc>
        <w:tc>
          <w:tcPr>
            <w:tcW w:w="2268" w:type="dxa"/>
            <w:tcBorders>
              <w:top w:val="nil"/>
              <w:left w:val="nil"/>
              <w:bottom w:val="single" w:sz="2" w:space="0" w:color="1F4E79"/>
              <w:right w:val="nil"/>
            </w:tcBorders>
            <w:vAlign w:val="center"/>
          </w:tcPr>
          <w:p w14:paraId="6072B760" w14:textId="77777777" w:rsidR="002F3D64" w:rsidRPr="00253FE0" w:rsidRDefault="00123553">
            <w:pPr>
              <w:keepNext/>
              <w:keepLines/>
              <w:spacing w:before="40" w:after="40" w:line="256" w:lineRule="auto"/>
              <w:jc w:val="right"/>
              <w:rPr>
                <w:rFonts w:ascii="Arial" w:eastAsia="Times New Roman" w:hAnsi="Arial" w:cs="Arial"/>
                <w:b/>
                <w:spacing w:val="-2"/>
                <w:sz w:val="14"/>
                <w:szCs w:val="18"/>
                <w:highlight w:val="yellow"/>
              </w:rPr>
            </w:pPr>
            <w:r w:rsidRPr="00187202">
              <w:rPr>
                <w:rFonts w:ascii="Arial" w:eastAsia="Times New Roman" w:hAnsi="Arial" w:cs="Times New Roman"/>
                <w:b/>
                <w:spacing w:val="-2"/>
                <w:sz w:val="14"/>
                <w:szCs w:val="18"/>
              </w:rPr>
              <w:t>6.091</w:t>
            </w:r>
          </w:p>
        </w:tc>
        <w:tc>
          <w:tcPr>
            <w:tcW w:w="567" w:type="dxa"/>
            <w:tcBorders>
              <w:top w:val="nil"/>
              <w:left w:val="nil"/>
              <w:bottom w:val="single" w:sz="2" w:space="0" w:color="1F4E79"/>
              <w:right w:val="nil"/>
            </w:tcBorders>
            <w:vAlign w:val="center"/>
          </w:tcPr>
          <w:p w14:paraId="2BF1D23D" w14:textId="77777777" w:rsidR="002F3D64" w:rsidRPr="00253FE0" w:rsidRDefault="002F3D64">
            <w:pPr>
              <w:keepNext/>
              <w:keepLines/>
              <w:spacing w:before="40" w:after="40" w:line="256" w:lineRule="auto"/>
              <w:jc w:val="right"/>
              <w:rPr>
                <w:rFonts w:ascii="Arial" w:eastAsia="Times New Roman" w:hAnsi="Arial" w:cs="Arial"/>
                <w:b/>
                <w:spacing w:val="-2"/>
                <w:sz w:val="14"/>
                <w:szCs w:val="18"/>
                <w:highlight w:val="yellow"/>
              </w:rPr>
            </w:pPr>
          </w:p>
        </w:tc>
        <w:tc>
          <w:tcPr>
            <w:tcW w:w="1276" w:type="dxa"/>
            <w:tcBorders>
              <w:top w:val="nil"/>
              <w:left w:val="nil"/>
              <w:bottom w:val="single" w:sz="2" w:space="0" w:color="1F4E79"/>
              <w:right w:val="nil"/>
            </w:tcBorders>
            <w:vAlign w:val="center"/>
          </w:tcPr>
          <w:p w14:paraId="771B4B5E" w14:textId="77777777" w:rsidR="002F3D64" w:rsidRPr="00253FE0" w:rsidRDefault="00123553">
            <w:pPr>
              <w:keepNext/>
              <w:keepLines/>
              <w:spacing w:before="40" w:after="40" w:line="256" w:lineRule="auto"/>
              <w:jc w:val="right"/>
              <w:rPr>
                <w:rFonts w:ascii="Arial" w:eastAsia="Times New Roman" w:hAnsi="Arial" w:cs="Arial"/>
                <w:b/>
                <w:spacing w:val="-2"/>
                <w:sz w:val="14"/>
                <w:szCs w:val="18"/>
                <w:highlight w:val="yellow"/>
              </w:rPr>
            </w:pPr>
            <w:r w:rsidRPr="0082237C">
              <w:rPr>
                <w:rFonts w:ascii="Arial" w:eastAsia="Times New Roman" w:hAnsi="Arial" w:cs="Times New Roman"/>
                <w:b/>
                <w:spacing w:val="-2"/>
                <w:sz w:val="14"/>
                <w:szCs w:val="18"/>
              </w:rPr>
              <w:t>(</w:t>
            </w:r>
            <w:r w:rsidRPr="00CD7FCD">
              <w:rPr>
                <w:rFonts w:ascii="Arial" w:eastAsia="Times New Roman" w:hAnsi="Arial" w:cs="Times New Roman"/>
                <w:b/>
                <w:spacing w:val="-2"/>
                <w:sz w:val="14"/>
                <w:szCs w:val="18"/>
              </w:rPr>
              <w:t>4.851</w:t>
            </w:r>
            <w:r w:rsidRPr="0082237C">
              <w:rPr>
                <w:rFonts w:ascii="Arial" w:eastAsia="Times New Roman" w:hAnsi="Arial" w:cs="Times New Roman"/>
                <w:b/>
                <w:spacing w:val="-2"/>
                <w:sz w:val="14"/>
                <w:szCs w:val="18"/>
              </w:rPr>
              <w:t>)</w:t>
            </w:r>
          </w:p>
        </w:tc>
        <w:tc>
          <w:tcPr>
            <w:tcW w:w="1842" w:type="dxa"/>
            <w:tcBorders>
              <w:top w:val="nil"/>
              <w:left w:val="nil"/>
              <w:bottom w:val="single" w:sz="2" w:space="0" w:color="1F4E79"/>
              <w:right w:val="nil"/>
            </w:tcBorders>
            <w:vAlign w:val="center"/>
          </w:tcPr>
          <w:p w14:paraId="6D2753DA" w14:textId="77777777" w:rsidR="002F3D64" w:rsidRPr="00253FE0" w:rsidRDefault="00123553">
            <w:pPr>
              <w:keepNext/>
              <w:keepLines/>
              <w:spacing w:before="40" w:after="40" w:line="256" w:lineRule="auto"/>
              <w:jc w:val="right"/>
              <w:rPr>
                <w:rFonts w:ascii="Arial" w:eastAsia="Times New Roman" w:hAnsi="Arial" w:cs="Arial"/>
                <w:b/>
                <w:spacing w:val="-2"/>
                <w:sz w:val="14"/>
                <w:szCs w:val="18"/>
                <w:highlight w:val="yellow"/>
              </w:rPr>
            </w:pPr>
            <w:r w:rsidRPr="00FC1F3D">
              <w:rPr>
                <w:rFonts w:ascii="Arial" w:eastAsia="Times New Roman" w:hAnsi="Arial" w:cs="Times New Roman"/>
                <w:b/>
                <w:spacing w:val="-2"/>
                <w:sz w:val="14"/>
                <w:szCs w:val="18"/>
              </w:rPr>
              <w:t>51.669</w:t>
            </w:r>
          </w:p>
        </w:tc>
      </w:tr>
    </w:tbl>
    <w:p w14:paraId="1DD2349A" w14:textId="77777777" w:rsidR="002F3D64" w:rsidRDefault="002F3D64" w:rsidP="00C3448C">
      <w:pPr>
        <w:spacing w:before="120" w:after="120"/>
        <w:jc w:val="both"/>
        <w:rPr>
          <w:rFonts w:ascii="Arial" w:eastAsia="Times New Roman" w:hAnsi="Arial" w:cs="Arial"/>
          <w:spacing w:val="-2"/>
          <w:sz w:val="18"/>
          <w:szCs w:val="14"/>
          <w:lang w:eastAsia="pt-BR"/>
        </w:rPr>
      </w:pPr>
    </w:p>
    <w:p w14:paraId="70213C10" w14:textId="1CC07195" w:rsidR="002F3D64" w:rsidRPr="00253FE0" w:rsidRDefault="006643B7" w:rsidP="002F3D64">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4"/>
          <w:lang w:eastAsia="pt-BR"/>
        </w:rPr>
        <w:t xml:space="preserve">No </w:t>
      </w:r>
      <w:r w:rsidRPr="00FE5927">
        <w:rPr>
          <w:rFonts w:ascii="Arial" w:eastAsia="Times New Roman" w:hAnsi="Arial" w:cs="Arial"/>
          <w:spacing w:val="-2"/>
          <w:sz w:val="18"/>
          <w:szCs w:val="14"/>
          <w:lang w:eastAsia="pt-BR"/>
        </w:rPr>
        <w:t>1º Trim/202</w:t>
      </w:r>
      <w:r w:rsidR="00E42780">
        <w:rPr>
          <w:rFonts w:ascii="Arial" w:eastAsia="Times New Roman" w:hAnsi="Arial" w:cs="Arial"/>
          <w:spacing w:val="-2"/>
          <w:sz w:val="18"/>
          <w:szCs w:val="14"/>
          <w:lang w:eastAsia="pt-BR"/>
        </w:rPr>
        <w:t>6</w:t>
      </w:r>
      <w:r w:rsidR="002F3D64" w:rsidRPr="004132F1">
        <w:rPr>
          <w:rFonts w:ascii="Arial" w:eastAsia="Times New Roman" w:hAnsi="Arial" w:cs="Arial"/>
          <w:spacing w:val="-2"/>
          <w:sz w:val="18"/>
          <w:szCs w:val="18"/>
          <w:lang w:eastAsia="pt-BR"/>
        </w:rPr>
        <w:t xml:space="preserve">, há saldos provisionados no Controlador nos valores de R$ </w:t>
      </w:r>
      <w:r w:rsidR="00C3448C" w:rsidRPr="006146DF">
        <w:rPr>
          <w:rFonts w:ascii="Arial" w:eastAsia="Times New Roman" w:hAnsi="Arial" w:cs="Arial"/>
          <w:spacing w:val="-2"/>
          <w:sz w:val="18"/>
          <w:szCs w:val="18"/>
          <w:lang w:eastAsia="pt-BR"/>
        </w:rPr>
        <w:t>369</w:t>
      </w:r>
      <w:r w:rsidR="00C3448C" w:rsidRPr="004132F1">
        <w:rPr>
          <w:rFonts w:ascii="Arial" w:eastAsia="Times New Roman" w:hAnsi="Arial" w:cs="Arial"/>
          <w:spacing w:val="-2"/>
          <w:sz w:val="18"/>
          <w:szCs w:val="18"/>
          <w:lang w:eastAsia="pt-BR"/>
        </w:rPr>
        <w:t xml:space="preserve"> mil </w:t>
      </w:r>
      <w:r w:rsidR="002F3D64" w:rsidRPr="004132F1">
        <w:rPr>
          <w:rFonts w:ascii="Arial" w:eastAsia="Times New Roman" w:hAnsi="Arial" w:cs="Arial"/>
          <w:spacing w:val="-2"/>
          <w:sz w:val="18"/>
          <w:szCs w:val="18"/>
          <w:lang w:eastAsia="pt-BR"/>
        </w:rPr>
        <w:t>relativos a demandas trabalhistas (R$</w:t>
      </w:r>
      <w:r w:rsidR="002F3D64">
        <w:rPr>
          <w:rFonts w:ascii="Arial" w:eastAsia="Times New Roman" w:hAnsi="Arial" w:cs="Arial"/>
          <w:spacing w:val="-2"/>
          <w:sz w:val="18"/>
          <w:szCs w:val="18"/>
          <w:lang w:eastAsia="pt-BR"/>
        </w:rPr>
        <w:t> </w:t>
      </w:r>
      <w:r w:rsidR="002F3D64" w:rsidRPr="004132F1">
        <w:rPr>
          <w:rFonts w:ascii="Arial" w:eastAsia="Times New Roman" w:hAnsi="Arial" w:cs="Arial"/>
          <w:spacing w:val="-2"/>
          <w:sz w:val="18"/>
          <w:szCs w:val="18"/>
          <w:lang w:eastAsia="pt-BR"/>
        </w:rPr>
        <w:t xml:space="preserve">369 </w:t>
      </w:r>
      <w:r w:rsidR="002F3D64" w:rsidRPr="004132F1">
        <w:rPr>
          <w:rFonts w:ascii="Arial" w:eastAsia="Times New Roman" w:hAnsi="Arial" w:cs="Arial"/>
          <w:spacing w:val="-2"/>
          <w:sz w:val="18"/>
          <w:szCs w:val="14"/>
          <w:lang w:eastAsia="pt-BR"/>
        </w:rPr>
        <w:t xml:space="preserve">mil </w:t>
      </w:r>
      <w:r>
        <w:rPr>
          <w:rFonts w:ascii="Arial" w:eastAsia="Times New Roman" w:hAnsi="Arial" w:cs="Arial"/>
          <w:spacing w:val="-2"/>
          <w:sz w:val="18"/>
          <w:szCs w:val="14"/>
          <w:lang w:eastAsia="pt-BR"/>
        </w:rPr>
        <w:t xml:space="preserve">no </w:t>
      </w:r>
      <w:r w:rsidRPr="00FE5927">
        <w:rPr>
          <w:rFonts w:ascii="Arial" w:eastAsia="Times New Roman" w:hAnsi="Arial" w:cs="Arial"/>
          <w:spacing w:val="-2"/>
          <w:sz w:val="18"/>
          <w:szCs w:val="14"/>
          <w:lang w:eastAsia="pt-BR"/>
        </w:rPr>
        <w:t>1º Trim/202</w:t>
      </w:r>
      <w:r>
        <w:rPr>
          <w:rFonts w:ascii="Arial" w:eastAsia="Times New Roman" w:hAnsi="Arial" w:cs="Arial"/>
          <w:spacing w:val="-2"/>
          <w:sz w:val="18"/>
          <w:szCs w:val="14"/>
          <w:lang w:eastAsia="pt-BR"/>
        </w:rPr>
        <w:t>5</w:t>
      </w:r>
      <w:r w:rsidR="002F3D64" w:rsidRPr="004132F1">
        <w:rPr>
          <w:rFonts w:ascii="Arial" w:eastAsia="Times New Roman" w:hAnsi="Arial" w:cs="Arial"/>
          <w:spacing w:val="-2"/>
          <w:sz w:val="18"/>
          <w:szCs w:val="14"/>
          <w:lang w:eastAsia="pt-BR"/>
        </w:rPr>
        <w:t xml:space="preserve">) </w:t>
      </w:r>
      <w:r w:rsidR="002F3D64" w:rsidRPr="004132F1">
        <w:rPr>
          <w:rFonts w:ascii="Arial" w:eastAsia="Times New Roman" w:hAnsi="Arial" w:cs="Arial"/>
          <w:spacing w:val="-2"/>
          <w:sz w:val="18"/>
          <w:szCs w:val="18"/>
          <w:lang w:eastAsia="pt-BR"/>
        </w:rPr>
        <w:t xml:space="preserve">e R$ </w:t>
      </w:r>
      <w:r w:rsidR="002F3D64" w:rsidRPr="006146DF">
        <w:rPr>
          <w:rFonts w:ascii="Arial" w:eastAsia="Times New Roman" w:hAnsi="Arial" w:cs="Arial"/>
          <w:spacing w:val="-2"/>
          <w:sz w:val="18"/>
          <w:szCs w:val="18"/>
          <w:lang w:eastAsia="pt-BR"/>
        </w:rPr>
        <w:t>2.</w:t>
      </w:r>
      <w:r w:rsidR="00C3448C" w:rsidRPr="006146DF">
        <w:rPr>
          <w:rFonts w:ascii="Arial" w:eastAsia="Times New Roman" w:hAnsi="Arial" w:cs="Arial"/>
          <w:spacing w:val="-2"/>
          <w:sz w:val="18"/>
          <w:szCs w:val="18"/>
          <w:lang w:eastAsia="pt-BR"/>
        </w:rPr>
        <w:t xml:space="preserve">621 </w:t>
      </w:r>
      <w:r w:rsidR="00C3448C" w:rsidRPr="004132F1">
        <w:rPr>
          <w:rFonts w:ascii="Arial" w:eastAsia="Times New Roman" w:hAnsi="Arial" w:cs="Arial"/>
          <w:spacing w:val="-2"/>
          <w:sz w:val="18"/>
          <w:szCs w:val="18"/>
          <w:lang w:eastAsia="pt-BR"/>
        </w:rPr>
        <w:t xml:space="preserve">mil relativos a demandas cíveis (R$ </w:t>
      </w:r>
      <w:r w:rsidR="00C3448C" w:rsidRPr="00F85E46">
        <w:rPr>
          <w:rFonts w:ascii="Arial" w:eastAsia="Times New Roman" w:hAnsi="Arial" w:cs="Arial"/>
          <w:spacing w:val="-2"/>
          <w:sz w:val="18"/>
          <w:szCs w:val="18"/>
          <w:lang w:eastAsia="pt-BR"/>
        </w:rPr>
        <w:t>1.</w:t>
      </w:r>
      <w:r w:rsidR="00C3448C">
        <w:rPr>
          <w:rFonts w:ascii="Arial" w:eastAsia="Times New Roman" w:hAnsi="Arial" w:cs="Arial"/>
          <w:spacing w:val="-2"/>
          <w:sz w:val="18"/>
          <w:szCs w:val="18"/>
          <w:lang w:eastAsia="pt-BR"/>
        </w:rPr>
        <w:t>952</w:t>
      </w:r>
      <w:r w:rsidR="00C3448C" w:rsidRPr="004132F1">
        <w:rPr>
          <w:rFonts w:ascii="Arial" w:eastAsia="Times New Roman" w:hAnsi="Arial" w:cs="Arial"/>
          <w:spacing w:val="-2"/>
          <w:sz w:val="18"/>
          <w:szCs w:val="18"/>
          <w:lang w:eastAsia="pt-BR"/>
        </w:rPr>
        <w:t xml:space="preserve"> </w:t>
      </w:r>
      <w:r w:rsidR="00C3448C" w:rsidRPr="004132F1">
        <w:rPr>
          <w:rFonts w:ascii="Arial" w:eastAsia="Times New Roman" w:hAnsi="Arial" w:cs="Arial"/>
          <w:spacing w:val="-2"/>
          <w:sz w:val="18"/>
          <w:szCs w:val="14"/>
          <w:lang w:eastAsia="pt-BR"/>
        </w:rPr>
        <w:t xml:space="preserve">mil </w:t>
      </w:r>
      <w:r w:rsidR="00C3448C">
        <w:rPr>
          <w:rFonts w:ascii="Arial" w:eastAsia="Times New Roman" w:hAnsi="Arial" w:cs="Arial"/>
          <w:spacing w:val="-2"/>
          <w:sz w:val="18"/>
          <w:szCs w:val="14"/>
          <w:lang w:eastAsia="pt-BR"/>
        </w:rPr>
        <w:t xml:space="preserve">no </w:t>
      </w:r>
      <w:r w:rsidR="00C3448C" w:rsidRPr="00FE5927">
        <w:rPr>
          <w:rFonts w:ascii="Arial" w:eastAsia="Times New Roman" w:hAnsi="Arial" w:cs="Arial"/>
          <w:spacing w:val="-2"/>
          <w:sz w:val="18"/>
          <w:szCs w:val="14"/>
          <w:lang w:eastAsia="pt-BR"/>
        </w:rPr>
        <w:t>1º Trim/202</w:t>
      </w:r>
      <w:r w:rsidR="00C3448C">
        <w:rPr>
          <w:rFonts w:ascii="Arial" w:eastAsia="Times New Roman" w:hAnsi="Arial" w:cs="Arial"/>
          <w:spacing w:val="-2"/>
          <w:sz w:val="18"/>
          <w:szCs w:val="14"/>
          <w:lang w:eastAsia="pt-BR"/>
        </w:rPr>
        <w:t>5</w:t>
      </w:r>
      <w:r w:rsidR="00C3448C" w:rsidRPr="004132F1">
        <w:rPr>
          <w:rFonts w:ascii="Arial" w:eastAsia="Times New Roman" w:hAnsi="Arial" w:cs="Arial"/>
          <w:spacing w:val="-2"/>
          <w:sz w:val="18"/>
          <w:szCs w:val="14"/>
          <w:lang w:eastAsia="pt-BR"/>
        </w:rPr>
        <w:t>)</w:t>
      </w:r>
      <w:r w:rsidR="00C3448C">
        <w:rPr>
          <w:rFonts w:ascii="Arial" w:eastAsia="Times New Roman" w:hAnsi="Arial" w:cs="Arial"/>
          <w:spacing w:val="-2"/>
          <w:sz w:val="18"/>
          <w:szCs w:val="14"/>
          <w:lang w:eastAsia="pt-BR"/>
        </w:rPr>
        <w:t>.</w:t>
      </w:r>
      <w:r w:rsidR="003F4521">
        <w:rPr>
          <w:rFonts w:ascii="Arial" w:eastAsia="Times New Roman" w:hAnsi="Arial" w:cs="Arial"/>
          <w:spacing w:val="-2"/>
          <w:sz w:val="18"/>
          <w:szCs w:val="14"/>
          <w:lang w:eastAsia="pt-BR"/>
        </w:rPr>
        <w:t xml:space="preserve"> N</w:t>
      </w:r>
      <w:r w:rsidR="002F3D64" w:rsidRPr="004132F1">
        <w:rPr>
          <w:rFonts w:ascii="Arial" w:eastAsia="Times New Roman" w:hAnsi="Arial" w:cs="Arial"/>
          <w:spacing w:val="-2"/>
          <w:sz w:val="18"/>
          <w:szCs w:val="14"/>
          <w:lang w:eastAsia="pt-BR"/>
        </w:rPr>
        <w:t>ão há provisão p</w:t>
      </w:r>
      <w:r w:rsidR="002F3D64" w:rsidRPr="004132F1">
        <w:rPr>
          <w:rFonts w:ascii="Arial" w:eastAsia="Times New Roman" w:hAnsi="Arial" w:cs="Arial"/>
          <w:spacing w:val="-2"/>
          <w:sz w:val="18"/>
          <w:szCs w:val="18"/>
          <w:lang w:eastAsia="pt-BR"/>
        </w:rPr>
        <w:t>ara demandas fiscais.</w:t>
      </w:r>
    </w:p>
    <w:p w14:paraId="460A19E3"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a.1) Ações Cíveis</w:t>
      </w:r>
    </w:p>
    <w:p w14:paraId="0C8FFED9" w14:textId="77777777" w:rsidR="002F3D64" w:rsidRPr="00253FE0" w:rsidRDefault="002F3D64" w:rsidP="002F3D64">
      <w:pPr>
        <w:spacing w:before="120" w:after="120"/>
        <w:jc w:val="both"/>
        <w:rPr>
          <w:rFonts w:ascii="Arial" w:eastAsia="Times New Roman" w:hAnsi="Arial" w:cs="Arial"/>
          <w:b/>
          <w:spacing w:val="-2"/>
          <w:sz w:val="18"/>
          <w:szCs w:val="18"/>
          <w:lang w:eastAsia="pt-BR"/>
        </w:rPr>
      </w:pPr>
      <w:r w:rsidRPr="00253FE0">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0B307518"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a.2) Ações Trabalhistas</w:t>
      </w:r>
    </w:p>
    <w:p w14:paraId="5D08DE47"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ações trabalhistas envolvendo a BB Corretora advêm, principalmente, de reclamatórias trabalhistas com cunho cível, decorrentes, majoritariamente, de seguros empresariais de vida em grupo, cujas empregadoras originárias (empresas privadas clientes do conglomerado) contrataram para seus empregados e, os beneficiários destes, em processo de inventário e partilha, demandam o pagamento de indenização securitária; e de reivindicações de terceiros em desfavor da BB Corretora, na condição de integrante do Grupo BB Seguridade, especialmente, requerendo eventual condenação subsidiária da Companhia.</w:t>
      </w:r>
    </w:p>
    <w:p w14:paraId="38442B5A"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Já 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2A3FE234"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a.3) Ações Fiscais</w:t>
      </w:r>
    </w:p>
    <w:p w14:paraId="6FD5BBCE"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ações fiscais envolvendo a BB Corretora advêm, principalmente, de autuações de fisco municipal (discutindo o recolhimento do Imposto Sobre Serviços de Qualquer Natureza - ISSQN); e de demandas da União propostas nas esferas administrativa ou judicial, discutindo tributos federais (notadamente a não homologação de compensações de créditos tributários próprios com outros tributos).</w:t>
      </w:r>
    </w:p>
    <w:p w14:paraId="7592C2A5"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E00B06">
        <w:rPr>
          <w:rFonts w:ascii="Arial" w:eastAsia="Times New Roman" w:hAnsi="Arial" w:cs="Arial"/>
          <w:spacing w:val="-2"/>
          <w:sz w:val="18"/>
          <w:szCs w:val="18"/>
          <w:lang w:eastAsia="pt-BR"/>
        </w:rPr>
        <w:t xml:space="preserve">Em 31 de </w:t>
      </w:r>
      <w:r w:rsidR="001D65CB">
        <w:rPr>
          <w:rFonts w:ascii="Arial" w:eastAsia="Times New Roman" w:hAnsi="Arial" w:cs="Arial"/>
          <w:spacing w:val="-2"/>
          <w:sz w:val="18"/>
          <w:szCs w:val="18"/>
          <w:lang w:eastAsia="pt-BR"/>
        </w:rPr>
        <w:t>març</w:t>
      </w:r>
      <w:r w:rsidRPr="00E00B06">
        <w:rPr>
          <w:rFonts w:ascii="Arial" w:eastAsia="Times New Roman" w:hAnsi="Arial" w:cs="Arial"/>
          <w:spacing w:val="-2"/>
          <w:sz w:val="18"/>
          <w:szCs w:val="18"/>
          <w:lang w:eastAsia="pt-BR"/>
        </w:rPr>
        <w:t>o de 202</w:t>
      </w:r>
      <w:r w:rsidR="003B12B8">
        <w:rPr>
          <w:rFonts w:ascii="Arial" w:eastAsia="Times New Roman" w:hAnsi="Arial" w:cs="Arial"/>
          <w:spacing w:val="-2"/>
          <w:sz w:val="18"/>
          <w:szCs w:val="18"/>
          <w:lang w:eastAsia="pt-BR"/>
        </w:rPr>
        <w:t>6</w:t>
      </w:r>
      <w:r w:rsidRPr="00E00B06">
        <w:rPr>
          <w:rFonts w:ascii="Arial" w:eastAsia="Times New Roman" w:hAnsi="Arial" w:cs="Arial"/>
          <w:spacing w:val="-2"/>
          <w:sz w:val="18"/>
          <w:szCs w:val="18"/>
          <w:lang w:eastAsia="pt-BR"/>
        </w:rPr>
        <w:t>, havia na BB Corretora um total de 19 ações fiscais ativas, sendo, no que se refere ao âmbito de tramitação: 13 delas na esfera administrativa, exclusivamente, junto à Delegacia da Receita Federal do Brasil/DF (DRF/DF); e 6 delas ajuizadas no judiciário brasileiro, das quais 4 no âmbito da justiça Estadual (em tribunais de justiça estaduais) e 2 na justiça Federal (em tribunais regionais federais)</w:t>
      </w:r>
      <w:r w:rsidRPr="00253FE0">
        <w:rPr>
          <w:rFonts w:ascii="Arial" w:eastAsia="Times New Roman" w:hAnsi="Arial" w:cs="Arial"/>
          <w:spacing w:val="-2"/>
          <w:sz w:val="18"/>
          <w:szCs w:val="18"/>
          <w:lang w:eastAsia="pt-BR"/>
        </w:rPr>
        <w:t>.</w:t>
      </w:r>
    </w:p>
    <w:p w14:paraId="1A423B0A" w14:textId="77777777" w:rsidR="002F3D64" w:rsidRPr="00253FE0" w:rsidRDefault="002F3D64" w:rsidP="002F3D64">
      <w:pPr>
        <w:spacing w:before="120" w:after="120"/>
        <w:jc w:val="both"/>
        <w:rPr>
          <w:rFonts w:ascii="Arial" w:hAnsi="Arial" w:cs="Arial"/>
          <w:sz w:val="18"/>
          <w:szCs w:val="18"/>
          <w:lang w:eastAsia="pt-BR"/>
        </w:rPr>
      </w:pPr>
      <w:r w:rsidRPr="00253FE0">
        <w:rPr>
          <w:rFonts w:ascii="Arial" w:eastAsia="Times New Roman" w:hAnsi="Arial" w:cs="Arial"/>
          <w:spacing w:val="-2"/>
          <w:sz w:val="18"/>
          <w:szCs w:val="18"/>
          <w:lang w:eastAsia="pt-BR"/>
        </w:rPr>
        <w:t xml:space="preserve">No processo judicial de maior relevância movido contra a BB Corretora, </w:t>
      </w:r>
      <w:bookmarkStart w:id="110" w:name="_Hlk125991363"/>
      <w:r w:rsidRPr="00253FE0">
        <w:rPr>
          <w:rFonts w:ascii="Arial" w:eastAsia="Times New Roman" w:hAnsi="Arial" w:cs="Arial"/>
          <w:spacing w:val="-2"/>
          <w:sz w:val="18"/>
          <w:szCs w:val="18"/>
          <w:lang w:eastAsia="pt-BR"/>
        </w:rPr>
        <w:t xml:space="preserve">a causa de pedir está relacionada ao recolhimento de ISSQN, em trâmite junto ao TJ/MG, em que foi atribuído o valor da causa inicial de R$ 8,3 milhões, ajuizado em 29/06/1998. Referida ação foi julgada pelo juízo competente, o qual reconheceu o direito do Município pleiteante em receber apenas parte do ISSQN requerido. </w:t>
      </w:r>
      <w:bookmarkEnd w:id="110"/>
      <w:r w:rsidRPr="00253FE0">
        <w:rPr>
          <w:rFonts w:ascii="Arial" w:eastAsia="Times New Roman" w:hAnsi="Arial" w:cs="Arial"/>
          <w:spacing w:val="-2"/>
          <w:sz w:val="18"/>
          <w:szCs w:val="18"/>
          <w:lang w:eastAsia="pt-BR"/>
        </w:rPr>
        <w:t>Na decisão, favorável à parte autora em sede de liquidação da sentença, o juízo determinou o pagamento de R$ 528 mil, em 16/08/2021, relativo ao incontroverso</w:t>
      </w:r>
      <w:r w:rsidRPr="00253FE0">
        <w:rPr>
          <w:rFonts w:ascii="Arial" w:hAnsi="Arial" w:cs="Arial"/>
          <w:sz w:val="18"/>
          <w:szCs w:val="18"/>
          <w:lang w:eastAsia="pt-BR"/>
        </w:rPr>
        <w:t>.</w:t>
      </w:r>
    </w:p>
    <w:p w14:paraId="79DFB549" w14:textId="77777777" w:rsidR="002F3D64" w:rsidRPr="00253FE0" w:rsidRDefault="002F3D64" w:rsidP="002F3D64">
      <w:pPr>
        <w:spacing w:before="120" w:after="120"/>
        <w:jc w:val="both"/>
        <w:rPr>
          <w:rFonts w:ascii="Arial" w:eastAsia="Times New Roman" w:hAnsi="Arial" w:cs="Arial"/>
          <w:b/>
          <w:spacing w:val="-2"/>
          <w:sz w:val="18"/>
          <w:szCs w:val="18"/>
          <w:lang w:eastAsia="pt-BR"/>
        </w:rPr>
      </w:pPr>
      <w:r w:rsidRPr="00253FE0">
        <w:rPr>
          <w:rFonts w:ascii="Arial" w:hAnsi="Arial" w:cs="Arial"/>
          <w:spacing w:val="-2"/>
          <w:sz w:val="18"/>
          <w:szCs w:val="18"/>
          <w:lang w:eastAsia="pt-BR"/>
        </w:rPr>
        <w:lastRenderedPageBreak/>
        <w:t>A BB Seguridade e a BB Seguros não possuem ações fiscais com valores significativos</w:t>
      </w:r>
      <w:r w:rsidRPr="00253FE0">
        <w:rPr>
          <w:rFonts w:ascii="Arial" w:eastAsia="Times New Roman" w:hAnsi="Arial" w:cs="Arial"/>
          <w:spacing w:val="-2"/>
          <w:sz w:val="18"/>
          <w:szCs w:val="18"/>
          <w:lang w:eastAsia="pt-BR"/>
        </w:rPr>
        <w:t>.</w:t>
      </w:r>
    </w:p>
    <w:p w14:paraId="163ABCBD" w14:textId="77777777" w:rsidR="002F3D64" w:rsidRPr="00253FE0" w:rsidRDefault="002F3D64" w:rsidP="002F3D64">
      <w:pPr>
        <w:keepNext/>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b) Fluxos estimados de saída de benefícios econômicos</w:t>
      </w:r>
    </w:p>
    <w:p w14:paraId="66676504" w14:textId="77777777" w:rsidR="002F3D64" w:rsidRPr="00253FE0" w:rsidRDefault="002F3D64" w:rsidP="002F3D64">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3046"/>
        <w:gridCol w:w="596"/>
        <w:gridCol w:w="1403"/>
        <w:gridCol w:w="1397"/>
        <w:gridCol w:w="282"/>
        <w:gridCol w:w="1073"/>
        <w:gridCol w:w="1842"/>
      </w:tblGrid>
      <w:tr w:rsidR="00C3448C" w:rsidRPr="00253FE0" w14:paraId="257CFD46" w14:textId="77777777">
        <w:trPr>
          <w:trHeight w:hRule="exact" w:val="238"/>
          <w:jc w:val="center"/>
        </w:trPr>
        <w:tc>
          <w:tcPr>
            <w:tcW w:w="3046" w:type="dxa"/>
            <w:tcBorders>
              <w:top w:val="single" w:sz="2" w:space="0" w:color="1F4E79"/>
              <w:left w:val="nil"/>
              <w:bottom w:val="single" w:sz="2" w:space="0" w:color="1F4E79"/>
              <w:right w:val="nil"/>
            </w:tcBorders>
          </w:tcPr>
          <w:p w14:paraId="279B39CC" w14:textId="77777777" w:rsidR="00C3448C" w:rsidRPr="00253FE0" w:rsidRDefault="00C3448C">
            <w:pPr>
              <w:keepNext/>
              <w:keepLines/>
              <w:spacing w:before="40" w:after="40" w:line="240" w:lineRule="auto"/>
              <w:rPr>
                <w:rFonts w:ascii="Arial" w:hAnsi="Arial" w:cs="Arial"/>
                <w:b/>
                <w:spacing w:val="-2"/>
                <w:sz w:val="14"/>
                <w:szCs w:val="14"/>
              </w:rPr>
            </w:pPr>
          </w:p>
        </w:tc>
        <w:tc>
          <w:tcPr>
            <w:tcW w:w="596" w:type="dxa"/>
            <w:tcBorders>
              <w:top w:val="single" w:sz="2" w:space="0" w:color="1F4E79"/>
              <w:left w:val="nil"/>
              <w:bottom w:val="single" w:sz="2" w:space="0" w:color="1F4E79"/>
              <w:right w:val="nil"/>
            </w:tcBorders>
          </w:tcPr>
          <w:p w14:paraId="09051DCE" w14:textId="77777777" w:rsidR="00C3448C" w:rsidRPr="00253FE0" w:rsidRDefault="00C3448C">
            <w:pPr>
              <w:keepNext/>
              <w:keepLines/>
              <w:spacing w:before="40" w:after="40" w:line="240" w:lineRule="auto"/>
              <w:rPr>
                <w:rFonts w:ascii="Arial" w:hAnsi="Arial" w:cs="Arial"/>
                <w:b/>
                <w:spacing w:val="-2"/>
                <w:sz w:val="14"/>
                <w:szCs w:val="14"/>
              </w:rPr>
            </w:pPr>
          </w:p>
        </w:tc>
        <w:tc>
          <w:tcPr>
            <w:tcW w:w="1403" w:type="dxa"/>
            <w:tcBorders>
              <w:top w:val="single" w:sz="2" w:space="0" w:color="1F4E79"/>
              <w:left w:val="nil"/>
              <w:bottom w:val="single" w:sz="2" w:space="0" w:color="1F4E79"/>
              <w:right w:val="nil"/>
            </w:tcBorders>
            <w:hideMark/>
          </w:tcPr>
          <w:p w14:paraId="24552162"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Trabalhistas</w:t>
            </w:r>
          </w:p>
        </w:tc>
        <w:tc>
          <w:tcPr>
            <w:tcW w:w="1397" w:type="dxa"/>
            <w:tcBorders>
              <w:top w:val="single" w:sz="2" w:space="0" w:color="1F4E79"/>
              <w:left w:val="nil"/>
              <w:bottom w:val="single" w:sz="2" w:space="0" w:color="1F4E79"/>
              <w:right w:val="nil"/>
            </w:tcBorders>
            <w:hideMark/>
          </w:tcPr>
          <w:p w14:paraId="70EE7342"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Fiscais</w:t>
            </w:r>
          </w:p>
        </w:tc>
        <w:tc>
          <w:tcPr>
            <w:tcW w:w="282" w:type="dxa"/>
            <w:tcBorders>
              <w:top w:val="single" w:sz="2" w:space="0" w:color="1F4E79"/>
              <w:left w:val="nil"/>
              <w:bottom w:val="single" w:sz="2" w:space="0" w:color="1F4E79"/>
              <w:right w:val="nil"/>
            </w:tcBorders>
          </w:tcPr>
          <w:p w14:paraId="06C88FD5" w14:textId="77777777" w:rsidR="00C3448C" w:rsidRPr="00253FE0" w:rsidRDefault="00C3448C">
            <w:pPr>
              <w:keepNext/>
              <w:keepLines/>
              <w:spacing w:before="40" w:after="40" w:line="240" w:lineRule="auto"/>
              <w:jc w:val="right"/>
              <w:rPr>
                <w:rFonts w:ascii="Arial" w:hAnsi="Arial" w:cs="Arial"/>
                <w:b/>
                <w:spacing w:val="-2"/>
                <w:sz w:val="14"/>
                <w:szCs w:val="14"/>
              </w:rPr>
            </w:pPr>
          </w:p>
        </w:tc>
        <w:tc>
          <w:tcPr>
            <w:tcW w:w="1073" w:type="dxa"/>
            <w:tcBorders>
              <w:top w:val="single" w:sz="2" w:space="0" w:color="1F4E79"/>
              <w:left w:val="nil"/>
              <w:bottom w:val="single" w:sz="2" w:space="0" w:color="1F4E79"/>
              <w:right w:val="nil"/>
            </w:tcBorders>
            <w:hideMark/>
          </w:tcPr>
          <w:p w14:paraId="5742A4BC"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Cíveis</w:t>
            </w:r>
          </w:p>
        </w:tc>
        <w:tc>
          <w:tcPr>
            <w:tcW w:w="1842" w:type="dxa"/>
            <w:tcBorders>
              <w:top w:val="single" w:sz="2" w:space="0" w:color="1F4E79"/>
              <w:left w:val="nil"/>
              <w:bottom w:val="single" w:sz="2" w:space="0" w:color="1F4E79"/>
              <w:right w:val="nil"/>
            </w:tcBorders>
            <w:hideMark/>
          </w:tcPr>
          <w:p w14:paraId="32B6AFA4"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Total</w:t>
            </w:r>
          </w:p>
        </w:tc>
      </w:tr>
      <w:tr w:rsidR="00C3448C" w:rsidRPr="00253FE0" w14:paraId="14FA7C15" w14:textId="77777777">
        <w:trPr>
          <w:trHeight w:hRule="exact" w:val="238"/>
          <w:jc w:val="center"/>
        </w:trPr>
        <w:tc>
          <w:tcPr>
            <w:tcW w:w="3046" w:type="dxa"/>
            <w:tcBorders>
              <w:top w:val="single" w:sz="2" w:space="0" w:color="1F4E79"/>
              <w:left w:val="nil"/>
              <w:bottom w:val="nil"/>
              <w:right w:val="nil"/>
            </w:tcBorders>
            <w:hideMark/>
          </w:tcPr>
          <w:p w14:paraId="470D1FF9" w14:textId="77777777" w:rsidR="00C3448C" w:rsidRPr="00253FE0" w:rsidRDefault="00C3448C">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Até 5 anos</w:t>
            </w:r>
          </w:p>
        </w:tc>
        <w:tc>
          <w:tcPr>
            <w:tcW w:w="596" w:type="dxa"/>
            <w:tcBorders>
              <w:top w:val="single" w:sz="2" w:space="0" w:color="1F4E79"/>
              <w:left w:val="nil"/>
              <w:bottom w:val="nil"/>
              <w:right w:val="nil"/>
            </w:tcBorders>
          </w:tcPr>
          <w:p w14:paraId="5D90807A"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03" w:type="dxa"/>
            <w:tcBorders>
              <w:top w:val="single" w:sz="2" w:space="0" w:color="1F4E79"/>
              <w:left w:val="nil"/>
              <w:bottom w:val="nil"/>
              <w:right w:val="nil"/>
            </w:tcBorders>
          </w:tcPr>
          <w:p w14:paraId="0B9DAD2D" w14:textId="618BAF9E" w:rsidR="00C3448C" w:rsidRPr="00253FE0" w:rsidRDefault="00C3448C">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144E21" w:rsidRPr="00721004">
              <w:rPr>
                <w:rFonts w:ascii="Arial" w:eastAsia="Times New Roman" w:hAnsi="Arial" w:cs="Arial"/>
                <w:spacing w:val="-2"/>
                <w:sz w:val="14"/>
                <w:szCs w:val="18"/>
              </w:rPr>
              <w:t>743</w:t>
            </w:r>
            <w:r w:rsidRPr="00253FE0">
              <w:rPr>
                <w:rFonts w:ascii="Arial" w:eastAsia="Times New Roman" w:hAnsi="Arial" w:cs="Arial"/>
                <w:spacing w:val="-2"/>
                <w:sz w:val="14"/>
                <w:szCs w:val="18"/>
              </w:rPr>
              <w:t xml:space="preserve"> </w:t>
            </w:r>
          </w:p>
        </w:tc>
        <w:tc>
          <w:tcPr>
            <w:tcW w:w="1397" w:type="dxa"/>
            <w:tcBorders>
              <w:top w:val="single" w:sz="2" w:space="0" w:color="1F4E79"/>
              <w:left w:val="nil"/>
              <w:bottom w:val="nil"/>
              <w:right w:val="nil"/>
            </w:tcBorders>
            <w:vAlign w:val="center"/>
          </w:tcPr>
          <w:p w14:paraId="3B095D8E" w14:textId="2A488C17" w:rsidR="00C3448C" w:rsidRPr="00253FE0" w:rsidRDefault="00C3448C">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144E21" w:rsidRPr="00022AAF">
              <w:rPr>
                <w:rFonts w:ascii="Arial" w:eastAsia="Times New Roman" w:hAnsi="Arial" w:cs="Arial"/>
                <w:spacing w:val="-2"/>
                <w:sz w:val="14"/>
                <w:szCs w:val="18"/>
              </w:rPr>
              <w:t xml:space="preserve"> 54</w:t>
            </w:r>
          </w:p>
        </w:tc>
        <w:tc>
          <w:tcPr>
            <w:tcW w:w="282" w:type="dxa"/>
            <w:tcBorders>
              <w:top w:val="single" w:sz="2" w:space="0" w:color="1F4E79"/>
              <w:left w:val="nil"/>
              <w:bottom w:val="nil"/>
              <w:right w:val="nil"/>
            </w:tcBorders>
            <w:vAlign w:val="center"/>
          </w:tcPr>
          <w:p w14:paraId="7156F1FD"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073" w:type="dxa"/>
            <w:tcBorders>
              <w:top w:val="single" w:sz="2" w:space="0" w:color="1F4E79"/>
              <w:left w:val="nil"/>
              <w:bottom w:val="nil"/>
              <w:right w:val="nil"/>
            </w:tcBorders>
          </w:tcPr>
          <w:p w14:paraId="2F8E7C35" w14:textId="15514ED9" w:rsidR="00C3448C" w:rsidRPr="00253FE0" w:rsidRDefault="00144E21">
            <w:pPr>
              <w:keepNext/>
              <w:keepLines/>
              <w:spacing w:before="40" w:after="40" w:line="256" w:lineRule="auto"/>
              <w:jc w:val="right"/>
              <w:rPr>
                <w:rFonts w:ascii="Arial" w:eastAsia="Times New Roman" w:hAnsi="Arial" w:cs="Arial"/>
                <w:spacing w:val="-2"/>
                <w:sz w:val="14"/>
                <w:szCs w:val="18"/>
              </w:rPr>
            </w:pPr>
            <w:r w:rsidRPr="002E08C6">
              <w:rPr>
                <w:rFonts w:ascii="Arial" w:eastAsia="Times New Roman" w:hAnsi="Arial" w:cs="Arial"/>
                <w:spacing w:val="-2"/>
                <w:sz w:val="14"/>
                <w:szCs w:val="18"/>
              </w:rPr>
              <w:t xml:space="preserve"> 42.168 </w:t>
            </w:r>
          </w:p>
        </w:tc>
        <w:tc>
          <w:tcPr>
            <w:tcW w:w="1842" w:type="dxa"/>
            <w:tcBorders>
              <w:top w:val="single" w:sz="2" w:space="0" w:color="1F4E79"/>
              <w:left w:val="nil"/>
              <w:bottom w:val="nil"/>
              <w:right w:val="nil"/>
            </w:tcBorders>
          </w:tcPr>
          <w:p w14:paraId="083FDC7E" w14:textId="38506388" w:rsidR="00C3448C" w:rsidRPr="006F387B" w:rsidRDefault="00144E21">
            <w:pPr>
              <w:keepNext/>
              <w:keepLines/>
              <w:spacing w:before="40" w:after="40" w:line="256" w:lineRule="auto"/>
              <w:jc w:val="right"/>
              <w:rPr>
                <w:rFonts w:ascii="Arial" w:eastAsia="Times New Roman" w:hAnsi="Arial" w:cs="Arial"/>
                <w:b/>
                <w:bCs/>
                <w:spacing w:val="-2"/>
                <w:sz w:val="14"/>
                <w:szCs w:val="18"/>
              </w:rPr>
            </w:pPr>
            <w:r w:rsidRPr="00144E21">
              <w:rPr>
                <w:rFonts w:ascii="Arial" w:eastAsia="Times New Roman" w:hAnsi="Arial" w:cs="Arial"/>
                <w:b/>
                <w:bCs/>
                <w:spacing w:val="-2"/>
                <w:sz w:val="14"/>
                <w:szCs w:val="18"/>
              </w:rPr>
              <w:t xml:space="preserve"> 42.965 </w:t>
            </w:r>
          </w:p>
        </w:tc>
      </w:tr>
      <w:tr w:rsidR="00C3448C" w:rsidRPr="00253FE0" w14:paraId="1ADA1DA0" w14:textId="77777777">
        <w:trPr>
          <w:trHeight w:hRule="exact" w:val="238"/>
          <w:jc w:val="center"/>
        </w:trPr>
        <w:tc>
          <w:tcPr>
            <w:tcW w:w="3046" w:type="dxa"/>
            <w:tcBorders>
              <w:top w:val="nil"/>
              <w:left w:val="nil"/>
              <w:bottom w:val="nil"/>
              <w:right w:val="nil"/>
            </w:tcBorders>
            <w:hideMark/>
          </w:tcPr>
          <w:p w14:paraId="6876EED8" w14:textId="77777777" w:rsidR="00C3448C" w:rsidRPr="00253FE0" w:rsidRDefault="00C3448C">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Acima de 5 anos</w:t>
            </w:r>
          </w:p>
        </w:tc>
        <w:tc>
          <w:tcPr>
            <w:tcW w:w="596" w:type="dxa"/>
            <w:tcBorders>
              <w:top w:val="nil"/>
              <w:left w:val="nil"/>
              <w:bottom w:val="nil"/>
              <w:right w:val="nil"/>
            </w:tcBorders>
          </w:tcPr>
          <w:p w14:paraId="35B5BDAB"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03" w:type="dxa"/>
            <w:tcBorders>
              <w:top w:val="nil"/>
              <w:left w:val="nil"/>
              <w:bottom w:val="nil"/>
              <w:right w:val="nil"/>
            </w:tcBorders>
          </w:tcPr>
          <w:p w14:paraId="183A23DD" w14:textId="2B4187F7" w:rsidR="00C3448C" w:rsidRPr="00253FE0" w:rsidRDefault="00C3448C">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sidR="00144E21" w:rsidRPr="00721004">
              <w:rPr>
                <w:rFonts w:ascii="Arial" w:eastAsia="Times New Roman" w:hAnsi="Arial" w:cs="Arial"/>
                <w:spacing w:val="-2"/>
                <w:sz w:val="14"/>
                <w:szCs w:val="18"/>
              </w:rPr>
              <w:t>42</w:t>
            </w:r>
            <w:r w:rsidRPr="00253FE0">
              <w:rPr>
                <w:rFonts w:ascii="Arial" w:eastAsia="Times New Roman" w:hAnsi="Arial" w:cs="Arial"/>
                <w:spacing w:val="-2"/>
                <w:sz w:val="14"/>
                <w:szCs w:val="18"/>
              </w:rPr>
              <w:t xml:space="preserve"> </w:t>
            </w:r>
          </w:p>
        </w:tc>
        <w:tc>
          <w:tcPr>
            <w:tcW w:w="1397" w:type="dxa"/>
            <w:tcBorders>
              <w:top w:val="nil"/>
              <w:left w:val="nil"/>
              <w:bottom w:val="nil"/>
              <w:right w:val="nil"/>
            </w:tcBorders>
            <w:vAlign w:val="center"/>
          </w:tcPr>
          <w:p w14:paraId="097E877E" w14:textId="77777777" w:rsidR="00C3448C" w:rsidRPr="00253FE0" w:rsidRDefault="00C3448C">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 </w:t>
            </w:r>
          </w:p>
        </w:tc>
        <w:tc>
          <w:tcPr>
            <w:tcW w:w="282" w:type="dxa"/>
            <w:tcBorders>
              <w:top w:val="nil"/>
              <w:left w:val="nil"/>
              <w:bottom w:val="nil"/>
              <w:right w:val="nil"/>
            </w:tcBorders>
            <w:vAlign w:val="center"/>
          </w:tcPr>
          <w:p w14:paraId="562094B6"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073" w:type="dxa"/>
            <w:tcBorders>
              <w:top w:val="nil"/>
              <w:left w:val="nil"/>
              <w:bottom w:val="nil"/>
              <w:right w:val="nil"/>
            </w:tcBorders>
          </w:tcPr>
          <w:p w14:paraId="3AF5DCD7" w14:textId="27EBAB3C" w:rsidR="00C3448C" w:rsidRPr="00253FE0" w:rsidRDefault="00144E21">
            <w:pPr>
              <w:keepNext/>
              <w:keepLines/>
              <w:spacing w:before="40" w:after="40" w:line="256" w:lineRule="auto"/>
              <w:jc w:val="right"/>
              <w:rPr>
                <w:rFonts w:ascii="Arial" w:eastAsia="Times New Roman" w:hAnsi="Arial" w:cs="Arial"/>
                <w:spacing w:val="-2"/>
                <w:sz w:val="14"/>
                <w:szCs w:val="18"/>
              </w:rPr>
            </w:pPr>
            <w:r w:rsidRPr="002E08C6">
              <w:rPr>
                <w:rFonts w:ascii="Arial" w:eastAsia="Times New Roman" w:hAnsi="Arial" w:cs="Arial"/>
                <w:spacing w:val="-2"/>
                <w:sz w:val="14"/>
                <w:szCs w:val="18"/>
              </w:rPr>
              <w:t xml:space="preserve"> 11.477 </w:t>
            </w:r>
          </w:p>
        </w:tc>
        <w:tc>
          <w:tcPr>
            <w:tcW w:w="1842" w:type="dxa"/>
            <w:tcBorders>
              <w:top w:val="nil"/>
              <w:left w:val="nil"/>
              <w:bottom w:val="nil"/>
              <w:right w:val="nil"/>
            </w:tcBorders>
          </w:tcPr>
          <w:p w14:paraId="0525EBF7" w14:textId="52C34530" w:rsidR="00C3448C" w:rsidRPr="006F387B" w:rsidRDefault="00144E21">
            <w:pPr>
              <w:keepNext/>
              <w:keepLines/>
              <w:spacing w:before="40" w:after="40" w:line="256" w:lineRule="auto"/>
              <w:jc w:val="right"/>
              <w:rPr>
                <w:rFonts w:ascii="Arial" w:eastAsia="Times New Roman" w:hAnsi="Arial" w:cs="Arial"/>
                <w:b/>
                <w:bCs/>
                <w:spacing w:val="-2"/>
                <w:sz w:val="14"/>
                <w:szCs w:val="18"/>
              </w:rPr>
            </w:pPr>
            <w:r w:rsidRPr="00144E21">
              <w:rPr>
                <w:rFonts w:ascii="Arial" w:eastAsia="Times New Roman" w:hAnsi="Arial" w:cs="Arial"/>
                <w:b/>
                <w:bCs/>
                <w:spacing w:val="-2"/>
                <w:sz w:val="14"/>
                <w:szCs w:val="18"/>
              </w:rPr>
              <w:t xml:space="preserve"> 11.519 </w:t>
            </w:r>
          </w:p>
        </w:tc>
      </w:tr>
      <w:tr w:rsidR="00C3448C" w:rsidRPr="00253FE0" w14:paraId="634951BD" w14:textId="77777777">
        <w:trPr>
          <w:trHeight w:hRule="exact" w:val="238"/>
          <w:jc w:val="center"/>
        </w:trPr>
        <w:tc>
          <w:tcPr>
            <w:tcW w:w="3046" w:type="dxa"/>
            <w:tcBorders>
              <w:top w:val="nil"/>
              <w:left w:val="nil"/>
              <w:bottom w:val="single" w:sz="2" w:space="0" w:color="1F4E79"/>
              <w:right w:val="nil"/>
            </w:tcBorders>
            <w:hideMark/>
          </w:tcPr>
          <w:p w14:paraId="3CAF541F" w14:textId="77777777" w:rsidR="00C3448C" w:rsidRPr="00253FE0" w:rsidRDefault="00C3448C">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596" w:type="dxa"/>
            <w:tcBorders>
              <w:top w:val="nil"/>
              <w:left w:val="nil"/>
              <w:bottom w:val="single" w:sz="2" w:space="0" w:color="1F4E79"/>
              <w:right w:val="nil"/>
            </w:tcBorders>
          </w:tcPr>
          <w:p w14:paraId="2D3B10AA"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403" w:type="dxa"/>
            <w:tcBorders>
              <w:top w:val="nil"/>
              <w:left w:val="nil"/>
              <w:bottom w:val="single" w:sz="2" w:space="0" w:color="1F4E79"/>
              <w:right w:val="nil"/>
            </w:tcBorders>
            <w:vAlign w:val="center"/>
          </w:tcPr>
          <w:p w14:paraId="4DFB16B5" w14:textId="30C6C12A" w:rsidR="00C3448C" w:rsidRPr="00253FE0" w:rsidRDefault="00C3448C">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 xml:space="preserve"> </w:t>
            </w:r>
            <w:r w:rsidR="00144E21">
              <w:rPr>
                <w:rFonts w:ascii="Arial" w:eastAsia="Times New Roman" w:hAnsi="Arial" w:cs="Arial"/>
                <w:b/>
                <w:spacing w:val="-2"/>
                <w:sz w:val="14"/>
                <w:szCs w:val="18"/>
              </w:rPr>
              <w:t>785</w:t>
            </w:r>
            <w:r w:rsidRPr="00253FE0">
              <w:rPr>
                <w:rFonts w:ascii="Arial" w:eastAsia="Times New Roman" w:hAnsi="Arial" w:cs="Arial"/>
                <w:b/>
                <w:spacing w:val="-2"/>
                <w:sz w:val="14"/>
                <w:szCs w:val="18"/>
              </w:rPr>
              <w:t xml:space="preserve"> </w:t>
            </w:r>
          </w:p>
        </w:tc>
        <w:tc>
          <w:tcPr>
            <w:tcW w:w="1397" w:type="dxa"/>
            <w:tcBorders>
              <w:top w:val="nil"/>
              <w:left w:val="nil"/>
              <w:bottom w:val="single" w:sz="2" w:space="0" w:color="1F4E79"/>
              <w:right w:val="nil"/>
            </w:tcBorders>
            <w:vAlign w:val="center"/>
          </w:tcPr>
          <w:p w14:paraId="34A30C80" w14:textId="34A38295" w:rsidR="00C3448C" w:rsidRPr="00253FE0" w:rsidRDefault="00C3448C">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 xml:space="preserve"> </w:t>
            </w:r>
            <w:r w:rsidR="00144E21" w:rsidRPr="00022AAF">
              <w:rPr>
                <w:rFonts w:ascii="Arial" w:eastAsia="Times New Roman" w:hAnsi="Arial" w:cs="Arial"/>
                <w:b/>
                <w:spacing w:val="-2"/>
                <w:sz w:val="14"/>
                <w:szCs w:val="18"/>
              </w:rPr>
              <w:t xml:space="preserve"> 54</w:t>
            </w:r>
          </w:p>
        </w:tc>
        <w:tc>
          <w:tcPr>
            <w:tcW w:w="282" w:type="dxa"/>
            <w:tcBorders>
              <w:top w:val="nil"/>
              <w:left w:val="nil"/>
              <w:bottom w:val="single" w:sz="2" w:space="0" w:color="1F4E79"/>
              <w:right w:val="nil"/>
            </w:tcBorders>
            <w:vAlign w:val="center"/>
          </w:tcPr>
          <w:p w14:paraId="6E234FCE"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073" w:type="dxa"/>
            <w:tcBorders>
              <w:top w:val="nil"/>
              <w:left w:val="nil"/>
              <w:bottom w:val="single" w:sz="2" w:space="0" w:color="1F4E79"/>
              <w:right w:val="nil"/>
            </w:tcBorders>
          </w:tcPr>
          <w:p w14:paraId="5BB992B6" w14:textId="65D97879" w:rsidR="00C3448C" w:rsidRPr="004B4B56" w:rsidRDefault="00C3448C">
            <w:pPr>
              <w:keepNext/>
              <w:keepLines/>
              <w:spacing w:before="40" w:after="40" w:line="256" w:lineRule="auto"/>
              <w:jc w:val="right"/>
              <w:rPr>
                <w:rFonts w:ascii="Arial" w:eastAsia="Times New Roman" w:hAnsi="Arial" w:cs="Arial"/>
                <w:b/>
                <w:bCs/>
                <w:spacing w:val="-2"/>
                <w:sz w:val="14"/>
                <w:szCs w:val="18"/>
              </w:rPr>
            </w:pPr>
            <w:r w:rsidRPr="004B4B56">
              <w:rPr>
                <w:rFonts w:ascii="Arial" w:eastAsia="Times New Roman" w:hAnsi="Arial" w:cs="Arial"/>
                <w:b/>
                <w:bCs/>
                <w:spacing w:val="-2"/>
                <w:sz w:val="14"/>
                <w:szCs w:val="18"/>
              </w:rPr>
              <w:t xml:space="preserve"> 53.</w:t>
            </w:r>
            <w:r w:rsidR="00144E21">
              <w:rPr>
                <w:rFonts w:ascii="Arial" w:eastAsia="Times New Roman" w:hAnsi="Arial" w:cs="Arial"/>
                <w:b/>
                <w:bCs/>
                <w:spacing w:val="-2"/>
                <w:sz w:val="14"/>
                <w:szCs w:val="18"/>
              </w:rPr>
              <w:t>645</w:t>
            </w:r>
            <w:r w:rsidRPr="004B4B56">
              <w:rPr>
                <w:rFonts w:ascii="Arial" w:eastAsia="Times New Roman" w:hAnsi="Arial" w:cs="Arial"/>
                <w:b/>
                <w:bCs/>
                <w:spacing w:val="-2"/>
                <w:sz w:val="14"/>
                <w:szCs w:val="18"/>
              </w:rPr>
              <w:t xml:space="preserve"> </w:t>
            </w:r>
          </w:p>
        </w:tc>
        <w:tc>
          <w:tcPr>
            <w:tcW w:w="1842" w:type="dxa"/>
            <w:tcBorders>
              <w:top w:val="nil"/>
              <w:left w:val="nil"/>
              <w:bottom w:val="single" w:sz="2" w:space="0" w:color="1F4E79"/>
              <w:right w:val="nil"/>
            </w:tcBorders>
          </w:tcPr>
          <w:p w14:paraId="793E3A23" w14:textId="0A802A43" w:rsidR="00C3448C" w:rsidRPr="006F387B" w:rsidRDefault="00C3448C">
            <w:pPr>
              <w:keepNext/>
              <w:keepLines/>
              <w:spacing w:before="40" w:after="40" w:line="256" w:lineRule="auto"/>
              <w:jc w:val="right"/>
              <w:rPr>
                <w:rFonts w:ascii="Arial" w:eastAsia="Times New Roman" w:hAnsi="Arial" w:cs="Arial"/>
                <w:b/>
                <w:bCs/>
                <w:spacing w:val="-2"/>
                <w:sz w:val="14"/>
                <w:szCs w:val="18"/>
              </w:rPr>
            </w:pPr>
            <w:r w:rsidRPr="006F387B">
              <w:rPr>
                <w:rFonts w:ascii="Arial" w:eastAsia="Times New Roman" w:hAnsi="Arial" w:cs="Arial"/>
                <w:b/>
                <w:bCs/>
                <w:spacing w:val="-2"/>
                <w:sz w:val="14"/>
                <w:szCs w:val="18"/>
              </w:rPr>
              <w:t xml:space="preserve"> 54.</w:t>
            </w:r>
            <w:r w:rsidR="00144E21" w:rsidRPr="00144E21">
              <w:rPr>
                <w:rFonts w:ascii="Arial" w:eastAsia="Times New Roman" w:hAnsi="Arial" w:cs="Arial"/>
                <w:b/>
                <w:bCs/>
                <w:spacing w:val="-2"/>
                <w:sz w:val="14"/>
                <w:szCs w:val="18"/>
              </w:rPr>
              <w:t>484</w:t>
            </w:r>
            <w:r w:rsidRPr="006F387B">
              <w:rPr>
                <w:rFonts w:ascii="Arial" w:eastAsia="Times New Roman" w:hAnsi="Arial" w:cs="Arial"/>
                <w:b/>
                <w:bCs/>
                <w:spacing w:val="-2"/>
                <w:sz w:val="14"/>
                <w:szCs w:val="18"/>
              </w:rPr>
              <w:t xml:space="preserve"> </w:t>
            </w:r>
          </w:p>
        </w:tc>
      </w:tr>
    </w:tbl>
    <w:p w14:paraId="0ED1B7C6"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O cenário de imprevisibilidade do tempo de duração dos processos e a possibilidade de alterações na jurisprudência dos tribunais tornam incertos os valores e o cronograma esperado de saída.</w:t>
      </w:r>
    </w:p>
    <w:p w14:paraId="1E83E0ED"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 Passivos contingentes - perdas possíveis</w:t>
      </w:r>
    </w:p>
    <w:p w14:paraId="4458AE34"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demandas fiscais e cíveis classificadas com risco de perdas possível são dispensadas de constituição de provisão, em conformidade com o CPC 25 [IAS 37].</w:t>
      </w:r>
    </w:p>
    <w:p w14:paraId="191FCD05" w14:textId="77777777" w:rsidR="002F3D64" w:rsidRPr="00253FE0" w:rsidRDefault="002F3D64" w:rsidP="002F3D64">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27"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308"/>
        <w:gridCol w:w="1411"/>
        <w:gridCol w:w="1412"/>
        <w:gridCol w:w="283"/>
        <w:gridCol w:w="284"/>
        <w:gridCol w:w="1417"/>
        <w:gridCol w:w="1418"/>
      </w:tblGrid>
      <w:tr w:rsidR="00C3448C" w:rsidRPr="00253FE0" w14:paraId="739CC56C" w14:textId="77777777">
        <w:trPr>
          <w:trHeight w:hRule="exact" w:val="238"/>
          <w:jc w:val="center"/>
        </w:trPr>
        <w:tc>
          <w:tcPr>
            <w:tcW w:w="850" w:type="dxa"/>
            <w:tcBorders>
              <w:top w:val="single" w:sz="2" w:space="0" w:color="1F4E79"/>
              <w:left w:val="nil"/>
              <w:bottom w:val="single" w:sz="2" w:space="0" w:color="1F4E79"/>
              <w:right w:val="nil"/>
            </w:tcBorders>
          </w:tcPr>
          <w:p w14:paraId="74090145" w14:textId="77777777" w:rsidR="00C3448C" w:rsidRPr="00253FE0" w:rsidRDefault="00C3448C">
            <w:pPr>
              <w:keepNext/>
              <w:keepLines/>
              <w:spacing w:before="40" w:after="40" w:line="240" w:lineRule="auto"/>
              <w:jc w:val="center"/>
              <w:rPr>
                <w:rFonts w:ascii="Arial" w:hAnsi="Arial" w:cs="Arial"/>
                <w:bCs/>
                <w:spacing w:val="-2"/>
                <w:sz w:val="14"/>
                <w:szCs w:val="14"/>
              </w:rPr>
            </w:pPr>
          </w:p>
        </w:tc>
        <w:tc>
          <w:tcPr>
            <w:tcW w:w="2552" w:type="dxa"/>
            <w:gridSpan w:val="2"/>
            <w:tcBorders>
              <w:top w:val="single" w:sz="2" w:space="0" w:color="1F4E79"/>
              <w:left w:val="nil"/>
              <w:bottom w:val="single" w:sz="2" w:space="0" w:color="1F4E79"/>
              <w:right w:val="nil"/>
            </w:tcBorders>
          </w:tcPr>
          <w:p w14:paraId="1882A6B6" w14:textId="77777777" w:rsidR="00C3448C" w:rsidRPr="00253FE0" w:rsidRDefault="00C3448C">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6742444B" w14:textId="77777777" w:rsidR="00C3448C" w:rsidRPr="00253FE0" w:rsidRDefault="00C3448C">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7442E994" w14:textId="77777777" w:rsidR="00C3448C" w:rsidRPr="00253FE0" w:rsidRDefault="00C3448C">
            <w:pPr>
              <w:keepNext/>
              <w:keepLines/>
              <w:spacing w:before="40" w:after="40" w:line="240" w:lineRule="auto"/>
              <w:jc w:val="center"/>
              <w:rPr>
                <w:rFonts w:ascii="Arial" w:hAnsi="Arial" w:cs="Arial"/>
                <w:b/>
                <w:bCs/>
                <w:spacing w:val="-2"/>
                <w:sz w:val="14"/>
                <w:szCs w:val="14"/>
              </w:rPr>
            </w:pPr>
          </w:p>
        </w:tc>
        <w:tc>
          <w:tcPr>
            <w:tcW w:w="284" w:type="dxa"/>
            <w:tcBorders>
              <w:top w:val="single" w:sz="2" w:space="0" w:color="1F4E79"/>
              <w:left w:val="nil"/>
              <w:bottom w:val="single" w:sz="2" w:space="0" w:color="1F4E79"/>
              <w:right w:val="nil"/>
            </w:tcBorders>
          </w:tcPr>
          <w:p w14:paraId="4607C807" w14:textId="77777777" w:rsidR="00C3448C" w:rsidRPr="00253FE0" w:rsidRDefault="00C3448C">
            <w:pPr>
              <w:keepNext/>
              <w:keepLines/>
              <w:spacing w:before="40" w:after="40" w:line="240" w:lineRule="auto"/>
              <w:jc w:val="center"/>
              <w:rPr>
                <w:rFonts w:ascii="Arial" w:hAnsi="Arial" w:cs="Arial"/>
                <w:b/>
                <w:spacing w:val="-2"/>
                <w:sz w:val="14"/>
                <w:szCs w:val="14"/>
              </w:rPr>
            </w:pPr>
          </w:p>
        </w:tc>
        <w:tc>
          <w:tcPr>
            <w:tcW w:w="2835" w:type="dxa"/>
            <w:gridSpan w:val="2"/>
            <w:tcBorders>
              <w:top w:val="single" w:sz="2" w:space="0" w:color="1F4E79"/>
              <w:left w:val="nil"/>
              <w:bottom w:val="single" w:sz="2" w:space="0" w:color="1F4E79"/>
              <w:right w:val="nil"/>
            </w:tcBorders>
            <w:hideMark/>
          </w:tcPr>
          <w:p w14:paraId="339198B9" w14:textId="77777777" w:rsidR="00C3448C" w:rsidRPr="00253FE0" w:rsidRDefault="00C3448C">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C3448C" w:rsidRPr="00253FE0" w14:paraId="326B5EE1" w14:textId="77777777">
        <w:trPr>
          <w:trHeight w:hRule="exact" w:val="238"/>
          <w:jc w:val="center"/>
        </w:trPr>
        <w:tc>
          <w:tcPr>
            <w:tcW w:w="3094" w:type="dxa"/>
            <w:gridSpan w:val="2"/>
            <w:tcBorders>
              <w:top w:val="single" w:sz="2" w:space="0" w:color="1F4E79"/>
              <w:left w:val="nil"/>
              <w:bottom w:val="single" w:sz="2" w:space="0" w:color="1F4E79"/>
              <w:right w:val="nil"/>
            </w:tcBorders>
          </w:tcPr>
          <w:p w14:paraId="604EC6BB" w14:textId="77777777" w:rsidR="00C3448C" w:rsidRPr="00253FE0" w:rsidRDefault="00C3448C">
            <w:pPr>
              <w:keepNext/>
              <w:keepLines/>
              <w:spacing w:before="40" w:after="40" w:line="240" w:lineRule="auto"/>
              <w:rPr>
                <w:rFonts w:ascii="Arial" w:hAnsi="Arial" w:cs="Arial"/>
                <w:spacing w:val="-2"/>
                <w:sz w:val="14"/>
                <w:szCs w:val="14"/>
              </w:rPr>
            </w:pPr>
          </w:p>
        </w:tc>
        <w:tc>
          <w:tcPr>
            <w:tcW w:w="308" w:type="dxa"/>
            <w:tcBorders>
              <w:top w:val="single" w:sz="2" w:space="0" w:color="1F4E79"/>
              <w:left w:val="nil"/>
              <w:bottom w:val="single" w:sz="2" w:space="0" w:color="1F4E79"/>
              <w:right w:val="nil"/>
            </w:tcBorders>
          </w:tcPr>
          <w:p w14:paraId="492ACF92" w14:textId="77777777" w:rsidR="00C3448C" w:rsidRPr="00253FE0" w:rsidRDefault="00C3448C">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0A69F380" w14:textId="77777777" w:rsidR="00C3448C" w:rsidRPr="00253FE0" w:rsidRDefault="00C3448C">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w:t>
            </w:r>
            <w:r>
              <w:rPr>
                <w:rFonts w:ascii="Arial" w:hAnsi="Arial" w:cs="Arial"/>
                <w:b/>
                <w:spacing w:val="-2"/>
                <w:sz w:val="14"/>
                <w:szCs w:val="14"/>
              </w:rPr>
              <w:t>03</w:t>
            </w:r>
            <w:r w:rsidRPr="00696BE0">
              <w:rPr>
                <w:rFonts w:ascii="Arial" w:hAnsi="Arial" w:cs="Arial"/>
                <w:b/>
                <w:spacing w:val="-2"/>
                <w:sz w:val="14"/>
                <w:szCs w:val="14"/>
              </w:rPr>
              <w:t>.202</w:t>
            </w:r>
            <w:r>
              <w:rPr>
                <w:rFonts w:ascii="Arial" w:hAnsi="Arial" w:cs="Arial"/>
                <w:b/>
                <w:spacing w:val="-2"/>
                <w:sz w:val="14"/>
                <w:szCs w:val="14"/>
              </w:rPr>
              <w:t>6</w:t>
            </w:r>
          </w:p>
        </w:tc>
        <w:tc>
          <w:tcPr>
            <w:tcW w:w="1412" w:type="dxa"/>
            <w:tcBorders>
              <w:top w:val="single" w:sz="2" w:space="0" w:color="1F4E79"/>
              <w:left w:val="nil"/>
              <w:bottom w:val="single" w:sz="2" w:space="0" w:color="1F4E79"/>
              <w:right w:val="nil"/>
            </w:tcBorders>
            <w:hideMark/>
          </w:tcPr>
          <w:p w14:paraId="1DAF38B7"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w:t>
            </w:r>
            <w:r>
              <w:rPr>
                <w:rFonts w:ascii="Arial" w:hAnsi="Arial" w:cs="Arial"/>
                <w:b/>
                <w:spacing w:val="-2"/>
                <w:sz w:val="14"/>
                <w:szCs w:val="14"/>
              </w:rPr>
              <w:t>5</w:t>
            </w:r>
          </w:p>
        </w:tc>
        <w:tc>
          <w:tcPr>
            <w:tcW w:w="283" w:type="dxa"/>
            <w:tcBorders>
              <w:top w:val="single" w:sz="2" w:space="0" w:color="1F4E79"/>
              <w:left w:val="nil"/>
              <w:bottom w:val="single" w:sz="2" w:space="0" w:color="1F4E79"/>
              <w:right w:val="nil"/>
            </w:tcBorders>
          </w:tcPr>
          <w:p w14:paraId="661F7555" w14:textId="77777777" w:rsidR="00C3448C" w:rsidRPr="00253FE0" w:rsidRDefault="00C3448C">
            <w:pPr>
              <w:keepNext/>
              <w:keepLines/>
              <w:spacing w:before="40" w:after="40" w:line="240" w:lineRule="auto"/>
              <w:jc w:val="right"/>
              <w:rPr>
                <w:rFonts w:ascii="Arial" w:hAnsi="Arial" w:cs="Arial"/>
                <w:b/>
                <w:spacing w:val="-2"/>
                <w:sz w:val="14"/>
                <w:szCs w:val="14"/>
              </w:rPr>
            </w:pPr>
          </w:p>
        </w:tc>
        <w:tc>
          <w:tcPr>
            <w:tcW w:w="284" w:type="dxa"/>
            <w:tcBorders>
              <w:top w:val="single" w:sz="2" w:space="0" w:color="1F4E79"/>
              <w:left w:val="nil"/>
              <w:bottom w:val="single" w:sz="2" w:space="0" w:color="1F4E79"/>
              <w:right w:val="nil"/>
            </w:tcBorders>
          </w:tcPr>
          <w:p w14:paraId="5FE52833" w14:textId="77777777" w:rsidR="00C3448C" w:rsidRPr="00253FE0" w:rsidRDefault="00C3448C">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75442310" w14:textId="77777777" w:rsidR="00C3448C" w:rsidRPr="00253FE0" w:rsidRDefault="00C3448C">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w:t>
            </w:r>
            <w:r>
              <w:rPr>
                <w:rFonts w:ascii="Arial" w:hAnsi="Arial" w:cs="Arial"/>
                <w:b/>
                <w:spacing w:val="-2"/>
                <w:sz w:val="14"/>
                <w:szCs w:val="14"/>
              </w:rPr>
              <w:t>03</w:t>
            </w:r>
            <w:r w:rsidRPr="00696BE0">
              <w:rPr>
                <w:rFonts w:ascii="Arial" w:hAnsi="Arial" w:cs="Arial"/>
                <w:b/>
                <w:spacing w:val="-2"/>
                <w:sz w:val="14"/>
                <w:szCs w:val="14"/>
              </w:rPr>
              <w:t>.202</w:t>
            </w:r>
            <w:r>
              <w:rPr>
                <w:rFonts w:ascii="Arial" w:hAnsi="Arial" w:cs="Arial"/>
                <w:b/>
                <w:spacing w:val="-2"/>
                <w:sz w:val="14"/>
                <w:szCs w:val="14"/>
              </w:rPr>
              <w:t>6</w:t>
            </w:r>
          </w:p>
        </w:tc>
        <w:tc>
          <w:tcPr>
            <w:tcW w:w="1418" w:type="dxa"/>
            <w:tcBorders>
              <w:top w:val="single" w:sz="2" w:space="0" w:color="1F4E79"/>
              <w:left w:val="nil"/>
              <w:bottom w:val="single" w:sz="2" w:space="0" w:color="1F4E79"/>
              <w:right w:val="nil"/>
            </w:tcBorders>
            <w:hideMark/>
          </w:tcPr>
          <w:p w14:paraId="5202044A"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w:t>
            </w:r>
            <w:r>
              <w:rPr>
                <w:rFonts w:ascii="Arial" w:hAnsi="Arial" w:cs="Arial"/>
                <w:b/>
                <w:spacing w:val="-2"/>
                <w:sz w:val="14"/>
                <w:szCs w:val="14"/>
              </w:rPr>
              <w:t>5</w:t>
            </w:r>
          </w:p>
        </w:tc>
      </w:tr>
      <w:tr w:rsidR="00C3448C" w:rsidRPr="00253FE0" w14:paraId="33170DED" w14:textId="77777777">
        <w:trPr>
          <w:trHeight w:hRule="exact" w:val="238"/>
          <w:jc w:val="center"/>
        </w:trPr>
        <w:tc>
          <w:tcPr>
            <w:tcW w:w="3094" w:type="dxa"/>
            <w:gridSpan w:val="2"/>
            <w:tcBorders>
              <w:top w:val="single" w:sz="2" w:space="0" w:color="1F4E79"/>
              <w:left w:val="nil"/>
              <w:bottom w:val="nil"/>
              <w:right w:val="nil"/>
            </w:tcBorders>
            <w:vAlign w:val="center"/>
            <w:hideMark/>
          </w:tcPr>
          <w:p w14:paraId="5C23A8F7" w14:textId="77777777" w:rsidR="00C3448C" w:rsidRPr="00253FE0" w:rsidRDefault="00C3448C">
            <w:pPr>
              <w:keepNext/>
              <w:keepLines/>
              <w:spacing w:before="40" w:after="40" w:line="256" w:lineRule="auto"/>
              <w:rPr>
                <w:rFonts w:ascii="Arial" w:eastAsia="Times New Roman" w:hAnsi="Arial" w:cs="Arial"/>
                <w:b/>
                <w:spacing w:val="-2"/>
                <w:sz w:val="14"/>
                <w:szCs w:val="14"/>
                <w:vertAlign w:val="superscript"/>
              </w:rPr>
            </w:pPr>
            <w:r w:rsidRPr="00253FE0">
              <w:rPr>
                <w:rFonts w:ascii="Arial" w:eastAsia="Times New Roman" w:hAnsi="Arial" w:cs="Arial"/>
                <w:spacing w:val="-2"/>
                <w:sz w:val="14"/>
                <w:szCs w:val="14"/>
              </w:rPr>
              <w:t xml:space="preserve">Fiscais </w:t>
            </w:r>
            <w:r w:rsidRPr="00253FE0">
              <w:rPr>
                <w:rFonts w:ascii="Arial" w:eastAsia="Times New Roman" w:hAnsi="Arial" w:cs="Arial"/>
                <w:spacing w:val="-2"/>
                <w:sz w:val="14"/>
                <w:szCs w:val="14"/>
                <w:vertAlign w:val="superscript"/>
              </w:rPr>
              <w:t>(1)</w:t>
            </w:r>
          </w:p>
        </w:tc>
        <w:tc>
          <w:tcPr>
            <w:tcW w:w="308" w:type="dxa"/>
            <w:tcBorders>
              <w:top w:val="single" w:sz="2" w:space="0" w:color="1F4E79"/>
              <w:left w:val="nil"/>
              <w:bottom w:val="nil"/>
              <w:right w:val="nil"/>
            </w:tcBorders>
          </w:tcPr>
          <w:p w14:paraId="5F15F3A8"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1" w:type="dxa"/>
            <w:tcBorders>
              <w:top w:val="single" w:sz="2" w:space="0" w:color="1F4E79"/>
              <w:left w:val="nil"/>
              <w:bottom w:val="nil"/>
              <w:right w:val="nil"/>
            </w:tcBorders>
            <w:vAlign w:val="center"/>
          </w:tcPr>
          <w:p w14:paraId="68314B65" w14:textId="77777777" w:rsidR="00C3448C" w:rsidRPr="00C3121D" w:rsidRDefault="00C3448C">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w:t>
            </w:r>
          </w:p>
        </w:tc>
        <w:tc>
          <w:tcPr>
            <w:tcW w:w="1412" w:type="dxa"/>
            <w:tcBorders>
              <w:top w:val="single" w:sz="2" w:space="0" w:color="1F4E79"/>
              <w:left w:val="nil"/>
              <w:bottom w:val="nil"/>
              <w:right w:val="nil"/>
            </w:tcBorders>
            <w:vAlign w:val="center"/>
            <w:hideMark/>
          </w:tcPr>
          <w:p w14:paraId="462659F4"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C3121D">
              <w:rPr>
                <w:rFonts w:ascii="Arial" w:eastAsia="Times New Roman" w:hAnsi="Arial" w:cs="Arial"/>
                <w:spacing w:val="-2"/>
                <w:sz w:val="14"/>
                <w:szCs w:val="14"/>
              </w:rPr>
              <w:t>--</w:t>
            </w:r>
          </w:p>
        </w:tc>
        <w:tc>
          <w:tcPr>
            <w:tcW w:w="283" w:type="dxa"/>
            <w:tcBorders>
              <w:top w:val="single" w:sz="2" w:space="0" w:color="1F4E79"/>
              <w:left w:val="nil"/>
              <w:bottom w:val="nil"/>
              <w:right w:val="nil"/>
            </w:tcBorders>
            <w:vAlign w:val="center"/>
          </w:tcPr>
          <w:p w14:paraId="4855AD92"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284" w:type="dxa"/>
            <w:tcBorders>
              <w:top w:val="single" w:sz="2" w:space="0" w:color="1F4E79"/>
              <w:left w:val="nil"/>
              <w:bottom w:val="nil"/>
              <w:right w:val="nil"/>
            </w:tcBorders>
            <w:vAlign w:val="center"/>
          </w:tcPr>
          <w:p w14:paraId="19F0A244"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3F8DD794" w14:textId="77777777" w:rsidR="00C3448C" w:rsidRPr="00DD1283" w:rsidRDefault="00C3448C">
            <w:pPr>
              <w:keepNext/>
              <w:keepLines/>
              <w:spacing w:before="40" w:after="40" w:line="256" w:lineRule="auto"/>
              <w:jc w:val="right"/>
              <w:rPr>
                <w:rFonts w:ascii="Arial" w:eastAsia="Times New Roman" w:hAnsi="Arial" w:cs="Arial"/>
                <w:spacing w:val="-2"/>
                <w:sz w:val="14"/>
                <w:szCs w:val="14"/>
              </w:rPr>
            </w:pPr>
            <w:r w:rsidRPr="00DD1283">
              <w:rPr>
                <w:rFonts w:ascii="Arial" w:eastAsia="Times New Roman" w:hAnsi="Arial" w:cs="Arial"/>
                <w:spacing w:val="-2"/>
                <w:sz w:val="14"/>
                <w:szCs w:val="14"/>
              </w:rPr>
              <w:t xml:space="preserve"> 385.790 </w:t>
            </w:r>
          </w:p>
        </w:tc>
        <w:tc>
          <w:tcPr>
            <w:tcW w:w="1418" w:type="dxa"/>
            <w:tcBorders>
              <w:top w:val="single" w:sz="2" w:space="0" w:color="1F4E79"/>
              <w:left w:val="nil"/>
              <w:bottom w:val="nil"/>
              <w:right w:val="nil"/>
            </w:tcBorders>
            <w:hideMark/>
          </w:tcPr>
          <w:p w14:paraId="3F94308B"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C3121D">
              <w:rPr>
                <w:rFonts w:ascii="Arial" w:eastAsia="Times New Roman" w:hAnsi="Arial" w:cs="Arial"/>
                <w:spacing w:val="-2"/>
                <w:sz w:val="14"/>
                <w:szCs w:val="18"/>
              </w:rPr>
              <w:t xml:space="preserve"> 373.061 </w:t>
            </w:r>
          </w:p>
        </w:tc>
      </w:tr>
      <w:tr w:rsidR="00C3448C" w:rsidRPr="00253FE0" w14:paraId="29FB8B89" w14:textId="77777777">
        <w:trPr>
          <w:trHeight w:hRule="exact" w:val="238"/>
          <w:jc w:val="center"/>
        </w:trPr>
        <w:tc>
          <w:tcPr>
            <w:tcW w:w="3094" w:type="dxa"/>
            <w:gridSpan w:val="2"/>
            <w:tcBorders>
              <w:top w:val="nil"/>
              <w:left w:val="nil"/>
              <w:bottom w:val="nil"/>
              <w:right w:val="nil"/>
            </w:tcBorders>
            <w:vAlign w:val="center"/>
            <w:hideMark/>
          </w:tcPr>
          <w:p w14:paraId="167E173D" w14:textId="77777777" w:rsidR="00C3448C" w:rsidRPr="00253FE0" w:rsidRDefault="00C3448C">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Cíveis</w:t>
            </w:r>
          </w:p>
        </w:tc>
        <w:tc>
          <w:tcPr>
            <w:tcW w:w="308" w:type="dxa"/>
            <w:tcBorders>
              <w:top w:val="nil"/>
              <w:left w:val="nil"/>
              <w:bottom w:val="nil"/>
              <w:right w:val="nil"/>
            </w:tcBorders>
          </w:tcPr>
          <w:p w14:paraId="7E4E4657"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1BED66E0" w14:textId="77777777" w:rsidR="00C3448C" w:rsidRPr="00C3121D" w:rsidRDefault="00C3448C">
            <w:pPr>
              <w:keepNext/>
              <w:keepLines/>
              <w:spacing w:before="40" w:after="40" w:line="256" w:lineRule="auto"/>
              <w:jc w:val="right"/>
              <w:rPr>
                <w:rFonts w:ascii="Arial" w:eastAsia="Times New Roman" w:hAnsi="Arial" w:cs="Arial"/>
                <w:spacing w:val="-2"/>
                <w:sz w:val="14"/>
                <w:szCs w:val="14"/>
              </w:rPr>
            </w:pPr>
            <w:r w:rsidRPr="00DD1283">
              <w:rPr>
                <w:rFonts w:ascii="Arial" w:eastAsia="Times New Roman" w:hAnsi="Arial" w:cs="Arial"/>
                <w:spacing w:val="-2"/>
                <w:sz w:val="14"/>
                <w:szCs w:val="14"/>
              </w:rPr>
              <w:t>1.506</w:t>
            </w:r>
          </w:p>
        </w:tc>
        <w:tc>
          <w:tcPr>
            <w:tcW w:w="1412" w:type="dxa"/>
            <w:tcBorders>
              <w:top w:val="nil"/>
              <w:left w:val="nil"/>
              <w:bottom w:val="nil"/>
              <w:right w:val="nil"/>
            </w:tcBorders>
            <w:vAlign w:val="center"/>
            <w:hideMark/>
          </w:tcPr>
          <w:p w14:paraId="7D906F2C"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C3121D">
              <w:rPr>
                <w:rFonts w:ascii="Arial" w:eastAsia="Times New Roman" w:hAnsi="Arial" w:cs="Arial"/>
                <w:spacing w:val="-2"/>
                <w:sz w:val="14"/>
                <w:szCs w:val="14"/>
              </w:rPr>
              <w:t>1.454</w:t>
            </w:r>
          </w:p>
        </w:tc>
        <w:tc>
          <w:tcPr>
            <w:tcW w:w="283" w:type="dxa"/>
            <w:tcBorders>
              <w:top w:val="nil"/>
              <w:left w:val="nil"/>
              <w:bottom w:val="nil"/>
              <w:right w:val="nil"/>
            </w:tcBorders>
            <w:vAlign w:val="center"/>
          </w:tcPr>
          <w:p w14:paraId="2905D5FC"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284" w:type="dxa"/>
            <w:tcBorders>
              <w:top w:val="nil"/>
              <w:left w:val="nil"/>
              <w:bottom w:val="nil"/>
              <w:right w:val="nil"/>
            </w:tcBorders>
            <w:vAlign w:val="center"/>
          </w:tcPr>
          <w:p w14:paraId="5FEEE6B5"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6B159680" w14:textId="77777777" w:rsidR="00C3448C" w:rsidRPr="00DD1283" w:rsidRDefault="00C3448C">
            <w:pPr>
              <w:keepNext/>
              <w:keepLines/>
              <w:spacing w:before="40" w:after="40" w:line="256" w:lineRule="auto"/>
              <w:jc w:val="right"/>
              <w:rPr>
                <w:rFonts w:ascii="Arial" w:eastAsia="Times New Roman" w:hAnsi="Arial" w:cs="Arial"/>
                <w:spacing w:val="-2"/>
                <w:sz w:val="14"/>
                <w:szCs w:val="14"/>
              </w:rPr>
            </w:pPr>
            <w:r w:rsidRPr="00DD1283">
              <w:rPr>
                <w:rFonts w:ascii="Arial" w:eastAsia="Times New Roman" w:hAnsi="Arial" w:cs="Arial"/>
                <w:spacing w:val="-2"/>
                <w:sz w:val="14"/>
                <w:szCs w:val="14"/>
              </w:rPr>
              <w:t xml:space="preserve"> 9.058 </w:t>
            </w:r>
          </w:p>
        </w:tc>
        <w:tc>
          <w:tcPr>
            <w:tcW w:w="1418" w:type="dxa"/>
            <w:tcBorders>
              <w:top w:val="nil"/>
              <w:left w:val="nil"/>
              <w:bottom w:val="nil"/>
              <w:right w:val="nil"/>
            </w:tcBorders>
            <w:hideMark/>
          </w:tcPr>
          <w:p w14:paraId="363BAA28"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C3121D">
              <w:rPr>
                <w:rFonts w:ascii="Arial" w:eastAsia="Times New Roman" w:hAnsi="Arial" w:cs="Arial"/>
                <w:spacing w:val="-2"/>
                <w:sz w:val="14"/>
                <w:szCs w:val="18"/>
              </w:rPr>
              <w:t xml:space="preserve"> 8.703 </w:t>
            </w:r>
          </w:p>
        </w:tc>
      </w:tr>
      <w:tr w:rsidR="00C3448C" w:rsidRPr="00253FE0" w14:paraId="65F5F6EE" w14:textId="77777777">
        <w:trPr>
          <w:trHeight w:hRule="exact" w:val="238"/>
          <w:jc w:val="center"/>
        </w:trPr>
        <w:tc>
          <w:tcPr>
            <w:tcW w:w="3094" w:type="dxa"/>
            <w:gridSpan w:val="2"/>
            <w:tcBorders>
              <w:top w:val="nil"/>
              <w:left w:val="nil"/>
              <w:bottom w:val="single" w:sz="2" w:space="0" w:color="1F4E79"/>
              <w:right w:val="nil"/>
            </w:tcBorders>
            <w:vAlign w:val="center"/>
            <w:hideMark/>
          </w:tcPr>
          <w:p w14:paraId="3224D9CB" w14:textId="77777777" w:rsidR="00C3448C" w:rsidRPr="00253FE0" w:rsidRDefault="00C3448C">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308" w:type="dxa"/>
            <w:tcBorders>
              <w:top w:val="nil"/>
              <w:left w:val="nil"/>
              <w:bottom w:val="single" w:sz="2" w:space="0" w:color="1F4E79"/>
              <w:right w:val="nil"/>
            </w:tcBorders>
          </w:tcPr>
          <w:p w14:paraId="4AC3FE1D"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5BF86F4E" w14:textId="77777777" w:rsidR="00C3448C" w:rsidRPr="00C3121D" w:rsidRDefault="00C3448C">
            <w:pPr>
              <w:keepNext/>
              <w:keepLines/>
              <w:spacing w:before="40" w:after="40" w:line="256" w:lineRule="auto"/>
              <w:jc w:val="right"/>
              <w:rPr>
                <w:rFonts w:ascii="Arial" w:eastAsia="Times New Roman" w:hAnsi="Arial" w:cs="Arial"/>
                <w:b/>
                <w:spacing w:val="-2"/>
                <w:sz w:val="14"/>
                <w:szCs w:val="14"/>
              </w:rPr>
            </w:pPr>
            <w:r w:rsidRPr="00DD1283">
              <w:rPr>
                <w:rFonts w:ascii="Arial" w:eastAsia="Times New Roman" w:hAnsi="Arial" w:cs="Arial"/>
                <w:b/>
                <w:spacing w:val="-2"/>
                <w:sz w:val="14"/>
                <w:szCs w:val="14"/>
              </w:rPr>
              <w:t>1.506</w:t>
            </w:r>
          </w:p>
        </w:tc>
        <w:tc>
          <w:tcPr>
            <w:tcW w:w="1412" w:type="dxa"/>
            <w:tcBorders>
              <w:top w:val="nil"/>
              <w:left w:val="nil"/>
              <w:bottom w:val="single" w:sz="2" w:space="0" w:color="1F4E79"/>
              <w:right w:val="nil"/>
            </w:tcBorders>
            <w:vAlign w:val="center"/>
            <w:hideMark/>
          </w:tcPr>
          <w:p w14:paraId="64D2FC31"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r w:rsidRPr="00C3121D">
              <w:rPr>
                <w:rFonts w:ascii="Arial" w:eastAsia="Times New Roman" w:hAnsi="Arial" w:cs="Arial"/>
                <w:b/>
                <w:spacing w:val="-2"/>
                <w:sz w:val="14"/>
                <w:szCs w:val="14"/>
              </w:rPr>
              <w:t>1.454</w:t>
            </w:r>
          </w:p>
        </w:tc>
        <w:tc>
          <w:tcPr>
            <w:tcW w:w="283" w:type="dxa"/>
            <w:tcBorders>
              <w:top w:val="nil"/>
              <w:left w:val="nil"/>
              <w:bottom w:val="single" w:sz="2" w:space="0" w:color="1F4E79"/>
              <w:right w:val="nil"/>
            </w:tcBorders>
            <w:vAlign w:val="center"/>
          </w:tcPr>
          <w:p w14:paraId="0D21E37B"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284" w:type="dxa"/>
            <w:tcBorders>
              <w:top w:val="nil"/>
              <w:left w:val="nil"/>
              <w:bottom w:val="single" w:sz="2" w:space="0" w:color="1F4E79"/>
              <w:right w:val="nil"/>
            </w:tcBorders>
            <w:vAlign w:val="center"/>
          </w:tcPr>
          <w:p w14:paraId="6820ACF0"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tcPr>
          <w:p w14:paraId="4897696D" w14:textId="77777777" w:rsidR="00C3448C" w:rsidRPr="00DD1283" w:rsidRDefault="00C3448C">
            <w:pPr>
              <w:keepNext/>
              <w:keepLines/>
              <w:spacing w:before="40" w:after="40" w:line="256" w:lineRule="auto"/>
              <w:jc w:val="right"/>
              <w:rPr>
                <w:rFonts w:ascii="Arial" w:eastAsia="Times New Roman" w:hAnsi="Arial" w:cs="Arial"/>
                <w:b/>
                <w:bCs/>
                <w:spacing w:val="-2"/>
                <w:sz w:val="14"/>
                <w:szCs w:val="14"/>
              </w:rPr>
            </w:pPr>
            <w:r w:rsidRPr="00DD1283">
              <w:rPr>
                <w:rFonts w:ascii="Arial" w:eastAsia="Times New Roman" w:hAnsi="Arial" w:cs="Arial"/>
                <w:b/>
                <w:bCs/>
                <w:spacing w:val="-2"/>
                <w:sz w:val="14"/>
                <w:szCs w:val="14"/>
              </w:rPr>
              <w:t>394.848</w:t>
            </w:r>
          </w:p>
        </w:tc>
        <w:tc>
          <w:tcPr>
            <w:tcW w:w="1418" w:type="dxa"/>
            <w:tcBorders>
              <w:top w:val="nil"/>
              <w:left w:val="nil"/>
              <w:bottom w:val="single" w:sz="2" w:space="0" w:color="1F4E79"/>
              <w:right w:val="nil"/>
            </w:tcBorders>
            <w:vAlign w:val="center"/>
            <w:hideMark/>
          </w:tcPr>
          <w:p w14:paraId="73B44633"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r w:rsidRPr="00C3121D">
              <w:rPr>
                <w:rFonts w:ascii="Arial" w:eastAsia="Times New Roman" w:hAnsi="Arial" w:cs="Arial"/>
                <w:b/>
                <w:bCs/>
                <w:spacing w:val="-2"/>
                <w:sz w:val="14"/>
                <w:szCs w:val="18"/>
              </w:rPr>
              <w:t>381.764</w:t>
            </w:r>
          </w:p>
        </w:tc>
      </w:tr>
    </w:tbl>
    <w:p w14:paraId="280EF196" w14:textId="77777777" w:rsidR="002F3D64" w:rsidRPr="00253FE0" w:rsidRDefault="002F3D64" w:rsidP="002F3D64">
      <w:pPr>
        <w:pStyle w:val="07-Legenda"/>
        <w:rPr>
          <w:rFonts w:cs="Arial"/>
          <w:color w:val="00000A"/>
        </w:rPr>
      </w:pPr>
      <w:r w:rsidRPr="00253FE0">
        <w:rPr>
          <w:rFonts w:cs="Arial"/>
        </w:rPr>
        <w:t>(1)</w:t>
      </w:r>
      <w:r w:rsidRPr="00253FE0">
        <w:rPr>
          <w:rFonts w:cs="Arial"/>
        </w:rPr>
        <w:tab/>
        <w:t>Refere-se a diferentes demandas de natureza fiscal, sendo preponderante a ação, em face da BB Corretora, que tem como objetivo anular decisão administrativa que não homologou declarações de compensação de saldos negativos de IRPJ com diversos tributos próprios. Para a mencionada ação, há d</w:t>
      </w:r>
      <w:r w:rsidRPr="00253FE0">
        <w:rPr>
          <w:rFonts w:cs="Arial"/>
          <w:color w:val="00000A"/>
        </w:rPr>
        <w:t>epósito recursal em garantia, conforme demonstrado no item “d) Depósitos em garantia de recursos” a seguir.</w:t>
      </w:r>
    </w:p>
    <w:p w14:paraId="6056DB43" w14:textId="77777777" w:rsidR="002F3D64" w:rsidRPr="00253FE0" w:rsidRDefault="002F3D64" w:rsidP="002F3D64">
      <w:pPr>
        <w:spacing w:before="120" w:after="120"/>
        <w:jc w:val="both"/>
        <w:rPr>
          <w:rFonts w:ascii="Arial" w:eastAsia="Times New Roman" w:hAnsi="Arial" w:cs="Arial"/>
          <w:color w:val="000000"/>
          <w:spacing w:val="-2"/>
          <w:sz w:val="18"/>
          <w:szCs w:val="18"/>
          <w:lang w:eastAsia="pt-BR"/>
        </w:rPr>
      </w:pPr>
      <w:r w:rsidRPr="00253FE0">
        <w:rPr>
          <w:rFonts w:ascii="Arial" w:eastAsia="Times New Roman" w:hAnsi="Arial" w:cs="Arial"/>
          <w:color w:val="000000"/>
          <w:spacing w:val="-2"/>
          <w:sz w:val="18"/>
          <w:szCs w:val="18"/>
          <w:lang w:eastAsia="pt-BR"/>
        </w:rPr>
        <w:t>A BB Seguridade não possui passivos contingentes de suas investidas compartilhados com outros acionistas das investidas e não é responsável solidariamente por todo ou parte dos passivos de suas investidas.</w:t>
      </w:r>
    </w:p>
    <w:p w14:paraId="7F267606"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c.1) Ações Fiscais</w:t>
      </w:r>
    </w:p>
    <w:p w14:paraId="018AB879"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 xml:space="preserve">A BB Corretora contesta a não homologação de pedidos de compensação de IRPJ, CSLL, PIS e </w:t>
      </w:r>
      <w:proofErr w:type="spellStart"/>
      <w:r w:rsidRPr="00253FE0">
        <w:rPr>
          <w:rFonts w:ascii="Arial" w:eastAsia="Times New Roman" w:hAnsi="Arial" w:cs="Arial"/>
          <w:spacing w:val="-2"/>
          <w:sz w:val="18"/>
          <w:szCs w:val="18"/>
          <w:lang w:eastAsia="pt-BR"/>
        </w:rPr>
        <w:t>Cofins</w:t>
      </w:r>
      <w:proofErr w:type="spellEnd"/>
      <w:r w:rsidRPr="00253FE0">
        <w:rPr>
          <w:rFonts w:ascii="Arial" w:eastAsia="Times New Roman" w:hAnsi="Arial" w:cs="Arial"/>
          <w:spacing w:val="-2"/>
          <w:sz w:val="18"/>
          <w:szCs w:val="18"/>
          <w:lang w:eastAsia="pt-BR"/>
        </w:rPr>
        <w:t xml:space="preserve"> efetuados entre os anos de 1999 e 2003, em virtude do não reconhecimento dos saldos negativos dos anos de 1995 e 1997, e da dedução de valores de CSLL da base de cálculo do IRPJ, concedida em decisão de Mandado de Segurança.</w:t>
      </w:r>
    </w:p>
    <w:p w14:paraId="41D3A9D6"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 xml:space="preserve">No principal processo judicializado em face da Companhia, </w:t>
      </w:r>
      <w:bookmarkStart w:id="111" w:name="_Hlk93497549"/>
      <w:r w:rsidRPr="00253FE0">
        <w:rPr>
          <w:rFonts w:ascii="Arial" w:eastAsia="Times New Roman" w:hAnsi="Arial" w:cs="Arial"/>
          <w:spacing w:val="-2"/>
          <w:sz w:val="18"/>
          <w:szCs w:val="18"/>
          <w:lang w:eastAsia="pt-BR"/>
        </w:rPr>
        <w:t xml:space="preserve">a BB Corretora possui disputa relacionada a “DCOMP Saldo Negativo IRPJ”, junto ao TRF1 / Vara de Brasília/DF, ajuizada em 18/04/2011, cujo valor inicial da causa era de R$ 82 milhões. O processo encontra-se na fase inicial de conhecimento (ainda não há sentença proferida). Esse processo possui depósito judicial (egresso da fase administrativa da discussão), no valor aproximado de R$ </w:t>
      </w:r>
      <w:r w:rsidRPr="00AB24B2">
        <w:rPr>
          <w:rFonts w:ascii="Arial" w:eastAsia="Times New Roman" w:hAnsi="Arial" w:cs="Arial"/>
          <w:spacing w:val="-2"/>
          <w:sz w:val="18"/>
          <w:szCs w:val="18"/>
          <w:lang w:eastAsia="pt-BR"/>
        </w:rPr>
        <w:t>19</w:t>
      </w:r>
      <w:r w:rsidR="003B68DA">
        <w:rPr>
          <w:rFonts w:ascii="Arial" w:eastAsia="Times New Roman" w:hAnsi="Arial" w:cs="Arial"/>
          <w:spacing w:val="-2"/>
          <w:sz w:val="18"/>
          <w:szCs w:val="18"/>
          <w:lang w:eastAsia="pt-BR"/>
        </w:rPr>
        <w:t>8</w:t>
      </w:r>
      <w:r w:rsidRPr="00AB24B2">
        <w:rPr>
          <w:rFonts w:ascii="Arial" w:eastAsia="Times New Roman" w:hAnsi="Arial" w:cs="Arial"/>
          <w:spacing w:val="-2"/>
          <w:sz w:val="18"/>
          <w:szCs w:val="18"/>
          <w:lang w:eastAsia="pt-BR"/>
        </w:rPr>
        <w:t>,</w:t>
      </w:r>
      <w:r w:rsidR="003B68DA">
        <w:rPr>
          <w:rFonts w:ascii="Arial" w:eastAsia="Times New Roman" w:hAnsi="Arial" w:cs="Arial"/>
          <w:spacing w:val="-2"/>
          <w:sz w:val="18"/>
          <w:szCs w:val="18"/>
          <w:lang w:eastAsia="pt-BR"/>
        </w:rPr>
        <w:t>0</w:t>
      </w:r>
      <w:r w:rsidRPr="00253FE0">
        <w:rPr>
          <w:rFonts w:ascii="Arial" w:eastAsia="Times New Roman" w:hAnsi="Arial" w:cs="Arial"/>
          <w:spacing w:val="-2"/>
          <w:sz w:val="18"/>
          <w:szCs w:val="18"/>
          <w:lang w:eastAsia="pt-BR"/>
        </w:rPr>
        <w:t xml:space="preserve"> milhões (em 3</w:t>
      </w:r>
      <w:r>
        <w:rPr>
          <w:rFonts w:ascii="Arial" w:eastAsia="Times New Roman" w:hAnsi="Arial" w:cs="Arial"/>
          <w:spacing w:val="-2"/>
          <w:sz w:val="18"/>
          <w:szCs w:val="18"/>
          <w:lang w:eastAsia="pt-BR"/>
        </w:rPr>
        <w:t>1</w:t>
      </w:r>
      <w:r w:rsidRPr="00253FE0">
        <w:rPr>
          <w:rFonts w:ascii="Arial" w:eastAsia="Times New Roman" w:hAnsi="Arial" w:cs="Arial"/>
          <w:spacing w:val="-2"/>
          <w:sz w:val="18"/>
          <w:szCs w:val="18"/>
          <w:lang w:eastAsia="pt-BR"/>
        </w:rPr>
        <w:t>/</w:t>
      </w:r>
      <w:r w:rsidR="003B68DA">
        <w:rPr>
          <w:rFonts w:ascii="Arial" w:eastAsia="Times New Roman" w:hAnsi="Arial" w:cs="Arial"/>
          <w:spacing w:val="-2"/>
          <w:sz w:val="18"/>
          <w:szCs w:val="18"/>
          <w:lang w:eastAsia="pt-BR"/>
        </w:rPr>
        <w:t>03</w:t>
      </w:r>
      <w:r w:rsidRPr="00253FE0">
        <w:rPr>
          <w:rFonts w:ascii="Arial" w:eastAsia="Times New Roman" w:hAnsi="Arial" w:cs="Arial"/>
          <w:spacing w:val="-2"/>
          <w:sz w:val="18"/>
          <w:szCs w:val="18"/>
          <w:lang w:eastAsia="pt-BR"/>
        </w:rPr>
        <w:t>/202</w:t>
      </w:r>
      <w:r w:rsidR="003B68DA">
        <w:rPr>
          <w:rFonts w:ascii="Arial" w:eastAsia="Times New Roman" w:hAnsi="Arial" w:cs="Arial"/>
          <w:spacing w:val="-2"/>
          <w:sz w:val="18"/>
          <w:szCs w:val="18"/>
          <w:lang w:eastAsia="pt-BR"/>
        </w:rPr>
        <w:t>6</w:t>
      </w:r>
      <w:r w:rsidRPr="00253FE0">
        <w:rPr>
          <w:rFonts w:ascii="Arial" w:eastAsia="Times New Roman" w:hAnsi="Arial" w:cs="Arial"/>
          <w:spacing w:val="-2"/>
          <w:sz w:val="18"/>
          <w:szCs w:val="18"/>
          <w:lang w:eastAsia="pt-BR"/>
        </w:rPr>
        <w:t>), depositado em conta judicial na Caixa Econômica Federal</w:t>
      </w:r>
      <w:bookmarkEnd w:id="111"/>
      <w:r w:rsidRPr="00253FE0">
        <w:rPr>
          <w:rFonts w:ascii="Arial" w:eastAsia="Times New Roman" w:hAnsi="Arial" w:cs="Arial"/>
          <w:spacing w:val="-2"/>
          <w:sz w:val="18"/>
          <w:szCs w:val="18"/>
          <w:lang w:eastAsia="pt-BR"/>
        </w:rPr>
        <w:t>.</w:t>
      </w:r>
    </w:p>
    <w:p w14:paraId="70275334"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 BB Seguridade e a BB Seguros não possuem ações fiscais com valores significativos.</w:t>
      </w:r>
    </w:p>
    <w:p w14:paraId="2FAFDCBD" w14:textId="77777777" w:rsidR="002F3D64" w:rsidRPr="00253FE0" w:rsidRDefault="002F3D64" w:rsidP="002F3D64">
      <w:pPr>
        <w:keepNext/>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c.2) Ações Cíveis</w:t>
      </w:r>
    </w:p>
    <w:p w14:paraId="08B41967"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003F36A0" w14:textId="77777777" w:rsidR="002F3D64" w:rsidRPr="00253FE0" w:rsidRDefault="002F3D64" w:rsidP="002F3D64">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d) Depósitos em garantia de recursos</w:t>
      </w:r>
    </w:p>
    <w:p w14:paraId="141F4011" w14:textId="77777777" w:rsidR="002F3D64" w:rsidRPr="00253FE0" w:rsidRDefault="002F3D64" w:rsidP="002F3D64">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0DE9788A" w14:textId="77777777" w:rsidR="002F3D64" w:rsidRPr="00253FE0" w:rsidRDefault="002F3D64" w:rsidP="002F3D64">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39" w:type="dxa"/>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604"/>
        <w:gridCol w:w="1411"/>
        <w:gridCol w:w="1412"/>
        <w:gridCol w:w="283"/>
        <w:gridCol w:w="1417"/>
        <w:gridCol w:w="1418"/>
      </w:tblGrid>
      <w:tr w:rsidR="00C3448C" w:rsidRPr="00253FE0" w14:paraId="13D951FC" w14:textId="77777777">
        <w:trPr>
          <w:trHeight w:hRule="exact" w:val="238"/>
        </w:trPr>
        <w:tc>
          <w:tcPr>
            <w:tcW w:w="850" w:type="dxa"/>
            <w:tcBorders>
              <w:top w:val="single" w:sz="2" w:space="0" w:color="1F4E79"/>
              <w:left w:val="nil"/>
              <w:bottom w:val="nil"/>
              <w:right w:val="nil"/>
            </w:tcBorders>
          </w:tcPr>
          <w:p w14:paraId="50C1F5FE" w14:textId="77777777" w:rsidR="00C3448C" w:rsidRPr="00253FE0" w:rsidRDefault="00C3448C">
            <w:pPr>
              <w:keepNext/>
              <w:keepLines/>
              <w:spacing w:before="40" w:after="40" w:line="240" w:lineRule="auto"/>
              <w:jc w:val="center"/>
              <w:rPr>
                <w:rFonts w:ascii="Arial" w:hAnsi="Arial" w:cs="Arial"/>
                <w:bCs/>
                <w:spacing w:val="-2"/>
                <w:sz w:val="14"/>
                <w:szCs w:val="14"/>
              </w:rPr>
            </w:pPr>
          </w:p>
        </w:tc>
        <w:tc>
          <w:tcPr>
            <w:tcW w:w="2848" w:type="dxa"/>
            <w:gridSpan w:val="2"/>
            <w:tcBorders>
              <w:top w:val="single" w:sz="2" w:space="0" w:color="1F4E79"/>
              <w:left w:val="nil"/>
              <w:bottom w:val="nil"/>
              <w:right w:val="nil"/>
            </w:tcBorders>
          </w:tcPr>
          <w:p w14:paraId="3C06F596" w14:textId="77777777" w:rsidR="00C3448C" w:rsidRPr="00253FE0" w:rsidRDefault="00C3448C">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72083F26" w14:textId="77777777" w:rsidR="00C3448C" w:rsidRPr="00253FE0" w:rsidRDefault="00C3448C">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416B95D5" w14:textId="77777777" w:rsidR="00C3448C" w:rsidRPr="00253FE0" w:rsidRDefault="00C3448C">
            <w:pPr>
              <w:keepNext/>
              <w:keepLines/>
              <w:spacing w:before="40" w:after="40" w:line="240" w:lineRule="auto"/>
              <w:jc w:val="center"/>
              <w:rPr>
                <w:rFonts w:ascii="Arial" w:hAnsi="Arial" w:cs="Arial"/>
                <w:b/>
                <w:bCs/>
                <w:spacing w:val="-2"/>
                <w:sz w:val="14"/>
                <w:szCs w:val="14"/>
              </w:rPr>
            </w:pPr>
          </w:p>
        </w:tc>
        <w:tc>
          <w:tcPr>
            <w:tcW w:w="2835" w:type="dxa"/>
            <w:gridSpan w:val="2"/>
            <w:tcBorders>
              <w:top w:val="single" w:sz="2" w:space="0" w:color="1F4E79"/>
              <w:left w:val="nil"/>
              <w:bottom w:val="single" w:sz="2" w:space="0" w:color="1F4E79"/>
              <w:right w:val="nil"/>
            </w:tcBorders>
            <w:hideMark/>
          </w:tcPr>
          <w:p w14:paraId="575FDE20" w14:textId="77777777" w:rsidR="00C3448C" w:rsidRPr="00253FE0" w:rsidRDefault="00C3448C">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C3448C" w:rsidRPr="00253FE0" w14:paraId="34F471FE" w14:textId="77777777">
        <w:trPr>
          <w:trHeight w:hRule="exact" w:val="238"/>
        </w:trPr>
        <w:tc>
          <w:tcPr>
            <w:tcW w:w="3094" w:type="dxa"/>
            <w:gridSpan w:val="2"/>
            <w:tcBorders>
              <w:top w:val="nil"/>
              <w:left w:val="nil"/>
              <w:bottom w:val="single" w:sz="2" w:space="0" w:color="1F4E79"/>
              <w:right w:val="nil"/>
            </w:tcBorders>
          </w:tcPr>
          <w:p w14:paraId="132AFAA7" w14:textId="77777777" w:rsidR="00C3448C" w:rsidRPr="00253FE0" w:rsidRDefault="00C3448C">
            <w:pPr>
              <w:keepNext/>
              <w:keepLines/>
              <w:spacing w:before="40" w:after="40" w:line="240" w:lineRule="auto"/>
              <w:rPr>
                <w:rFonts w:ascii="Arial" w:hAnsi="Arial" w:cs="Arial"/>
                <w:spacing w:val="-2"/>
                <w:sz w:val="14"/>
                <w:szCs w:val="14"/>
              </w:rPr>
            </w:pPr>
          </w:p>
        </w:tc>
        <w:tc>
          <w:tcPr>
            <w:tcW w:w="604" w:type="dxa"/>
            <w:tcBorders>
              <w:top w:val="nil"/>
              <w:left w:val="nil"/>
              <w:bottom w:val="single" w:sz="2" w:space="0" w:color="1F4E79"/>
              <w:right w:val="nil"/>
            </w:tcBorders>
          </w:tcPr>
          <w:p w14:paraId="72DEA4CB" w14:textId="77777777" w:rsidR="00C3448C" w:rsidRPr="00253FE0" w:rsidRDefault="00C3448C">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6264EE90" w14:textId="77777777" w:rsidR="00C3448C" w:rsidRPr="00253FE0" w:rsidRDefault="00C3448C">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w:t>
            </w:r>
            <w:r>
              <w:rPr>
                <w:rFonts w:ascii="Arial" w:hAnsi="Arial" w:cs="Arial"/>
                <w:b/>
                <w:spacing w:val="-2"/>
                <w:sz w:val="14"/>
                <w:szCs w:val="14"/>
              </w:rPr>
              <w:t>03</w:t>
            </w:r>
            <w:r w:rsidRPr="00696BE0">
              <w:rPr>
                <w:rFonts w:ascii="Arial" w:hAnsi="Arial" w:cs="Arial"/>
                <w:b/>
                <w:spacing w:val="-2"/>
                <w:sz w:val="14"/>
                <w:szCs w:val="14"/>
              </w:rPr>
              <w:t>.202</w:t>
            </w:r>
            <w:r>
              <w:rPr>
                <w:rFonts w:ascii="Arial" w:hAnsi="Arial" w:cs="Arial"/>
                <w:b/>
                <w:spacing w:val="-2"/>
                <w:sz w:val="14"/>
                <w:szCs w:val="14"/>
              </w:rPr>
              <w:t>6</w:t>
            </w:r>
          </w:p>
        </w:tc>
        <w:tc>
          <w:tcPr>
            <w:tcW w:w="1412" w:type="dxa"/>
            <w:tcBorders>
              <w:top w:val="single" w:sz="2" w:space="0" w:color="1F4E79"/>
              <w:left w:val="nil"/>
              <w:bottom w:val="single" w:sz="2" w:space="0" w:color="1F4E79"/>
              <w:right w:val="nil"/>
            </w:tcBorders>
            <w:hideMark/>
          </w:tcPr>
          <w:p w14:paraId="5520FD07"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w:t>
            </w:r>
            <w:r>
              <w:rPr>
                <w:rFonts w:ascii="Arial" w:hAnsi="Arial" w:cs="Arial"/>
                <w:b/>
                <w:spacing w:val="-2"/>
                <w:sz w:val="14"/>
                <w:szCs w:val="14"/>
              </w:rPr>
              <w:t>5</w:t>
            </w:r>
          </w:p>
        </w:tc>
        <w:tc>
          <w:tcPr>
            <w:tcW w:w="283" w:type="dxa"/>
            <w:tcBorders>
              <w:top w:val="single" w:sz="2" w:space="0" w:color="1F4E79"/>
              <w:left w:val="nil"/>
              <w:bottom w:val="single" w:sz="2" w:space="0" w:color="1F4E79"/>
              <w:right w:val="nil"/>
            </w:tcBorders>
          </w:tcPr>
          <w:p w14:paraId="6D97D2E7" w14:textId="77777777" w:rsidR="00C3448C" w:rsidRPr="00253FE0" w:rsidRDefault="00C3448C">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7482CE31" w14:textId="77777777" w:rsidR="00C3448C" w:rsidRPr="00253FE0" w:rsidRDefault="00C3448C">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w:t>
            </w:r>
            <w:r>
              <w:rPr>
                <w:rFonts w:ascii="Arial" w:hAnsi="Arial" w:cs="Arial"/>
                <w:b/>
                <w:spacing w:val="-2"/>
                <w:sz w:val="14"/>
                <w:szCs w:val="14"/>
              </w:rPr>
              <w:t>03</w:t>
            </w:r>
            <w:r w:rsidRPr="00696BE0">
              <w:rPr>
                <w:rFonts w:ascii="Arial" w:hAnsi="Arial" w:cs="Arial"/>
                <w:b/>
                <w:spacing w:val="-2"/>
                <w:sz w:val="14"/>
                <w:szCs w:val="14"/>
              </w:rPr>
              <w:t>.202</w:t>
            </w:r>
            <w:r>
              <w:rPr>
                <w:rFonts w:ascii="Arial" w:hAnsi="Arial" w:cs="Arial"/>
                <w:b/>
                <w:spacing w:val="-2"/>
                <w:sz w:val="14"/>
                <w:szCs w:val="14"/>
              </w:rPr>
              <w:t>6</w:t>
            </w:r>
          </w:p>
        </w:tc>
        <w:tc>
          <w:tcPr>
            <w:tcW w:w="1418" w:type="dxa"/>
            <w:tcBorders>
              <w:top w:val="single" w:sz="2" w:space="0" w:color="1F4E79"/>
              <w:left w:val="nil"/>
              <w:bottom w:val="single" w:sz="2" w:space="0" w:color="1F4E79"/>
              <w:right w:val="nil"/>
            </w:tcBorders>
            <w:hideMark/>
          </w:tcPr>
          <w:p w14:paraId="592D2BC1" w14:textId="77777777" w:rsidR="00C3448C" w:rsidRPr="00253FE0" w:rsidRDefault="00C3448C">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w:t>
            </w:r>
            <w:r>
              <w:rPr>
                <w:rFonts w:ascii="Arial" w:hAnsi="Arial" w:cs="Arial"/>
                <w:b/>
                <w:spacing w:val="-2"/>
                <w:sz w:val="14"/>
                <w:szCs w:val="14"/>
              </w:rPr>
              <w:t>5</w:t>
            </w:r>
          </w:p>
        </w:tc>
      </w:tr>
      <w:tr w:rsidR="00C3448C" w:rsidRPr="00253FE0" w14:paraId="24E452DA" w14:textId="77777777">
        <w:trPr>
          <w:trHeight w:hRule="exact" w:val="238"/>
        </w:trPr>
        <w:tc>
          <w:tcPr>
            <w:tcW w:w="3094" w:type="dxa"/>
            <w:gridSpan w:val="2"/>
            <w:tcBorders>
              <w:top w:val="nil"/>
              <w:left w:val="nil"/>
              <w:bottom w:val="nil"/>
              <w:right w:val="nil"/>
            </w:tcBorders>
            <w:vAlign w:val="center"/>
            <w:hideMark/>
          </w:tcPr>
          <w:p w14:paraId="20C5DFD0" w14:textId="77777777" w:rsidR="00C3448C" w:rsidRPr="00253FE0" w:rsidRDefault="00C3448C">
            <w:pPr>
              <w:keepNext/>
              <w:keepLines/>
              <w:spacing w:before="40" w:after="40" w:line="256" w:lineRule="auto"/>
              <w:rPr>
                <w:rFonts w:ascii="Arial" w:eastAsia="Times New Roman" w:hAnsi="Arial" w:cs="Arial"/>
                <w:b/>
                <w:spacing w:val="-2"/>
                <w:sz w:val="14"/>
                <w:szCs w:val="14"/>
                <w:vertAlign w:val="superscript"/>
              </w:rPr>
            </w:pPr>
            <w:r w:rsidRPr="00253FE0">
              <w:rPr>
                <w:rFonts w:ascii="Arial" w:eastAsia="Times New Roman" w:hAnsi="Arial" w:cs="Arial"/>
                <w:spacing w:val="-2"/>
                <w:sz w:val="14"/>
                <w:szCs w:val="14"/>
              </w:rPr>
              <w:t xml:space="preserve">Fiscais </w:t>
            </w:r>
            <w:r w:rsidRPr="00253FE0">
              <w:rPr>
                <w:rFonts w:ascii="Arial" w:eastAsia="Times New Roman" w:hAnsi="Arial" w:cs="Arial"/>
                <w:spacing w:val="-2"/>
                <w:sz w:val="14"/>
                <w:szCs w:val="14"/>
                <w:vertAlign w:val="superscript"/>
              </w:rPr>
              <w:t>(1)</w:t>
            </w:r>
          </w:p>
        </w:tc>
        <w:tc>
          <w:tcPr>
            <w:tcW w:w="604" w:type="dxa"/>
            <w:tcBorders>
              <w:top w:val="nil"/>
              <w:left w:val="nil"/>
              <w:bottom w:val="nil"/>
              <w:right w:val="nil"/>
            </w:tcBorders>
          </w:tcPr>
          <w:p w14:paraId="6227ED6D"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0CC57A6" w14:textId="77777777" w:rsidR="00C3448C" w:rsidRPr="004132F1" w:rsidRDefault="00C3448C">
            <w:pPr>
              <w:keepNext/>
              <w:keepLines/>
              <w:spacing w:before="40" w:after="40" w:line="256" w:lineRule="auto"/>
              <w:jc w:val="right"/>
              <w:rPr>
                <w:rFonts w:ascii="Arial" w:eastAsia="Times New Roman" w:hAnsi="Arial" w:cs="Arial"/>
                <w:spacing w:val="-2"/>
                <w:sz w:val="14"/>
                <w:szCs w:val="18"/>
              </w:rPr>
            </w:pPr>
            <w:r>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2A4B481C"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4132F1">
              <w:rPr>
                <w:rFonts w:ascii="Arial" w:eastAsia="Times New Roman" w:hAnsi="Arial" w:cs="Arial"/>
                <w:spacing w:val="-2"/>
                <w:sz w:val="14"/>
                <w:szCs w:val="18"/>
              </w:rPr>
              <w:t>--</w:t>
            </w:r>
          </w:p>
        </w:tc>
        <w:tc>
          <w:tcPr>
            <w:tcW w:w="283" w:type="dxa"/>
            <w:tcBorders>
              <w:top w:val="nil"/>
              <w:left w:val="nil"/>
              <w:bottom w:val="nil"/>
              <w:right w:val="nil"/>
            </w:tcBorders>
            <w:vAlign w:val="center"/>
          </w:tcPr>
          <w:p w14:paraId="251A149E"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7495BEF2" w14:textId="77777777" w:rsidR="00C3448C" w:rsidRPr="004132F1" w:rsidRDefault="00C3448C">
            <w:pPr>
              <w:keepNext/>
              <w:keepLines/>
              <w:spacing w:before="40" w:after="40" w:line="256" w:lineRule="auto"/>
              <w:jc w:val="right"/>
              <w:rPr>
                <w:rFonts w:ascii="Arial" w:eastAsia="Times New Roman" w:hAnsi="Arial" w:cs="Arial"/>
                <w:spacing w:val="-2"/>
                <w:sz w:val="14"/>
                <w:szCs w:val="18"/>
              </w:rPr>
            </w:pPr>
            <w:r w:rsidRPr="004440D0">
              <w:rPr>
                <w:rFonts w:ascii="Arial" w:eastAsia="Times New Roman" w:hAnsi="Arial" w:cs="Arial"/>
                <w:spacing w:val="-2"/>
                <w:sz w:val="14"/>
                <w:szCs w:val="18"/>
              </w:rPr>
              <w:t xml:space="preserve"> 261.641 </w:t>
            </w:r>
          </w:p>
        </w:tc>
        <w:tc>
          <w:tcPr>
            <w:tcW w:w="1418" w:type="dxa"/>
            <w:tcBorders>
              <w:top w:val="nil"/>
              <w:left w:val="nil"/>
              <w:bottom w:val="nil"/>
              <w:right w:val="nil"/>
            </w:tcBorders>
            <w:hideMark/>
          </w:tcPr>
          <w:p w14:paraId="2FCB4A0B"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4132F1">
              <w:rPr>
                <w:rFonts w:ascii="Arial" w:eastAsia="Times New Roman" w:hAnsi="Arial" w:cs="Arial"/>
                <w:spacing w:val="-2"/>
                <w:sz w:val="14"/>
                <w:szCs w:val="18"/>
              </w:rPr>
              <w:t xml:space="preserve"> 257.989 </w:t>
            </w:r>
          </w:p>
        </w:tc>
      </w:tr>
      <w:tr w:rsidR="00C3448C" w:rsidRPr="00253FE0" w14:paraId="390B6B70" w14:textId="77777777">
        <w:trPr>
          <w:trHeight w:hRule="exact" w:val="238"/>
        </w:trPr>
        <w:tc>
          <w:tcPr>
            <w:tcW w:w="3094" w:type="dxa"/>
            <w:gridSpan w:val="2"/>
            <w:tcBorders>
              <w:top w:val="nil"/>
              <w:left w:val="nil"/>
              <w:bottom w:val="nil"/>
              <w:right w:val="nil"/>
            </w:tcBorders>
            <w:vAlign w:val="center"/>
            <w:hideMark/>
          </w:tcPr>
          <w:p w14:paraId="664B3A47" w14:textId="77777777" w:rsidR="00C3448C" w:rsidRPr="00253FE0" w:rsidRDefault="00C3448C">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Cíveis</w:t>
            </w:r>
          </w:p>
        </w:tc>
        <w:tc>
          <w:tcPr>
            <w:tcW w:w="604" w:type="dxa"/>
            <w:tcBorders>
              <w:top w:val="nil"/>
              <w:left w:val="nil"/>
              <w:bottom w:val="nil"/>
              <w:right w:val="nil"/>
            </w:tcBorders>
          </w:tcPr>
          <w:p w14:paraId="6F07A1C3"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12D5AC3B" w14:textId="77777777" w:rsidR="00C3448C" w:rsidRPr="004132F1" w:rsidRDefault="00C3448C">
            <w:pPr>
              <w:keepNext/>
              <w:keepLines/>
              <w:spacing w:before="40" w:after="40" w:line="256" w:lineRule="auto"/>
              <w:jc w:val="right"/>
              <w:rPr>
                <w:rFonts w:ascii="Arial" w:eastAsia="Times New Roman" w:hAnsi="Arial" w:cs="Arial"/>
                <w:spacing w:val="-2"/>
                <w:sz w:val="14"/>
                <w:szCs w:val="18"/>
              </w:rPr>
            </w:pPr>
            <w:r w:rsidRPr="004440D0">
              <w:rPr>
                <w:rFonts w:ascii="Arial" w:eastAsia="Times New Roman" w:hAnsi="Arial" w:cs="Arial"/>
                <w:spacing w:val="-2"/>
                <w:sz w:val="14"/>
                <w:szCs w:val="18"/>
              </w:rPr>
              <w:t>178</w:t>
            </w:r>
          </w:p>
        </w:tc>
        <w:tc>
          <w:tcPr>
            <w:tcW w:w="1412" w:type="dxa"/>
            <w:tcBorders>
              <w:top w:val="nil"/>
              <w:left w:val="nil"/>
              <w:bottom w:val="nil"/>
              <w:right w:val="nil"/>
            </w:tcBorders>
            <w:vAlign w:val="center"/>
            <w:hideMark/>
          </w:tcPr>
          <w:p w14:paraId="2A3D069C"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4132F1">
              <w:rPr>
                <w:rFonts w:ascii="Arial" w:eastAsia="Times New Roman" w:hAnsi="Arial" w:cs="Arial"/>
                <w:spacing w:val="-2"/>
                <w:sz w:val="14"/>
                <w:szCs w:val="18"/>
              </w:rPr>
              <w:t xml:space="preserve"> 174 </w:t>
            </w:r>
          </w:p>
        </w:tc>
        <w:tc>
          <w:tcPr>
            <w:tcW w:w="283" w:type="dxa"/>
            <w:tcBorders>
              <w:top w:val="nil"/>
              <w:left w:val="nil"/>
              <w:bottom w:val="nil"/>
              <w:right w:val="nil"/>
            </w:tcBorders>
            <w:vAlign w:val="center"/>
          </w:tcPr>
          <w:p w14:paraId="02336AD6"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09965742" w14:textId="77777777" w:rsidR="00C3448C" w:rsidRPr="004132F1" w:rsidRDefault="00C3448C">
            <w:pPr>
              <w:keepNext/>
              <w:keepLines/>
              <w:spacing w:before="40" w:after="40" w:line="256" w:lineRule="auto"/>
              <w:jc w:val="right"/>
              <w:rPr>
                <w:rFonts w:ascii="Arial" w:eastAsia="Times New Roman" w:hAnsi="Arial" w:cs="Arial"/>
                <w:spacing w:val="-2"/>
                <w:sz w:val="14"/>
                <w:szCs w:val="18"/>
              </w:rPr>
            </w:pPr>
            <w:r w:rsidRPr="004440D0">
              <w:rPr>
                <w:rFonts w:ascii="Arial" w:eastAsia="Times New Roman" w:hAnsi="Arial" w:cs="Arial"/>
                <w:spacing w:val="-2"/>
                <w:sz w:val="14"/>
                <w:szCs w:val="18"/>
              </w:rPr>
              <w:t xml:space="preserve"> 9.083 </w:t>
            </w:r>
          </w:p>
        </w:tc>
        <w:tc>
          <w:tcPr>
            <w:tcW w:w="1418" w:type="dxa"/>
            <w:tcBorders>
              <w:top w:val="nil"/>
              <w:left w:val="nil"/>
              <w:bottom w:val="nil"/>
              <w:right w:val="nil"/>
            </w:tcBorders>
            <w:hideMark/>
          </w:tcPr>
          <w:p w14:paraId="679E2557"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4132F1">
              <w:rPr>
                <w:rFonts w:ascii="Arial" w:eastAsia="Times New Roman" w:hAnsi="Arial" w:cs="Arial"/>
                <w:spacing w:val="-2"/>
                <w:sz w:val="14"/>
                <w:szCs w:val="18"/>
              </w:rPr>
              <w:t xml:space="preserve"> 8.795 </w:t>
            </w:r>
          </w:p>
        </w:tc>
      </w:tr>
      <w:tr w:rsidR="00C3448C" w:rsidRPr="00253FE0" w14:paraId="2F43268F" w14:textId="77777777">
        <w:trPr>
          <w:trHeight w:hRule="exact" w:val="238"/>
        </w:trPr>
        <w:tc>
          <w:tcPr>
            <w:tcW w:w="3094" w:type="dxa"/>
            <w:gridSpan w:val="2"/>
            <w:tcBorders>
              <w:top w:val="nil"/>
              <w:left w:val="nil"/>
              <w:bottom w:val="nil"/>
              <w:right w:val="nil"/>
            </w:tcBorders>
            <w:vAlign w:val="center"/>
            <w:hideMark/>
          </w:tcPr>
          <w:p w14:paraId="06258760" w14:textId="77777777" w:rsidR="00C3448C" w:rsidRPr="00253FE0" w:rsidRDefault="00C3448C">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604" w:type="dxa"/>
            <w:tcBorders>
              <w:top w:val="nil"/>
              <w:left w:val="nil"/>
              <w:bottom w:val="nil"/>
              <w:right w:val="nil"/>
            </w:tcBorders>
          </w:tcPr>
          <w:p w14:paraId="68C71FA0"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A152E58" w14:textId="77777777" w:rsidR="00C3448C" w:rsidRPr="004132F1" w:rsidRDefault="00C3448C">
            <w:pPr>
              <w:keepNext/>
              <w:keepLines/>
              <w:spacing w:before="40" w:after="40" w:line="256" w:lineRule="auto"/>
              <w:jc w:val="right"/>
              <w:rPr>
                <w:rFonts w:ascii="Arial" w:eastAsia="Times New Roman" w:hAnsi="Arial" w:cs="Arial"/>
                <w:spacing w:val="-2"/>
                <w:sz w:val="14"/>
                <w:szCs w:val="18"/>
              </w:rPr>
            </w:pPr>
            <w:r>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599FAB0D"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4132F1">
              <w:rPr>
                <w:rFonts w:ascii="Arial" w:eastAsia="Times New Roman" w:hAnsi="Arial" w:cs="Arial"/>
                <w:spacing w:val="-2"/>
                <w:sz w:val="14"/>
                <w:szCs w:val="18"/>
              </w:rPr>
              <w:t xml:space="preserve"> 45 </w:t>
            </w:r>
          </w:p>
        </w:tc>
        <w:tc>
          <w:tcPr>
            <w:tcW w:w="283" w:type="dxa"/>
            <w:tcBorders>
              <w:top w:val="nil"/>
              <w:left w:val="nil"/>
              <w:bottom w:val="nil"/>
              <w:right w:val="nil"/>
            </w:tcBorders>
            <w:vAlign w:val="center"/>
          </w:tcPr>
          <w:p w14:paraId="5D71FDB1"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791E65AF" w14:textId="77777777" w:rsidR="00C3448C" w:rsidRPr="004132F1" w:rsidRDefault="00C3448C">
            <w:pPr>
              <w:keepNext/>
              <w:keepLines/>
              <w:spacing w:before="40" w:after="40" w:line="256" w:lineRule="auto"/>
              <w:jc w:val="right"/>
              <w:rPr>
                <w:rFonts w:ascii="Arial" w:eastAsia="Times New Roman" w:hAnsi="Arial" w:cs="Arial"/>
                <w:spacing w:val="-2"/>
                <w:sz w:val="14"/>
                <w:szCs w:val="18"/>
              </w:rPr>
            </w:pPr>
            <w:r w:rsidRPr="004440D0">
              <w:rPr>
                <w:rFonts w:ascii="Arial" w:eastAsia="Times New Roman" w:hAnsi="Arial" w:cs="Arial"/>
                <w:spacing w:val="-2"/>
                <w:sz w:val="14"/>
                <w:szCs w:val="18"/>
              </w:rPr>
              <w:t xml:space="preserve"> 15 </w:t>
            </w:r>
          </w:p>
        </w:tc>
        <w:tc>
          <w:tcPr>
            <w:tcW w:w="1418" w:type="dxa"/>
            <w:tcBorders>
              <w:top w:val="nil"/>
              <w:left w:val="nil"/>
              <w:bottom w:val="nil"/>
              <w:right w:val="nil"/>
            </w:tcBorders>
            <w:hideMark/>
          </w:tcPr>
          <w:p w14:paraId="1E2FEA7B" w14:textId="77777777" w:rsidR="00C3448C" w:rsidRPr="00253FE0" w:rsidRDefault="00C3448C">
            <w:pPr>
              <w:keepNext/>
              <w:keepLines/>
              <w:spacing w:before="40" w:after="40" w:line="256" w:lineRule="auto"/>
              <w:jc w:val="right"/>
              <w:rPr>
                <w:rFonts w:ascii="Arial" w:eastAsia="Times New Roman" w:hAnsi="Arial" w:cs="Arial"/>
                <w:spacing w:val="-2"/>
                <w:sz w:val="14"/>
                <w:szCs w:val="14"/>
              </w:rPr>
            </w:pPr>
            <w:r w:rsidRPr="004132F1">
              <w:rPr>
                <w:rFonts w:ascii="Arial" w:eastAsia="Times New Roman" w:hAnsi="Arial" w:cs="Arial"/>
                <w:spacing w:val="-2"/>
                <w:sz w:val="14"/>
                <w:szCs w:val="18"/>
              </w:rPr>
              <w:t xml:space="preserve"> 62 </w:t>
            </w:r>
          </w:p>
        </w:tc>
      </w:tr>
      <w:tr w:rsidR="00C3448C" w:rsidRPr="00253FE0" w14:paraId="3F348764" w14:textId="77777777">
        <w:trPr>
          <w:trHeight w:hRule="exact" w:val="238"/>
        </w:trPr>
        <w:tc>
          <w:tcPr>
            <w:tcW w:w="3094" w:type="dxa"/>
            <w:gridSpan w:val="2"/>
            <w:tcBorders>
              <w:top w:val="nil"/>
              <w:left w:val="nil"/>
              <w:bottom w:val="single" w:sz="2" w:space="0" w:color="1F4E79"/>
              <w:right w:val="nil"/>
            </w:tcBorders>
            <w:vAlign w:val="center"/>
            <w:hideMark/>
          </w:tcPr>
          <w:p w14:paraId="3E2B066E" w14:textId="77777777" w:rsidR="00C3448C" w:rsidRPr="00253FE0" w:rsidRDefault="00C3448C">
            <w:pPr>
              <w:keepNext/>
              <w:keepLines/>
              <w:spacing w:before="40" w:after="40" w:line="240" w:lineRule="auto"/>
              <w:rPr>
                <w:rFonts w:ascii="Arial" w:hAnsi="Arial" w:cs="Arial"/>
                <w:b/>
                <w:spacing w:val="-2"/>
                <w:sz w:val="14"/>
                <w:szCs w:val="14"/>
              </w:rPr>
            </w:pPr>
            <w:r w:rsidRPr="00253FE0">
              <w:rPr>
                <w:rFonts w:ascii="Arial" w:hAnsi="Arial" w:cs="Arial"/>
                <w:b/>
                <w:spacing w:val="-2"/>
                <w:sz w:val="14"/>
                <w:szCs w:val="14"/>
              </w:rPr>
              <w:t>Total</w:t>
            </w:r>
          </w:p>
        </w:tc>
        <w:tc>
          <w:tcPr>
            <w:tcW w:w="604" w:type="dxa"/>
            <w:tcBorders>
              <w:top w:val="nil"/>
              <w:left w:val="nil"/>
              <w:bottom w:val="single" w:sz="2" w:space="0" w:color="1F4E79"/>
              <w:right w:val="nil"/>
            </w:tcBorders>
          </w:tcPr>
          <w:p w14:paraId="13A27292"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5A11FEE3" w14:textId="77777777" w:rsidR="00C3448C" w:rsidRPr="004132F1" w:rsidRDefault="00C3448C">
            <w:pPr>
              <w:keepNext/>
              <w:keepLines/>
              <w:spacing w:before="40" w:after="40" w:line="256" w:lineRule="auto"/>
              <w:jc w:val="right"/>
              <w:rPr>
                <w:rFonts w:ascii="Arial" w:eastAsia="Times New Roman" w:hAnsi="Arial" w:cs="Arial"/>
                <w:b/>
                <w:bCs/>
                <w:spacing w:val="-2"/>
                <w:sz w:val="14"/>
                <w:szCs w:val="18"/>
              </w:rPr>
            </w:pPr>
            <w:r w:rsidRPr="004440D0">
              <w:rPr>
                <w:rFonts w:ascii="Arial" w:eastAsia="Times New Roman" w:hAnsi="Arial" w:cs="Arial"/>
                <w:b/>
                <w:bCs/>
                <w:spacing w:val="-2"/>
                <w:sz w:val="14"/>
                <w:szCs w:val="18"/>
              </w:rPr>
              <w:t>178</w:t>
            </w:r>
          </w:p>
        </w:tc>
        <w:tc>
          <w:tcPr>
            <w:tcW w:w="1412" w:type="dxa"/>
            <w:tcBorders>
              <w:top w:val="nil"/>
              <w:left w:val="nil"/>
              <w:bottom w:val="single" w:sz="2" w:space="0" w:color="1F4E79"/>
              <w:right w:val="nil"/>
            </w:tcBorders>
            <w:vAlign w:val="center"/>
            <w:hideMark/>
          </w:tcPr>
          <w:p w14:paraId="7F6C3EFA"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r w:rsidRPr="004132F1">
              <w:rPr>
                <w:rFonts w:ascii="Arial" w:eastAsia="Times New Roman" w:hAnsi="Arial" w:cs="Arial"/>
                <w:b/>
                <w:bCs/>
                <w:spacing w:val="-2"/>
                <w:sz w:val="14"/>
                <w:szCs w:val="18"/>
              </w:rPr>
              <w:t xml:space="preserve"> 219 </w:t>
            </w:r>
          </w:p>
        </w:tc>
        <w:tc>
          <w:tcPr>
            <w:tcW w:w="283" w:type="dxa"/>
            <w:tcBorders>
              <w:top w:val="nil"/>
              <w:left w:val="nil"/>
              <w:bottom w:val="single" w:sz="2" w:space="0" w:color="1F4E79"/>
              <w:right w:val="nil"/>
            </w:tcBorders>
            <w:vAlign w:val="center"/>
          </w:tcPr>
          <w:p w14:paraId="76B8E7F7"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tcPr>
          <w:p w14:paraId="2EA7E558" w14:textId="77777777" w:rsidR="00C3448C" w:rsidRPr="004440D0" w:rsidRDefault="00C3448C">
            <w:pPr>
              <w:keepNext/>
              <w:keepLines/>
              <w:spacing w:before="40" w:after="40" w:line="256" w:lineRule="auto"/>
              <w:jc w:val="right"/>
              <w:rPr>
                <w:rFonts w:ascii="Arial" w:eastAsia="Times New Roman" w:hAnsi="Arial" w:cs="Arial"/>
                <w:b/>
                <w:bCs/>
                <w:spacing w:val="-2"/>
                <w:sz w:val="14"/>
                <w:szCs w:val="18"/>
              </w:rPr>
            </w:pPr>
            <w:r w:rsidRPr="004440D0">
              <w:rPr>
                <w:rFonts w:ascii="Arial" w:eastAsia="Times New Roman" w:hAnsi="Arial" w:cs="Arial"/>
                <w:b/>
                <w:bCs/>
                <w:spacing w:val="-2"/>
                <w:sz w:val="14"/>
                <w:szCs w:val="18"/>
              </w:rPr>
              <w:t xml:space="preserve"> 270.739 </w:t>
            </w:r>
          </w:p>
        </w:tc>
        <w:tc>
          <w:tcPr>
            <w:tcW w:w="1418" w:type="dxa"/>
            <w:tcBorders>
              <w:top w:val="nil"/>
              <w:left w:val="nil"/>
              <w:bottom w:val="single" w:sz="2" w:space="0" w:color="1F4E79"/>
              <w:right w:val="nil"/>
            </w:tcBorders>
            <w:hideMark/>
          </w:tcPr>
          <w:p w14:paraId="7A16291F" w14:textId="77777777" w:rsidR="00C3448C" w:rsidRPr="00253FE0" w:rsidRDefault="00C3448C">
            <w:pPr>
              <w:keepNext/>
              <w:keepLines/>
              <w:spacing w:before="40" w:after="40" w:line="256" w:lineRule="auto"/>
              <w:jc w:val="right"/>
              <w:rPr>
                <w:rFonts w:ascii="Arial" w:eastAsia="Times New Roman" w:hAnsi="Arial" w:cs="Arial"/>
                <w:b/>
                <w:spacing w:val="-2"/>
                <w:sz w:val="14"/>
                <w:szCs w:val="14"/>
              </w:rPr>
            </w:pPr>
            <w:r w:rsidRPr="004132F1">
              <w:rPr>
                <w:rFonts w:ascii="Arial" w:eastAsia="Times New Roman" w:hAnsi="Arial" w:cs="Arial"/>
                <w:b/>
                <w:bCs/>
                <w:spacing w:val="-2"/>
                <w:sz w:val="14"/>
                <w:szCs w:val="18"/>
              </w:rPr>
              <w:t xml:space="preserve"> 266.846 </w:t>
            </w:r>
          </w:p>
        </w:tc>
      </w:tr>
    </w:tbl>
    <w:p w14:paraId="0683EB35" w14:textId="574A0CB7" w:rsidR="0099108A" w:rsidRPr="00F220C9" w:rsidRDefault="00C3448C" w:rsidP="004A51C2">
      <w:pPr>
        <w:spacing w:before="40" w:after="0" w:line="240" w:lineRule="auto"/>
        <w:ind w:left="284" w:hanging="284"/>
        <w:jc w:val="both"/>
        <w:rPr>
          <w:rFonts w:ascii="Arial" w:hAnsi="Arial" w:cs="Arial"/>
          <w:sz w:val="14"/>
          <w:szCs w:val="14"/>
        </w:rPr>
      </w:pPr>
      <w:r w:rsidRPr="00F220C9">
        <w:rPr>
          <w:rFonts w:ascii="Arial" w:hAnsi="Arial" w:cs="Arial"/>
          <w:sz w:val="14"/>
          <w:szCs w:val="14"/>
        </w:rPr>
        <w:t>(1)</w:t>
      </w:r>
      <w:r w:rsidRPr="00F220C9">
        <w:rPr>
          <w:rFonts w:ascii="Arial" w:hAnsi="Arial" w:cs="Arial"/>
          <w:sz w:val="14"/>
          <w:szCs w:val="14"/>
        </w:rPr>
        <w:tab/>
      </w:r>
      <w:r w:rsidR="002F3D64" w:rsidRPr="0099108A">
        <w:rPr>
          <w:rFonts w:ascii="Arial" w:hAnsi="Arial" w:cs="Arial"/>
          <w:sz w:val="14"/>
          <w:szCs w:val="14"/>
        </w:rPr>
        <w:t xml:space="preserve">Refere-se a diferentes demandas de natureza fiscal, sendo preponderante a ação, em face da BB Corretora, que tem como objetivo anular decisão administrativa que não homologou declarações de compensação de saldos negativos de IRPJ com diversos tributos próprios. O valor atualizado do referido depósito judicial é de R$ </w:t>
      </w:r>
      <w:r w:rsidR="00DA616A" w:rsidRPr="0099108A">
        <w:rPr>
          <w:rFonts w:ascii="Arial" w:eastAsia="Times New Roman" w:hAnsi="Arial" w:cs="Arial"/>
          <w:spacing w:val="-2"/>
          <w:sz w:val="14"/>
          <w:szCs w:val="18"/>
          <w:lang w:eastAsia="pt-BR"/>
        </w:rPr>
        <w:t xml:space="preserve">198.044 mil (R$ </w:t>
      </w:r>
      <w:r w:rsidR="002F3D64" w:rsidRPr="0099108A">
        <w:rPr>
          <w:rFonts w:ascii="Arial" w:eastAsia="Times New Roman" w:hAnsi="Arial" w:cs="Arial"/>
          <w:spacing w:val="-2"/>
          <w:sz w:val="14"/>
          <w:szCs w:val="18"/>
          <w:lang w:eastAsia="pt-BR"/>
        </w:rPr>
        <w:t>195.260 mil em 31.12.</w:t>
      </w:r>
      <w:r w:rsidR="00DA616A" w:rsidRPr="0099108A">
        <w:rPr>
          <w:rFonts w:ascii="Arial" w:eastAsia="Times New Roman" w:hAnsi="Arial" w:cs="Arial"/>
          <w:spacing w:val="-2"/>
          <w:sz w:val="14"/>
          <w:szCs w:val="18"/>
          <w:lang w:eastAsia="pt-BR"/>
        </w:rPr>
        <w:t>2025</w:t>
      </w:r>
      <w:r w:rsidR="002F3D64" w:rsidRPr="0099108A">
        <w:rPr>
          <w:rFonts w:ascii="Arial" w:hAnsi="Arial" w:cs="Arial"/>
          <w:sz w:val="14"/>
          <w:szCs w:val="14"/>
        </w:rPr>
        <w:t>), sendo sua atualização pela taxa Selic (em regime de capitalização simples).</w:t>
      </w:r>
    </w:p>
    <w:p w14:paraId="01F98EAF" w14:textId="77777777" w:rsidR="00D12A50" w:rsidRPr="00530659" w:rsidRDefault="00D12A50" w:rsidP="004A51C2">
      <w:pPr>
        <w:pStyle w:val="PargrafodaLista"/>
        <w:spacing w:before="40" w:after="0" w:line="240" w:lineRule="auto"/>
        <w:jc w:val="both"/>
        <w:rPr>
          <w:rFonts w:ascii="Arial" w:hAnsi="Arial" w:cs="Arial"/>
          <w:sz w:val="14"/>
          <w:szCs w:val="14"/>
        </w:rPr>
      </w:pPr>
    </w:p>
    <w:p w14:paraId="55E13091" w14:textId="2CDA6A50" w:rsidR="007828C6" w:rsidRPr="00F2448A" w:rsidRDefault="005C6C41" w:rsidP="007828C6">
      <w:pPr>
        <w:pStyle w:val="Ttulo1"/>
        <w:tabs>
          <w:tab w:val="left" w:pos="4154"/>
        </w:tabs>
        <w:rPr>
          <w:rFonts w:ascii="Arial" w:hAnsi="Arial" w:cs="Arial"/>
          <w:b/>
          <w:color w:val="1F3864" w:themeColor="accent1" w:themeShade="80"/>
          <w:sz w:val="20"/>
          <w:szCs w:val="20"/>
        </w:rPr>
      </w:pPr>
      <w:bookmarkStart w:id="112" w:name="_Toc227778582"/>
      <w:r w:rsidRPr="00297D07">
        <w:rPr>
          <w:rFonts w:ascii="Arial" w:hAnsi="Arial" w:cs="Arial"/>
          <w:b/>
          <w:color w:val="1F3864" w:themeColor="accent1" w:themeShade="80"/>
          <w:sz w:val="20"/>
          <w:szCs w:val="20"/>
        </w:rPr>
        <w:lastRenderedPageBreak/>
        <w:t>23 – COMISSÕES A APROPRIAR</w:t>
      </w:r>
      <w:bookmarkEnd w:id="112"/>
    </w:p>
    <w:p w14:paraId="3B11184C" w14:textId="77777777" w:rsidR="007828C6" w:rsidRPr="0004323A" w:rsidRDefault="007828C6" w:rsidP="007828C6">
      <w:pPr>
        <w:pStyle w:val="01-TtulodeNota"/>
        <w:spacing w:before="0" w:after="0"/>
        <w:jc w:val="right"/>
        <w:rPr>
          <w:sz w:val="12"/>
          <w:szCs w:val="12"/>
        </w:rPr>
      </w:pPr>
      <w:r w:rsidRPr="00C06423">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7828C6" w:rsidRPr="00994B01" w14:paraId="188827B6" w14:textId="77777777">
        <w:trPr>
          <w:trHeight w:val="238"/>
        </w:trPr>
        <w:tc>
          <w:tcPr>
            <w:tcW w:w="5641" w:type="dxa"/>
            <w:gridSpan w:val="3"/>
            <w:vMerge w:val="restart"/>
            <w:tcBorders>
              <w:top w:val="single" w:sz="2" w:space="0" w:color="1F3864" w:themeColor="accent1" w:themeShade="80"/>
              <w:bottom w:val="nil"/>
            </w:tcBorders>
          </w:tcPr>
          <w:p w14:paraId="19DDEB7C" w14:textId="77777777" w:rsidR="007828C6" w:rsidRPr="00994B01" w:rsidRDefault="007828C6">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719FBFA6" w14:textId="77777777" w:rsidR="007828C6" w:rsidRPr="00994B01" w:rsidRDefault="007828C6">
            <w:pPr>
              <w:pStyle w:val="08-Tabelageral"/>
              <w:jc w:val="center"/>
              <w:rPr>
                <w:b/>
              </w:rPr>
            </w:pPr>
            <w:r w:rsidRPr="00994B01">
              <w:rPr>
                <w:b/>
              </w:rPr>
              <w:t>Consolidado</w:t>
            </w:r>
          </w:p>
        </w:tc>
      </w:tr>
      <w:tr w:rsidR="007828C6" w:rsidRPr="00994B01" w14:paraId="40E49BEF" w14:textId="77777777">
        <w:trPr>
          <w:trHeight w:val="238"/>
        </w:trPr>
        <w:tc>
          <w:tcPr>
            <w:tcW w:w="5641" w:type="dxa"/>
            <w:gridSpan w:val="3"/>
            <w:vMerge/>
            <w:tcBorders>
              <w:top w:val="nil"/>
              <w:bottom w:val="single" w:sz="2" w:space="0" w:color="1F3864" w:themeColor="accent1" w:themeShade="80"/>
            </w:tcBorders>
          </w:tcPr>
          <w:p w14:paraId="3A6833E1" w14:textId="77777777" w:rsidR="007828C6" w:rsidRPr="00994B01" w:rsidRDefault="007828C6">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4A9B1282" w14:textId="77777777" w:rsidR="007828C6" w:rsidRPr="00994B01" w:rsidRDefault="007828C6">
            <w:pPr>
              <w:pStyle w:val="08-Tabelageral"/>
              <w:rPr>
                <w:b/>
              </w:rPr>
            </w:pPr>
            <w:r w:rsidRPr="00994B01">
              <w:rPr>
                <w:b/>
              </w:rPr>
              <w:t>3</w:t>
            </w:r>
            <w:r>
              <w:rPr>
                <w:b/>
              </w:rPr>
              <w:t>1</w:t>
            </w:r>
            <w:r w:rsidRPr="00994B01">
              <w:rPr>
                <w:b/>
              </w:rPr>
              <w:t>.</w:t>
            </w:r>
            <w:r>
              <w:rPr>
                <w:b/>
              </w:rPr>
              <w:t>03</w:t>
            </w:r>
            <w:r w:rsidRPr="00994B01">
              <w:rPr>
                <w:b/>
              </w:rPr>
              <w:t>.202</w:t>
            </w:r>
            <w:r>
              <w:rPr>
                <w:b/>
              </w:rPr>
              <w:t>6</w:t>
            </w:r>
          </w:p>
        </w:tc>
        <w:tc>
          <w:tcPr>
            <w:tcW w:w="2009" w:type="dxa"/>
            <w:tcBorders>
              <w:top w:val="single" w:sz="2" w:space="0" w:color="1F3864" w:themeColor="accent1" w:themeShade="80"/>
              <w:bottom w:val="single" w:sz="2" w:space="0" w:color="1F3864" w:themeColor="accent1" w:themeShade="80"/>
            </w:tcBorders>
            <w:vAlign w:val="center"/>
          </w:tcPr>
          <w:p w14:paraId="3A21E1EA" w14:textId="77777777" w:rsidR="007828C6" w:rsidRPr="00994B01" w:rsidRDefault="007828C6">
            <w:pPr>
              <w:pStyle w:val="08-Tabelageral"/>
              <w:rPr>
                <w:b/>
              </w:rPr>
            </w:pPr>
            <w:r w:rsidRPr="00994B01">
              <w:rPr>
                <w:b/>
              </w:rPr>
              <w:t>31.12.202</w:t>
            </w:r>
            <w:r>
              <w:rPr>
                <w:b/>
              </w:rPr>
              <w:t>5</w:t>
            </w:r>
          </w:p>
        </w:tc>
      </w:tr>
      <w:tr w:rsidR="007828C6" w:rsidRPr="00994B01" w14:paraId="786163E0" w14:textId="77777777">
        <w:trPr>
          <w:trHeight w:val="238"/>
        </w:trPr>
        <w:tc>
          <w:tcPr>
            <w:tcW w:w="4384" w:type="dxa"/>
            <w:tcBorders>
              <w:top w:val="single" w:sz="2" w:space="0" w:color="1F3864" w:themeColor="accent1" w:themeShade="80"/>
              <w:bottom w:val="nil"/>
            </w:tcBorders>
          </w:tcPr>
          <w:p w14:paraId="1D3EF612" w14:textId="77777777" w:rsidR="007828C6" w:rsidRPr="00994B01" w:rsidRDefault="007828C6">
            <w:pPr>
              <w:pStyle w:val="08-Tabelageral"/>
              <w:jc w:val="left"/>
              <w:rPr>
                <w:rFonts w:cs="Arial"/>
                <w:b/>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Borders>
              <w:top w:val="single" w:sz="2" w:space="0" w:color="1F3864" w:themeColor="accent1" w:themeShade="80"/>
              <w:bottom w:val="nil"/>
            </w:tcBorders>
          </w:tcPr>
          <w:p w14:paraId="1372C6A4" w14:textId="77777777" w:rsidR="007828C6" w:rsidRPr="00994B01" w:rsidRDefault="007828C6">
            <w:pPr>
              <w:pStyle w:val="08-Tabelageral"/>
              <w:rPr>
                <w:b/>
              </w:rPr>
            </w:pPr>
          </w:p>
        </w:tc>
        <w:tc>
          <w:tcPr>
            <w:tcW w:w="401" w:type="dxa"/>
            <w:tcBorders>
              <w:top w:val="single" w:sz="2" w:space="0" w:color="1F3864" w:themeColor="accent1" w:themeShade="80"/>
              <w:bottom w:val="nil"/>
            </w:tcBorders>
          </w:tcPr>
          <w:p w14:paraId="353B3A99" w14:textId="77777777" w:rsidR="007828C6" w:rsidRPr="00994B01" w:rsidRDefault="007828C6">
            <w:pPr>
              <w:pStyle w:val="08-Tabelageral"/>
              <w:rPr>
                <w:b/>
              </w:rPr>
            </w:pPr>
          </w:p>
        </w:tc>
        <w:tc>
          <w:tcPr>
            <w:tcW w:w="2008" w:type="dxa"/>
            <w:tcBorders>
              <w:top w:val="nil"/>
              <w:left w:val="nil"/>
              <w:bottom w:val="nil"/>
              <w:right w:val="nil"/>
            </w:tcBorders>
          </w:tcPr>
          <w:p w14:paraId="3C43E230" w14:textId="77777777" w:rsidR="007828C6" w:rsidRPr="00CE4414" w:rsidRDefault="007828C6">
            <w:pPr>
              <w:pStyle w:val="08-Tabelageral"/>
              <w:rPr>
                <w:b/>
                <w:bCs/>
              </w:rPr>
            </w:pPr>
            <w:r>
              <w:rPr>
                <w:b/>
                <w:bCs/>
              </w:rPr>
              <w:t>2.719.340</w:t>
            </w:r>
          </w:p>
        </w:tc>
        <w:tc>
          <w:tcPr>
            <w:tcW w:w="2009" w:type="dxa"/>
            <w:tcBorders>
              <w:top w:val="single" w:sz="2" w:space="0" w:color="1F3864" w:themeColor="accent1" w:themeShade="80"/>
            </w:tcBorders>
          </w:tcPr>
          <w:p w14:paraId="134926C7" w14:textId="77777777" w:rsidR="007828C6" w:rsidRPr="00994B01" w:rsidRDefault="007828C6">
            <w:pPr>
              <w:pStyle w:val="08-Tabelageral"/>
              <w:rPr>
                <w:b/>
              </w:rPr>
            </w:pPr>
            <w:r w:rsidRPr="00B140C0">
              <w:rPr>
                <w:b/>
                <w:bCs/>
              </w:rPr>
              <w:t>2.674.050</w:t>
            </w:r>
          </w:p>
        </w:tc>
      </w:tr>
      <w:tr w:rsidR="007828C6" w:rsidRPr="00994B01" w14:paraId="67CB7F0F" w14:textId="77777777">
        <w:trPr>
          <w:trHeight w:val="238"/>
        </w:trPr>
        <w:tc>
          <w:tcPr>
            <w:tcW w:w="4384" w:type="dxa"/>
            <w:tcBorders>
              <w:top w:val="nil"/>
            </w:tcBorders>
          </w:tcPr>
          <w:p w14:paraId="4B41826F" w14:textId="77777777" w:rsidR="007828C6" w:rsidRPr="00994B01" w:rsidRDefault="007828C6">
            <w:pPr>
              <w:pStyle w:val="08-Tabelageral"/>
              <w:ind w:left="113"/>
              <w:jc w:val="left"/>
              <w:rPr>
                <w:rFonts w:cs="Arial"/>
                <w:lang w:val="en-US"/>
              </w:rPr>
            </w:pPr>
            <w:r w:rsidRPr="00994B01">
              <w:rPr>
                <w:rFonts w:cs="Arial"/>
                <w:lang w:val="en-US"/>
              </w:rPr>
              <w:t>B</w:t>
            </w:r>
            <w:r>
              <w:rPr>
                <w:rFonts w:cs="Arial"/>
                <w:lang w:val="en-US"/>
              </w:rPr>
              <w:t>rasilseg/ABS</w:t>
            </w:r>
          </w:p>
        </w:tc>
        <w:tc>
          <w:tcPr>
            <w:tcW w:w="856" w:type="dxa"/>
            <w:tcBorders>
              <w:top w:val="nil"/>
            </w:tcBorders>
          </w:tcPr>
          <w:p w14:paraId="2B35B21E" w14:textId="77777777" w:rsidR="007828C6" w:rsidRPr="00994B01" w:rsidRDefault="007828C6">
            <w:pPr>
              <w:pStyle w:val="08-Tabelageral"/>
            </w:pPr>
          </w:p>
        </w:tc>
        <w:tc>
          <w:tcPr>
            <w:tcW w:w="401" w:type="dxa"/>
            <w:tcBorders>
              <w:top w:val="nil"/>
            </w:tcBorders>
          </w:tcPr>
          <w:p w14:paraId="45FF01EA" w14:textId="77777777" w:rsidR="007828C6" w:rsidRPr="00994B01" w:rsidRDefault="007828C6">
            <w:pPr>
              <w:pStyle w:val="08-Tabelageral"/>
            </w:pPr>
          </w:p>
        </w:tc>
        <w:tc>
          <w:tcPr>
            <w:tcW w:w="2008" w:type="dxa"/>
            <w:tcBorders>
              <w:top w:val="nil"/>
              <w:left w:val="nil"/>
              <w:bottom w:val="nil"/>
              <w:right w:val="nil"/>
            </w:tcBorders>
          </w:tcPr>
          <w:p w14:paraId="62F93FC1" w14:textId="77777777" w:rsidR="007828C6" w:rsidRPr="00994B01" w:rsidRDefault="007828C6">
            <w:pPr>
              <w:pStyle w:val="08-Tabelageral"/>
            </w:pPr>
            <w:r>
              <w:t>2.598.002</w:t>
            </w:r>
          </w:p>
        </w:tc>
        <w:tc>
          <w:tcPr>
            <w:tcW w:w="2009" w:type="dxa"/>
          </w:tcPr>
          <w:p w14:paraId="0F0FAF79" w14:textId="77777777" w:rsidR="007828C6" w:rsidRPr="00994B01" w:rsidRDefault="007828C6">
            <w:pPr>
              <w:pStyle w:val="08-Tabelageral"/>
            </w:pPr>
            <w:r w:rsidRPr="00D70CD7">
              <w:t>2.555.771</w:t>
            </w:r>
          </w:p>
        </w:tc>
      </w:tr>
      <w:tr w:rsidR="007828C6" w:rsidRPr="00994B01" w14:paraId="7BB2F999" w14:textId="77777777">
        <w:trPr>
          <w:trHeight w:val="238"/>
        </w:trPr>
        <w:tc>
          <w:tcPr>
            <w:tcW w:w="4384" w:type="dxa"/>
          </w:tcPr>
          <w:p w14:paraId="04D654F2" w14:textId="77777777" w:rsidR="007828C6" w:rsidRPr="00994B01" w:rsidRDefault="007828C6">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Seguros Gerais</w:t>
            </w:r>
          </w:p>
        </w:tc>
        <w:tc>
          <w:tcPr>
            <w:tcW w:w="856" w:type="dxa"/>
          </w:tcPr>
          <w:p w14:paraId="2D856A02" w14:textId="77777777" w:rsidR="007828C6" w:rsidRPr="00994B01" w:rsidRDefault="007828C6">
            <w:pPr>
              <w:pStyle w:val="08-Tabelageral"/>
            </w:pPr>
          </w:p>
        </w:tc>
        <w:tc>
          <w:tcPr>
            <w:tcW w:w="401" w:type="dxa"/>
          </w:tcPr>
          <w:p w14:paraId="72409B00" w14:textId="77777777" w:rsidR="007828C6" w:rsidRPr="00994B01" w:rsidRDefault="007828C6">
            <w:pPr>
              <w:pStyle w:val="08-Tabelageral"/>
            </w:pPr>
          </w:p>
        </w:tc>
        <w:tc>
          <w:tcPr>
            <w:tcW w:w="2008" w:type="dxa"/>
            <w:tcBorders>
              <w:top w:val="nil"/>
              <w:left w:val="nil"/>
              <w:bottom w:val="nil"/>
              <w:right w:val="nil"/>
            </w:tcBorders>
          </w:tcPr>
          <w:p w14:paraId="33874BC2" w14:textId="77777777" w:rsidR="007828C6" w:rsidRPr="00994B01" w:rsidRDefault="007828C6">
            <w:pPr>
              <w:pStyle w:val="08-Tabelageral"/>
            </w:pPr>
            <w:r>
              <w:t>121.136</w:t>
            </w:r>
          </w:p>
        </w:tc>
        <w:tc>
          <w:tcPr>
            <w:tcW w:w="2009" w:type="dxa"/>
          </w:tcPr>
          <w:p w14:paraId="68721596" w14:textId="77777777" w:rsidR="007828C6" w:rsidRPr="00994B01" w:rsidRDefault="007828C6">
            <w:pPr>
              <w:pStyle w:val="08-Tabelageral"/>
            </w:pPr>
            <w:r w:rsidRPr="00D70CD7">
              <w:t>118.060</w:t>
            </w:r>
          </w:p>
        </w:tc>
      </w:tr>
      <w:tr w:rsidR="007828C6" w:rsidRPr="00994B01" w14:paraId="470D8D97" w14:textId="77777777">
        <w:trPr>
          <w:trHeight w:val="238"/>
        </w:trPr>
        <w:tc>
          <w:tcPr>
            <w:tcW w:w="4384" w:type="dxa"/>
          </w:tcPr>
          <w:p w14:paraId="1C1E682F" w14:textId="77777777" w:rsidR="007828C6" w:rsidRPr="00994B01" w:rsidRDefault="007828C6">
            <w:pPr>
              <w:pStyle w:val="08-Tabelageral"/>
              <w:ind w:left="113"/>
              <w:jc w:val="left"/>
              <w:rPr>
                <w:rFonts w:cs="Arial"/>
                <w:szCs w:val="14"/>
                <w:lang w:val="en-US"/>
              </w:rPr>
            </w:pPr>
            <w:proofErr w:type="spellStart"/>
            <w:r w:rsidRPr="00994B01">
              <w:rPr>
                <w:rFonts w:cs="Arial"/>
                <w:szCs w:val="14"/>
                <w:lang w:val="en-US"/>
              </w:rPr>
              <w:t>Outras</w:t>
            </w:r>
            <w:proofErr w:type="spellEnd"/>
          </w:p>
        </w:tc>
        <w:tc>
          <w:tcPr>
            <w:tcW w:w="856" w:type="dxa"/>
          </w:tcPr>
          <w:p w14:paraId="558F8174" w14:textId="77777777" w:rsidR="007828C6" w:rsidRPr="00994B01" w:rsidRDefault="007828C6">
            <w:pPr>
              <w:pStyle w:val="08-Tabelageral"/>
            </w:pPr>
          </w:p>
        </w:tc>
        <w:tc>
          <w:tcPr>
            <w:tcW w:w="401" w:type="dxa"/>
          </w:tcPr>
          <w:p w14:paraId="7D6629AF" w14:textId="77777777" w:rsidR="007828C6" w:rsidRPr="00994B01" w:rsidRDefault="007828C6">
            <w:pPr>
              <w:pStyle w:val="08-Tabelageral"/>
            </w:pPr>
          </w:p>
        </w:tc>
        <w:tc>
          <w:tcPr>
            <w:tcW w:w="2008" w:type="dxa"/>
            <w:tcBorders>
              <w:top w:val="nil"/>
              <w:left w:val="nil"/>
              <w:bottom w:val="nil"/>
              <w:right w:val="nil"/>
            </w:tcBorders>
          </w:tcPr>
          <w:p w14:paraId="535A2A04" w14:textId="77777777" w:rsidR="007828C6" w:rsidRPr="00994B01" w:rsidRDefault="007828C6">
            <w:pPr>
              <w:pStyle w:val="08-Tabelageral"/>
            </w:pPr>
            <w:r>
              <w:t>202</w:t>
            </w:r>
          </w:p>
        </w:tc>
        <w:tc>
          <w:tcPr>
            <w:tcW w:w="2009" w:type="dxa"/>
          </w:tcPr>
          <w:p w14:paraId="450AB6A4" w14:textId="77777777" w:rsidR="007828C6" w:rsidRPr="00994B01" w:rsidRDefault="007828C6">
            <w:pPr>
              <w:pStyle w:val="08-Tabelageral"/>
            </w:pPr>
            <w:r w:rsidRPr="00D70CD7">
              <w:t>219</w:t>
            </w:r>
          </w:p>
        </w:tc>
      </w:tr>
      <w:tr w:rsidR="007828C6" w:rsidRPr="00994B01" w14:paraId="47F5FA95" w14:textId="77777777">
        <w:trPr>
          <w:trHeight w:val="238"/>
        </w:trPr>
        <w:tc>
          <w:tcPr>
            <w:tcW w:w="4384" w:type="dxa"/>
          </w:tcPr>
          <w:p w14:paraId="6DFDB5CA" w14:textId="77777777" w:rsidR="007828C6" w:rsidRPr="00F3351D" w:rsidRDefault="007828C6">
            <w:pPr>
              <w:pStyle w:val="08-Tabelageral"/>
              <w:jc w:val="left"/>
              <w:rPr>
                <w:rFonts w:cs="Arial"/>
                <w:b/>
                <w:vertAlign w:val="superscript"/>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Não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Pr>
          <w:p w14:paraId="393401B7" w14:textId="77777777" w:rsidR="007828C6" w:rsidRPr="00994B01" w:rsidRDefault="007828C6">
            <w:pPr>
              <w:pStyle w:val="08-Tabelageral"/>
              <w:rPr>
                <w:b/>
              </w:rPr>
            </w:pPr>
          </w:p>
        </w:tc>
        <w:tc>
          <w:tcPr>
            <w:tcW w:w="401" w:type="dxa"/>
          </w:tcPr>
          <w:p w14:paraId="1B32A2B9" w14:textId="77777777" w:rsidR="007828C6" w:rsidRPr="00994B01" w:rsidRDefault="007828C6">
            <w:pPr>
              <w:pStyle w:val="08-Tabelageral"/>
              <w:rPr>
                <w:b/>
              </w:rPr>
            </w:pPr>
          </w:p>
        </w:tc>
        <w:tc>
          <w:tcPr>
            <w:tcW w:w="2008" w:type="dxa"/>
            <w:tcBorders>
              <w:top w:val="nil"/>
              <w:left w:val="nil"/>
              <w:bottom w:val="nil"/>
              <w:right w:val="nil"/>
            </w:tcBorders>
          </w:tcPr>
          <w:p w14:paraId="00995380" w14:textId="77777777" w:rsidR="007828C6" w:rsidRPr="00CE4414" w:rsidRDefault="007828C6">
            <w:pPr>
              <w:pStyle w:val="08-Tabelageral"/>
              <w:rPr>
                <w:b/>
                <w:bCs/>
              </w:rPr>
            </w:pPr>
            <w:r>
              <w:rPr>
                <w:b/>
                <w:bCs/>
              </w:rPr>
              <w:t>3.549.294</w:t>
            </w:r>
          </w:p>
        </w:tc>
        <w:tc>
          <w:tcPr>
            <w:tcW w:w="2009" w:type="dxa"/>
          </w:tcPr>
          <w:p w14:paraId="15250322" w14:textId="77777777" w:rsidR="007828C6" w:rsidRPr="00994B01" w:rsidRDefault="007828C6">
            <w:pPr>
              <w:pStyle w:val="08-Tabelageral"/>
              <w:rPr>
                <w:b/>
              </w:rPr>
            </w:pPr>
            <w:r w:rsidRPr="00B140C0">
              <w:rPr>
                <w:b/>
                <w:bCs/>
              </w:rPr>
              <w:t>3.542.035</w:t>
            </w:r>
          </w:p>
        </w:tc>
      </w:tr>
      <w:tr w:rsidR="007828C6" w:rsidRPr="00994B01" w14:paraId="1899E9BD" w14:textId="77777777">
        <w:trPr>
          <w:trHeight w:val="238"/>
        </w:trPr>
        <w:tc>
          <w:tcPr>
            <w:tcW w:w="4384" w:type="dxa"/>
          </w:tcPr>
          <w:p w14:paraId="429AF331" w14:textId="77777777" w:rsidR="007828C6" w:rsidRPr="00994B01" w:rsidRDefault="007828C6">
            <w:pPr>
              <w:pStyle w:val="08-Tabelageral"/>
              <w:ind w:left="113"/>
              <w:jc w:val="left"/>
              <w:rPr>
                <w:rFonts w:cs="Arial"/>
                <w:lang w:val="en-US"/>
              </w:rPr>
            </w:pPr>
            <w:r w:rsidRPr="00994B01">
              <w:rPr>
                <w:rFonts w:cs="Arial"/>
                <w:lang w:val="en-US"/>
              </w:rPr>
              <w:t>B</w:t>
            </w:r>
            <w:r>
              <w:rPr>
                <w:rFonts w:cs="Arial"/>
                <w:lang w:val="en-US"/>
              </w:rPr>
              <w:t xml:space="preserve">rasilseg/ABS </w:t>
            </w:r>
          </w:p>
        </w:tc>
        <w:tc>
          <w:tcPr>
            <w:tcW w:w="856" w:type="dxa"/>
          </w:tcPr>
          <w:p w14:paraId="4D7084DA" w14:textId="77777777" w:rsidR="007828C6" w:rsidRPr="00994B01" w:rsidRDefault="007828C6">
            <w:pPr>
              <w:pStyle w:val="08-Tabelageral"/>
            </w:pPr>
          </w:p>
        </w:tc>
        <w:tc>
          <w:tcPr>
            <w:tcW w:w="401" w:type="dxa"/>
          </w:tcPr>
          <w:p w14:paraId="70A5882B" w14:textId="77777777" w:rsidR="007828C6" w:rsidRPr="00994B01" w:rsidRDefault="007828C6">
            <w:pPr>
              <w:pStyle w:val="08-Tabelageral"/>
            </w:pPr>
          </w:p>
        </w:tc>
        <w:tc>
          <w:tcPr>
            <w:tcW w:w="2008" w:type="dxa"/>
            <w:tcBorders>
              <w:top w:val="nil"/>
              <w:left w:val="nil"/>
              <w:bottom w:val="nil"/>
              <w:right w:val="nil"/>
            </w:tcBorders>
          </w:tcPr>
          <w:p w14:paraId="1965C5D2" w14:textId="2543073A" w:rsidR="007346B4" w:rsidRPr="00994B01" w:rsidRDefault="007828C6" w:rsidP="007346B4">
            <w:pPr>
              <w:pStyle w:val="08-Tabelageral"/>
            </w:pPr>
            <w:r>
              <w:t>3.537.04</w:t>
            </w:r>
            <w:r w:rsidR="007346B4">
              <w:t>1</w:t>
            </w:r>
          </w:p>
        </w:tc>
        <w:tc>
          <w:tcPr>
            <w:tcW w:w="2009" w:type="dxa"/>
          </w:tcPr>
          <w:p w14:paraId="7062C7DA" w14:textId="77777777" w:rsidR="007828C6" w:rsidRPr="00994B01" w:rsidRDefault="007828C6">
            <w:pPr>
              <w:pStyle w:val="08-Tabelageral"/>
            </w:pPr>
            <w:r w:rsidRPr="00D70CD7">
              <w:t>3.527.181</w:t>
            </w:r>
          </w:p>
        </w:tc>
      </w:tr>
      <w:tr w:rsidR="007828C6" w:rsidRPr="00994B01" w14:paraId="4626A3EB" w14:textId="77777777">
        <w:trPr>
          <w:trHeight w:val="238"/>
        </w:trPr>
        <w:tc>
          <w:tcPr>
            <w:tcW w:w="4384" w:type="dxa"/>
          </w:tcPr>
          <w:p w14:paraId="63A8AEBB" w14:textId="77777777" w:rsidR="007828C6" w:rsidRPr="00994B01" w:rsidRDefault="007828C6">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Seguros Gerais</w:t>
            </w:r>
          </w:p>
        </w:tc>
        <w:tc>
          <w:tcPr>
            <w:tcW w:w="856" w:type="dxa"/>
          </w:tcPr>
          <w:p w14:paraId="5944292E" w14:textId="77777777" w:rsidR="007828C6" w:rsidRPr="00994B01" w:rsidRDefault="007828C6">
            <w:pPr>
              <w:pStyle w:val="08-Tabelageral"/>
            </w:pPr>
          </w:p>
        </w:tc>
        <w:tc>
          <w:tcPr>
            <w:tcW w:w="401" w:type="dxa"/>
          </w:tcPr>
          <w:p w14:paraId="26EC9D1C" w14:textId="77777777" w:rsidR="007828C6" w:rsidRPr="00994B01" w:rsidRDefault="007828C6">
            <w:pPr>
              <w:pStyle w:val="08-Tabelageral"/>
            </w:pPr>
          </w:p>
        </w:tc>
        <w:tc>
          <w:tcPr>
            <w:tcW w:w="2008" w:type="dxa"/>
            <w:tcBorders>
              <w:top w:val="nil"/>
              <w:left w:val="nil"/>
              <w:bottom w:val="nil"/>
              <w:right w:val="nil"/>
            </w:tcBorders>
          </w:tcPr>
          <w:p w14:paraId="5E53F504" w14:textId="77777777" w:rsidR="007828C6" w:rsidRPr="00994B01" w:rsidRDefault="007828C6">
            <w:pPr>
              <w:pStyle w:val="08-Tabelageral"/>
            </w:pPr>
            <w:r>
              <w:t>12.253</w:t>
            </w:r>
          </w:p>
        </w:tc>
        <w:tc>
          <w:tcPr>
            <w:tcW w:w="2009" w:type="dxa"/>
          </w:tcPr>
          <w:p w14:paraId="55EB7CFC" w14:textId="77777777" w:rsidR="007828C6" w:rsidRPr="00994B01" w:rsidRDefault="007828C6">
            <w:pPr>
              <w:pStyle w:val="08-Tabelageral"/>
            </w:pPr>
            <w:r w:rsidRPr="00D70CD7">
              <w:t>14.852</w:t>
            </w:r>
          </w:p>
        </w:tc>
      </w:tr>
      <w:tr w:rsidR="007828C6" w:rsidRPr="00994B01" w14:paraId="3ABE37A4" w14:textId="77777777">
        <w:trPr>
          <w:trHeight w:val="238"/>
        </w:trPr>
        <w:tc>
          <w:tcPr>
            <w:tcW w:w="4384" w:type="dxa"/>
          </w:tcPr>
          <w:p w14:paraId="536B3614" w14:textId="77777777" w:rsidR="007828C6" w:rsidRPr="00994B01" w:rsidRDefault="007828C6">
            <w:pPr>
              <w:pStyle w:val="08-Tabelageral"/>
              <w:ind w:left="113"/>
              <w:jc w:val="left"/>
              <w:rPr>
                <w:rFonts w:cs="Arial"/>
                <w:lang w:val="en-US"/>
              </w:rPr>
            </w:pPr>
            <w:proofErr w:type="spellStart"/>
            <w:r>
              <w:rPr>
                <w:rFonts w:cs="Arial"/>
                <w:lang w:val="en-US"/>
              </w:rPr>
              <w:t>Outras</w:t>
            </w:r>
            <w:proofErr w:type="spellEnd"/>
          </w:p>
        </w:tc>
        <w:tc>
          <w:tcPr>
            <w:tcW w:w="856" w:type="dxa"/>
          </w:tcPr>
          <w:p w14:paraId="53067096" w14:textId="77777777" w:rsidR="007828C6" w:rsidRPr="00994B01" w:rsidRDefault="007828C6">
            <w:pPr>
              <w:pStyle w:val="08-Tabelageral"/>
            </w:pPr>
          </w:p>
        </w:tc>
        <w:tc>
          <w:tcPr>
            <w:tcW w:w="401" w:type="dxa"/>
          </w:tcPr>
          <w:p w14:paraId="391A03BC" w14:textId="77777777" w:rsidR="007828C6" w:rsidRPr="00994B01" w:rsidRDefault="007828C6">
            <w:pPr>
              <w:pStyle w:val="08-Tabelageral"/>
            </w:pPr>
          </w:p>
        </w:tc>
        <w:tc>
          <w:tcPr>
            <w:tcW w:w="2008" w:type="dxa"/>
            <w:tcBorders>
              <w:top w:val="nil"/>
              <w:left w:val="nil"/>
              <w:bottom w:val="nil"/>
              <w:right w:val="nil"/>
            </w:tcBorders>
          </w:tcPr>
          <w:p w14:paraId="360E0396" w14:textId="2A45DC6A" w:rsidR="007828C6" w:rsidRDefault="002110DB">
            <w:pPr>
              <w:pStyle w:val="08-Tabelageral"/>
            </w:pPr>
            <w:r>
              <w:t>--</w:t>
            </w:r>
          </w:p>
        </w:tc>
        <w:tc>
          <w:tcPr>
            <w:tcW w:w="2009" w:type="dxa"/>
          </w:tcPr>
          <w:p w14:paraId="52AC657C" w14:textId="77777777" w:rsidR="007828C6" w:rsidRDefault="007828C6">
            <w:pPr>
              <w:pStyle w:val="08-Tabelageral"/>
            </w:pPr>
            <w:r w:rsidRPr="00D70CD7">
              <w:t>2</w:t>
            </w:r>
          </w:p>
        </w:tc>
      </w:tr>
      <w:tr w:rsidR="007828C6" w:rsidRPr="00D838AA" w14:paraId="3FED8674" w14:textId="77777777">
        <w:trPr>
          <w:trHeight w:val="238"/>
        </w:trPr>
        <w:tc>
          <w:tcPr>
            <w:tcW w:w="4384" w:type="dxa"/>
            <w:tcBorders>
              <w:bottom w:val="single" w:sz="2" w:space="0" w:color="1F3864" w:themeColor="accent1" w:themeShade="80"/>
            </w:tcBorders>
          </w:tcPr>
          <w:p w14:paraId="2E695024" w14:textId="77777777" w:rsidR="007828C6" w:rsidRPr="00994B01" w:rsidRDefault="007828C6">
            <w:pPr>
              <w:pStyle w:val="08-Tabelageral"/>
              <w:jc w:val="left"/>
              <w:rPr>
                <w:rFonts w:cs="Arial"/>
                <w:b/>
                <w:bCs/>
                <w:szCs w:val="14"/>
                <w:lang w:val="en-US"/>
              </w:rPr>
            </w:pPr>
            <w:r w:rsidRPr="00994B01">
              <w:rPr>
                <w:rFonts w:cs="Arial"/>
                <w:b/>
                <w:lang w:val="en-US"/>
              </w:rPr>
              <w:t>Total</w:t>
            </w:r>
          </w:p>
        </w:tc>
        <w:tc>
          <w:tcPr>
            <w:tcW w:w="856" w:type="dxa"/>
            <w:tcBorders>
              <w:bottom w:val="single" w:sz="2" w:space="0" w:color="1F3864" w:themeColor="accent1" w:themeShade="80"/>
            </w:tcBorders>
          </w:tcPr>
          <w:p w14:paraId="19344C72" w14:textId="77777777" w:rsidR="007828C6" w:rsidRPr="00994B01" w:rsidRDefault="007828C6">
            <w:pPr>
              <w:pStyle w:val="08-Tabelageral"/>
              <w:rPr>
                <w:b/>
                <w:szCs w:val="14"/>
              </w:rPr>
            </w:pPr>
          </w:p>
        </w:tc>
        <w:tc>
          <w:tcPr>
            <w:tcW w:w="401" w:type="dxa"/>
            <w:tcBorders>
              <w:bottom w:val="single" w:sz="2" w:space="0" w:color="1F3864" w:themeColor="accent1" w:themeShade="80"/>
            </w:tcBorders>
          </w:tcPr>
          <w:p w14:paraId="06658351" w14:textId="77777777" w:rsidR="007828C6" w:rsidRPr="00994B01" w:rsidRDefault="007828C6">
            <w:pPr>
              <w:pStyle w:val="08-Tabelageral"/>
              <w:rPr>
                <w:b/>
                <w:szCs w:val="14"/>
              </w:rPr>
            </w:pPr>
          </w:p>
        </w:tc>
        <w:tc>
          <w:tcPr>
            <w:tcW w:w="2008" w:type="dxa"/>
            <w:tcBorders>
              <w:top w:val="nil"/>
              <w:left w:val="nil"/>
              <w:bottom w:val="single" w:sz="4" w:space="0" w:color="1F4E79" w:themeColor="accent5" w:themeShade="80"/>
              <w:right w:val="nil"/>
            </w:tcBorders>
          </w:tcPr>
          <w:p w14:paraId="7F6B5BFD" w14:textId="77777777" w:rsidR="007828C6" w:rsidRPr="00CE4414" w:rsidRDefault="007828C6">
            <w:pPr>
              <w:pStyle w:val="08-Tabelageral"/>
              <w:rPr>
                <w:b/>
                <w:bCs/>
              </w:rPr>
            </w:pPr>
            <w:r>
              <w:rPr>
                <w:b/>
              </w:rPr>
              <w:t>6.268.634</w:t>
            </w:r>
          </w:p>
        </w:tc>
        <w:tc>
          <w:tcPr>
            <w:tcW w:w="2009" w:type="dxa"/>
            <w:tcBorders>
              <w:bottom w:val="single" w:sz="2" w:space="0" w:color="1F3864" w:themeColor="accent1" w:themeShade="80"/>
            </w:tcBorders>
          </w:tcPr>
          <w:p w14:paraId="54B5077F" w14:textId="77777777" w:rsidR="007828C6" w:rsidRPr="00D838AA" w:rsidRDefault="007828C6">
            <w:pPr>
              <w:pStyle w:val="08-Tabelageral"/>
              <w:rPr>
                <w:b/>
              </w:rPr>
            </w:pPr>
            <w:r w:rsidRPr="00B140C0">
              <w:rPr>
                <w:b/>
                <w:bCs/>
              </w:rPr>
              <w:t>6.216.085</w:t>
            </w:r>
          </w:p>
        </w:tc>
      </w:tr>
    </w:tbl>
    <w:p w14:paraId="164BD886" w14:textId="77777777" w:rsidR="007828C6" w:rsidRDefault="007828C6" w:rsidP="007828C6">
      <w:pPr>
        <w:keepLines/>
        <w:tabs>
          <w:tab w:val="left" w:pos="284"/>
        </w:tabs>
        <w:spacing w:before="120" w:after="120"/>
        <w:jc w:val="both"/>
        <w:rPr>
          <w:rFonts w:ascii="Arial" w:eastAsia="Times New Roman" w:hAnsi="Arial" w:cs="Arial"/>
          <w:spacing w:val="-2"/>
          <w:sz w:val="18"/>
          <w:szCs w:val="14"/>
        </w:rPr>
      </w:pPr>
      <w:bookmarkStart w:id="113" w:name="_Hlk156999904"/>
      <w:r w:rsidRPr="006E1D9B">
        <w:rPr>
          <w:rFonts w:ascii="Arial" w:eastAsia="Times New Roman" w:hAnsi="Arial" w:cs="Arial"/>
          <w:spacing w:val="-2"/>
          <w:sz w:val="18"/>
          <w:szCs w:val="14"/>
        </w:rPr>
        <w:t>Não há saldo de comissões a apropriar no controlador.</w:t>
      </w:r>
      <w:bookmarkEnd w:id="113"/>
    </w:p>
    <w:p w14:paraId="5FDEB8FD" w14:textId="77777777" w:rsidR="003403F5" w:rsidRDefault="003403F5" w:rsidP="00E51679">
      <w:pPr>
        <w:pStyle w:val="02-TtulodeNota"/>
        <w:rPr>
          <w:rFonts w:cs="Arial"/>
        </w:rPr>
      </w:pPr>
    </w:p>
    <w:p w14:paraId="1E58C48A" w14:textId="78C2678E" w:rsidR="007D4AB0" w:rsidRPr="00297D07" w:rsidRDefault="005C6C41" w:rsidP="00E51679">
      <w:pPr>
        <w:pStyle w:val="02-TtulodeNota"/>
        <w:rPr>
          <w:rFonts w:cs="Arial"/>
        </w:rPr>
      </w:pPr>
      <w:bookmarkStart w:id="114" w:name="_Toc227778583"/>
      <w:r w:rsidRPr="00297D07">
        <w:rPr>
          <w:rFonts w:cs="Arial"/>
        </w:rPr>
        <w:t>2</w:t>
      </w:r>
      <w:r w:rsidR="00AB09B4" w:rsidRPr="00297D07">
        <w:rPr>
          <w:rFonts w:cs="Arial"/>
        </w:rPr>
        <w:t>4</w:t>
      </w:r>
      <w:r w:rsidR="007D4AB0" w:rsidRPr="00297D07">
        <w:rPr>
          <w:rFonts w:cs="Arial"/>
        </w:rPr>
        <w:t xml:space="preserve"> – OUTROS PASSIVOS</w:t>
      </w:r>
      <w:bookmarkEnd w:id="114"/>
    </w:p>
    <w:p w14:paraId="3C2E451B" w14:textId="77777777" w:rsidR="00811191" w:rsidRPr="00811191" w:rsidRDefault="00811191" w:rsidP="00811191">
      <w:pPr>
        <w:spacing w:after="0" w:line="240" w:lineRule="auto"/>
        <w:jc w:val="right"/>
        <w:rPr>
          <w:rFonts w:ascii="Arial" w:eastAsia="MS Mincho" w:hAnsi="Arial" w:cs="Arial"/>
          <w:b/>
          <w:sz w:val="14"/>
          <w:szCs w:val="22"/>
          <w:lang w:eastAsia="pt-BR"/>
        </w:rPr>
      </w:pPr>
      <w:bookmarkStart w:id="115" w:name="_Hlk188435757"/>
      <w:r w:rsidRPr="00811191">
        <w:rPr>
          <w:rFonts w:ascii="Arial" w:eastAsia="MS Mincho" w:hAnsi="Arial" w:cs="Arial"/>
          <w:b/>
          <w:sz w:val="14"/>
          <w:szCs w:val="22"/>
          <w:lang w:eastAsia="pt-BR"/>
        </w:rPr>
        <w:t>R$ mil</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3687"/>
        <w:gridCol w:w="283"/>
        <w:gridCol w:w="1560"/>
        <w:gridCol w:w="1134"/>
        <w:gridCol w:w="425"/>
        <w:gridCol w:w="1276"/>
        <w:gridCol w:w="1274"/>
      </w:tblGrid>
      <w:tr w:rsidR="00811191" w:rsidRPr="00811191" w14:paraId="04D49E54" w14:textId="77777777" w:rsidTr="00811191">
        <w:trPr>
          <w:trHeight w:hRule="exact" w:val="283"/>
          <w:jc w:val="center"/>
        </w:trPr>
        <w:tc>
          <w:tcPr>
            <w:tcW w:w="3687" w:type="dxa"/>
            <w:tcBorders>
              <w:top w:val="single" w:sz="2" w:space="0" w:color="1F4E79"/>
              <w:bottom w:val="nil"/>
            </w:tcBorders>
          </w:tcPr>
          <w:p w14:paraId="561DDEF8" w14:textId="77777777" w:rsidR="00811191" w:rsidRPr="00811191" w:rsidRDefault="00811191" w:rsidP="00811191">
            <w:pPr>
              <w:spacing w:after="0" w:line="276" w:lineRule="auto"/>
              <w:jc w:val="center"/>
              <w:rPr>
                <w:rFonts w:ascii="Arial" w:eastAsia="MS Mincho" w:hAnsi="Arial" w:cs="Arial"/>
                <w:b/>
                <w:sz w:val="18"/>
                <w:szCs w:val="18"/>
              </w:rPr>
            </w:pPr>
          </w:p>
        </w:tc>
        <w:tc>
          <w:tcPr>
            <w:tcW w:w="283" w:type="dxa"/>
            <w:tcBorders>
              <w:top w:val="single" w:sz="2" w:space="0" w:color="1F4E79"/>
              <w:bottom w:val="nil"/>
            </w:tcBorders>
          </w:tcPr>
          <w:p w14:paraId="52FFB8D8" w14:textId="77777777" w:rsidR="00811191" w:rsidRPr="00811191" w:rsidRDefault="00811191" w:rsidP="00811191">
            <w:pPr>
              <w:spacing w:after="0" w:line="276" w:lineRule="auto"/>
              <w:jc w:val="center"/>
              <w:rPr>
                <w:rFonts w:ascii="Arial" w:eastAsia="MS Mincho" w:hAnsi="Arial" w:cs="Arial"/>
                <w:b/>
                <w:sz w:val="18"/>
                <w:szCs w:val="18"/>
              </w:rPr>
            </w:pPr>
          </w:p>
        </w:tc>
        <w:tc>
          <w:tcPr>
            <w:tcW w:w="2694" w:type="dxa"/>
            <w:gridSpan w:val="2"/>
            <w:tcBorders>
              <w:top w:val="single" w:sz="2" w:space="0" w:color="1F4E79"/>
              <w:bottom w:val="single" w:sz="2" w:space="0" w:color="1F4E79"/>
            </w:tcBorders>
            <w:vAlign w:val="center"/>
          </w:tcPr>
          <w:p w14:paraId="37630DC3" w14:textId="77777777" w:rsidR="00811191" w:rsidRPr="00811191" w:rsidRDefault="00811191" w:rsidP="00811191">
            <w:pPr>
              <w:spacing w:after="0" w:line="276" w:lineRule="auto"/>
              <w:jc w:val="center"/>
              <w:rPr>
                <w:rFonts w:ascii="Arial" w:eastAsia="MS Mincho" w:hAnsi="Arial" w:cs="Arial"/>
                <w:b/>
                <w:sz w:val="14"/>
                <w:szCs w:val="18"/>
              </w:rPr>
            </w:pPr>
            <w:r w:rsidRPr="00811191">
              <w:rPr>
                <w:rFonts w:ascii="Arial" w:eastAsia="MS Mincho" w:hAnsi="Arial" w:cs="Arial"/>
                <w:b/>
                <w:sz w:val="14"/>
                <w:szCs w:val="18"/>
              </w:rPr>
              <w:t>Controlador</w:t>
            </w:r>
          </w:p>
        </w:tc>
        <w:tc>
          <w:tcPr>
            <w:tcW w:w="425" w:type="dxa"/>
            <w:tcBorders>
              <w:top w:val="single" w:sz="2" w:space="0" w:color="1F4E79"/>
              <w:bottom w:val="nil"/>
            </w:tcBorders>
            <w:vAlign w:val="center"/>
          </w:tcPr>
          <w:p w14:paraId="6E13BCC4" w14:textId="77777777" w:rsidR="00811191" w:rsidRPr="00811191" w:rsidRDefault="00811191" w:rsidP="00811191">
            <w:pPr>
              <w:spacing w:after="0" w:line="276" w:lineRule="auto"/>
              <w:jc w:val="center"/>
              <w:rPr>
                <w:rFonts w:ascii="Arial" w:eastAsia="MS Mincho" w:hAnsi="Arial" w:cs="Arial"/>
                <w:b/>
                <w:sz w:val="18"/>
                <w:szCs w:val="18"/>
              </w:rPr>
            </w:pPr>
          </w:p>
        </w:tc>
        <w:tc>
          <w:tcPr>
            <w:tcW w:w="2550" w:type="dxa"/>
            <w:gridSpan w:val="2"/>
            <w:tcBorders>
              <w:top w:val="single" w:sz="2" w:space="0" w:color="1F4E79"/>
              <w:bottom w:val="single" w:sz="2" w:space="0" w:color="1F4E79"/>
            </w:tcBorders>
            <w:vAlign w:val="center"/>
          </w:tcPr>
          <w:p w14:paraId="063D9D9F" w14:textId="77777777" w:rsidR="00811191" w:rsidRPr="00811191" w:rsidRDefault="00811191" w:rsidP="00811191">
            <w:pPr>
              <w:spacing w:after="0" w:line="276" w:lineRule="auto"/>
              <w:jc w:val="center"/>
              <w:rPr>
                <w:rFonts w:ascii="Arial" w:eastAsia="MS Mincho" w:hAnsi="Arial" w:cs="Arial"/>
                <w:b/>
                <w:sz w:val="18"/>
                <w:szCs w:val="18"/>
              </w:rPr>
            </w:pPr>
            <w:r w:rsidRPr="00811191">
              <w:rPr>
                <w:rFonts w:ascii="Arial" w:eastAsia="MS Mincho" w:hAnsi="Arial" w:cs="Arial"/>
                <w:b/>
                <w:sz w:val="14"/>
                <w:szCs w:val="18"/>
              </w:rPr>
              <w:t>Consolidado</w:t>
            </w:r>
          </w:p>
        </w:tc>
      </w:tr>
      <w:tr w:rsidR="00811191" w:rsidRPr="00811191" w14:paraId="0640F7B1" w14:textId="77777777" w:rsidTr="00811191">
        <w:trPr>
          <w:trHeight w:hRule="exact" w:val="238"/>
          <w:jc w:val="center"/>
        </w:trPr>
        <w:tc>
          <w:tcPr>
            <w:tcW w:w="3687" w:type="dxa"/>
            <w:tcBorders>
              <w:top w:val="nil"/>
              <w:bottom w:val="single" w:sz="2" w:space="0" w:color="1F4E79"/>
            </w:tcBorders>
          </w:tcPr>
          <w:p w14:paraId="6BCAAD84"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p>
        </w:tc>
        <w:tc>
          <w:tcPr>
            <w:tcW w:w="283" w:type="dxa"/>
            <w:tcBorders>
              <w:top w:val="nil"/>
              <w:bottom w:val="single" w:sz="2" w:space="0" w:color="1F4E79"/>
            </w:tcBorders>
          </w:tcPr>
          <w:p w14:paraId="596F9936"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p>
        </w:tc>
        <w:tc>
          <w:tcPr>
            <w:tcW w:w="1560" w:type="dxa"/>
            <w:tcBorders>
              <w:top w:val="single" w:sz="2" w:space="0" w:color="1F4E79"/>
              <w:bottom w:val="single" w:sz="2" w:space="0" w:color="1F4E79"/>
            </w:tcBorders>
            <w:vAlign w:val="center"/>
          </w:tcPr>
          <w:p w14:paraId="29559AFD"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r w:rsidRPr="00811191">
              <w:rPr>
                <w:rFonts w:ascii="Arial" w:eastAsia="Times New Roman" w:hAnsi="Arial" w:cs="Arial"/>
                <w:b/>
                <w:spacing w:val="-2"/>
                <w:sz w:val="14"/>
                <w:szCs w:val="18"/>
                <w:lang w:eastAsia="pt-BR"/>
              </w:rPr>
              <w:t>31.03.2026</w:t>
            </w:r>
          </w:p>
        </w:tc>
        <w:tc>
          <w:tcPr>
            <w:tcW w:w="1134" w:type="dxa"/>
            <w:tcBorders>
              <w:top w:val="single" w:sz="2" w:space="0" w:color="1F4E79"/>
              <w:bottom w:val="single" w:sz="2" w:space="0" w:color="1F4E79"/>
            </w:tcBorders>
            <w:vAlign w:val="center"/>
          </w:tcPr>
          <w:p w14:paraId="5427A4BD"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r w:rsidRPr="00811191">
              <w:rPr>
                <w:rFonts w:ascii="Arial" w:eastAsia="Times New Roman" w:hAnsi="Arial" w:cs="Arial"/>
                <w:b/>
                <w:spacing w:val="-2"/>
                <w:sz w:val="14"/>
                <w:szCs w:val="18"/>
                <w:lang w:eastAsia="pt-BR"/>
              </w:rPr>
              <w:t>31.12.2025</w:t>
            </w:r>
          </w:p>
        </w:tc>
        <w:tc>
          <w:tcPr>
            <w:tcW w:w="425" w:type="dxa"/>
            <w:tcBorders>
              <w:top w:val="nil"/>
              <w:bottom w:val="single" w:sz="2" w:space="0" w:color="1F4E79"/>
            </w:tcBorders>
            <w:vAlign w:val="center"/>
          </w:tcPr>
          <w:p w14:paraId="0FE7D5C8"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p>
        </w:tc>
        <w:tc>
          <w:tcPr>
            <w:tcW w:w="1276" w:type="dxa"/>
            <w:tcBorders>
              <w:top w:val="single" w:sz="2" w:space="0" w:color="1F4E79"/>
              <w:bottom w:val="single" w:sz="2" w:space="0" w:color="1F4E79"/>
            </w:tcBorders>
            <w:vAlign w:val="center"/>
          </w:tcPr>
          <w:p w14:paraId="4C011B71"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r w:rsidRPr="00811191">
              <w:rPr>
                <w:rFonts w:ascii="Arial" w:eastAsia="Times New Roman" w:hAnsi="Arial" w:cs="Arial"/>
                <w:b/>
                <w:spacing w:val="-2"/>
                <w:sz w:val="14"/>
                <w:szCs w:val="18"/>
                <w:lang w:eastAsia="pt-BR"/>
              </w:rPr>
              <w:t>31.03.2026</w:t>
            </w:r>
          </w:p>
        </w:tc>
        <w:tc>
          <w:tcPr>
            <w:tcW w:w="1274" w:type="dxa"/>
            <w:tcBorders>
              <w:top w:val="single" w:sz="2" w:space="0" w:color="1F4E79"/>
              <w:bottom w:val="single" w:sz="2" w:space="0" w:color="1F4E79"/>
            </w:tcBorders>
            <w:vAlign w:val="center"/>
          </w:tcPr>
          <w:p w14:paraId="6186AA52"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8"/>
                <w:lang w:eastAsia="pt-BR"/>
              </w:rPr>
            </w:pPr>
            <w:r w:rsidRPr="00811191">
              <w:rPr>
                <w:rFonts w:ascii="Arial" w:eastAsia="Times New Roman" w:hAnsi="Arial" w:cs="Arial"/>
                <w:b/>
                <w:spacing w:val="-2"/>
                <w:sz w:val="14"/>
                <w:szCs w:val="18"/>
                <w:lang w:eastAsia="pt-BR"/>
              </w:rPr>
              <w:t>31.12.2025</w:t>
            </w:r>
          </w:p>
        </w:tc>
      </w:tr>
      <w:tr w:rsidR="00811191" w:rsidRPr="00811191" w14:paraId="68AC1331" w14:textId="77777777" w:rsidTr="00811191">
        <w:trPr>
          <w:trHeight w:val="238"/>
          <w:jc w:val="center"/>
        </w:trPr>
        <w:tc>
          <w:tcPr>
            <w:tcW w:w="3687" w:type="dxa"/>
            <w:tcBorders>
              <w:top w:val="single" w:sz="2" w:space="0" w:color="1F4E79"/>
            </w:tcBorders>
          </w:tcPr>
          <w:p w14:paraId="056AE3FF" w14:textId="77777777" w:rsidR="00811191" w:rsidRPr="00811191" w:rsidRDefault="00811191" w:rsidP="00811191">
            <w:pPr>
              <w:keepNext/>
              <w:keepLines/>
              <w:spacing w:before="40" w:after="40" w:line="240" w:lineRule="auto"/>
              <w:rPr>
                <w:rFonts w:ascii="Arial" w:eastAsia="Times New Roman" w:hAnsi="Arial" w:cs="Arial"/>
                <w:b/>
                <w:bCs/>
                <w:spacing w:val="-2"/>
                <w:sz w:val="14"/>
                <w:szCs w:val="14"/>
                <w:lang w:eastAsia="pt-BR"/>
              </w:rPr>
            </w:pPr>
            <w:r w:rsidRPr="00811191">
              <w:rPr>
                <w:rFonts w:ascii="Arial" w:eastAsia="Times New Roman" w:hAnsi="Arial" w:cs="Arial"/>
                <w:b/>
                <w:spacing w:val="-2"/>
                <w:sz w:val="14"/>
                <w:szCs w:val="14"/>
                <w:lang w:eastAsia="pt-BR"/>
              </w:rPr>
              <w:t>Passivo Circulante</w:t>
            </w:r>
          </w:p>
        </w:tc>
        <w:tc>
          <w:tcPr>
            <w:tcW w:w="283" w:type="dxa"/>
            <w:tcBorders>
              <w:top w:val="single" w:sz="2" w:space="0" w:color="1F4E79"/>
            </w:tcBorders>
          </w:tcPr>
          <w:p w14:paraId="70B964EE" w14:textId="77777777" w:rsidR="00811191" w:rsidRPr="00811191" w:rsidRDefault="00811191" w:rsidP="00811191">
            <w:pPr>
              <w:keepNext/>
              <w:keepLines/>
              <w:spacing w:before="40" w:after="40" w:line="240" w:lineRule="auto"/>
              <w:ind w:left="113"/>
              <w:jc w:val="center"/>
              <w:rPr>
                <w:rFonts w:ascii="Arial" w:eastAsia="Times New Roman" w:hAnsi="Arial" w:cs="Arial"/>
                <w:b/>
                <w:spacing w:val="-2"/>
                <w:sz w:val="14"/>
                <w:szCs w:val="14"/>
                <w:lang w:eastAsia="pt-BR"/>
              </w:rPr>
            </w:pPr>
          </w:p>
        </w:tc>
        <w:tc>
          <w:tcPr>
            <w:tcW w:w="1560" w:type="dxa"/>
            <w:tcBorders>
              <w:top w:val="single" w:sz="2" w:space="0" w:color="1F4E79"/>
            </w:tcBorders>
            <w:vAlign w:val="center"/>
          </w:tcPr>
          <w:p w14:paraId="1362009D" w14:textId="77777777" w:rsidR="00811191" w:rsidRPr="00811191" w:rsidRDefault="00811191" w:rsidP="00811191">
            <w:pPr>
              <w:keepNext/>
              <w:keepLines/>
              <w:spacing w:before="40" w:after="40" w:line="240" w:lineRule="auto"/>
              <w:ind w:left="113"/>
              <w:jc w:val="right"/>
              <w:rPr>
                <w:rFonts w:ascii="Arial" w:eastAsia="Times New Roman" w:hAnsi="Arial" w:cs="Arial"/>
                <w:b/>
                <w:spacing w:val="-2"/>
                <w:sz w:val="14"/>
                <w:szCs w:val="14"/>
                <w:lang w:eastAsia="pt-BR"/>
              </w:rPr>
            </w:pPr>
          </w:p>
        </w:tc>
        <w:tc>
          <w:tcPr>
            <w:tcW w:w="1134" w:type="dxa"/>
            <w:tcBorders>
              <w:top w:val="single" w:sz="2" w:space="0" w:color="1F4E79"/>
            </w:tcBorders>
            <w:vAlign w:val="center"/>
          </w:tcPr>
          <w:p w14:paraId="31BE4E25" w14:textId="77777777" w:rsidR="00811191" w:rsidRPr="00811191" w:rsidRDefault="00811191" w:rsidP="00811191">
            <w:pPr>
              <w:keepNext/>
              <w:keepLines/>
              <w:spacing w:before="40" w:after="40" w:line="240" w:lineRule="auto"/>
              <w:ind w:left="113"/>
              <w:jc w:val="right"/>
              <w:rPr>
                <w:rFonts w:ascii="Arial" w:eastAsia="Times New Roman" w:hAnsi="Arial" w:cs="Arial"/>
                <w:b/>
                <w:spacing w:val="-2"/>
                <w:sz w:val="14"/>
                <w:szCs w:val="14"/>
                <w:lang w:eastAsia="pt-BR"/>
              </w:rPr>
            </w:pPr>
          </w:p>
        </w:tc>
        <w:tc>
          <w:tcPr>
            <w:tcW w:w="425" w:type="dxa"/>
            <w:tcBorders>
              <w:top w:val="single" w:sz="2" w:space="0" w:color="1F4E79"/>
            </w:tcBorders>
            <w:vAlign w:val="center"/>
          </w:tcPr>
          <w:p w14:paraId="6CC8A360" w14:textId="77777777" w:rsidR="00811191" w:rsidRPr="00811191" w:rsidRDefault="00811191" w:rsidP="00811191">
            <w:pPr>
              <w:keepNext/>
              <w:keepLines/>
              <w:spacing w:before="40" w:after="40" w:line="240" w:lineRule="auto"/>
              <w:ind w:left="113"/>
              <w:jc w:val="right"/>
              <w:rPr>
                <w:rFonts w:ascii="Arial" w:eastAsia="Times New Roman" w:hAnsi="Arial" w:cs="Arial"/>
                <w:b/>
                <w:spacing w:val="-2"/>
                <w:sz w:val="14"/>
                <w:szCs w:val="14"/>
                <w:lang w:eastAsia="pt-BR"/>
              </w:rPr>
            </w:pPr>
          </w:p>
        </w:tc>
        <w:tc>
          <w:tcPr>
            <w:tcW w:w="1276" w:type="dxa"/>
            <w:tcBorders>
              <w:top w:val="single" w:sz="2" w:space="0" w:color="1F4E79"/>
            </w:tcBorders>
            <w:vAlign w:val="center"/>
          </w:tcPr>
          <w:p w14:paraId="68309415" w14:textId="77777777" w:rsidR="00811191" w:rsidRPr="00811191" w:rsidRDefault="00811191" w:rsidP="00811191">
            <w:pPr>
              <w:keepNext/>
              <w:keepLines/>
              <w:spacing w:before="40" w:after="40" w:line="240" w:lineRule="auto"/>
              <w:ind w:left="113"/>
              <w:jc w:val="right"/>
              <w:rPr>
                <w:rFonts w:ascii="Arial" w:eastAsia="Times New Roman" w:hAnsi="Arial" w:cs="Arial"/>
                <w:b/>
                <w:spacing w:val="-2"/>
                <w:sz w:val="14"/>
                <w:szCs w:val="14"/>
                <w:lang w:eastAsia="pt-BR"/>
              </w:rPr>
            </w:pPr>
          </w:p>
        </w:tc>
        <w:tc>
          <w:tcPr>
            <w:tcW w:w="1274" w:type="dxa"/>
            <w:tcBorders>
              <w:top w:val="single" w:sz="2" w:space="0" w:color="1F4E79"/>
            </w:tcBorders>
            <w:vAlign w:val="center"/>
          </w:tcPr>
          <w:p w14:paraId="2AADCD5C" w14:textId="77777777" w:rsidR="00811191" w:rsidRPr="00811191" w:rsidRDefault="00811191" w:rsidP="00811191">
            <w:pPr>
              <w:keepNext/>
              <w:keepLines/>
              <w:spacing w:before="40" w:after="40" w:line="240" w:lineRule="auto"/>
              <w:ind w:left="113"/>
              <w:jc w:val="right"/>
              <w:rPr>
                <w:rFonts w:ascii="Arial" w:eastAsia="Times New Roman" w:hAnsi="Arial" w:cs="Arial"/>
                <w:b/>
                <w:spacing w:val="-2"/>
                <w:sz w:val="14"/>
                <w:szCs w:val="14"/>
                <w:lang w:eastAsia="pt-BR"/>
              </w:rPr>
            </w:pPr>
          </w:p>
        </w:tc>
      </w:tr>
      <w:tr w:rsidR="00811191" w:rsidRPr="00811191" w14:paraId="66837506" w14:textId="77777777" w:rsidTr="00811191">
        <w:trPr>
          <w:trHeight w:val="238"/>
          <w:jc w:val="center"/>
        </w:trPr>
        <w:tc>
          <w:tcPr>
            <w:tcW w:w="3687" w:type="dxa"/>
          </w:tcPr>
          <w:p w14:paraId="2C6937A9" w14:textId="77777777" w:rsidR="00811191" w:rsidRPr="00811191" w:rsidRDefault="00811191" w:rsidP="00811191">
            <w:pPr>
              <w:keepNext/>
              <w:keepLines/>
              <w:spacing w:before="40" w:after="40" w:line="240" w:lineRule="auto"/>
              <w:ind w:left="113"/>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 xml:space="preserve">Valores a pagar a sociedades ligadas </w:t>
            </w:r>
            <w:r w:rsidRPr="00811191">
              <w:rPr>
                <w:rFonts w:ascii="Arial" w:eastAsia="Times New Roman" w:hAnsi="Arial" w:cs="Arial"/>
                <w:spacing w:val="-2"/>
                <w:sz w:val="14"/>
                <w:szCs w:val="14"/>
                <w:vertAlign w:val="superscript"/>
                <w:lang w:eastAsia="pt-BR"/>
              </w:rPr>
              <w:t>(1)</w:t>
            </w:r>
          </w:p>
        </w:tc>
        <w:tc>
          <w:tcPr>
            <w:tcW w:w="283" w:type="dxa"/>
          </w:tcPr>
          <w:p w14:paraId="5B8927B5" w14:textId="77777777" w:rsidR="00811191" w:rsidRPr="00811191" w:rsidRDefault="00811191" w:rsidP="00811191">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vAlign w:val="center"/>
          </w:tcPr>
          <w:p w14:paraId="37C53860"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10.264</w:t>
            </w:r>
          </w:p>
        </w:tc>
        <w:tc>
          <w:tcPr>
            <w:tcW w:w="1134" w:type="dxa"/>
            <w:vAlign w:val="center"/>
          </w:tcPr>
          <w:p w14:paraId="24108AC0"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10.802</w:t>
            </w:r>
          </w:p>
        </w:tc>
        <w:tc>
          <w:tcPr>
            <w:tcW w:w="425" w:type="dxa"/>
            <w:vAlign w:val="center"/>
          </w:tcPr>
          <w:p w14:paraId="29A7B35B"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vAlign w:val="center"/>
          </w:tcPr>
          <w:p w14:paraId="2198681A"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83.666</w:t>
            </w:r>
          </w:p>
        </w:tc>
        <w:tc>
          <w:tcPr>
            <w:tcW w:w="1274" w:type="dxa"/>
            <w:vAlign w:val="center"/>
          </w:tcPr>
          <w:p w14:paraId="6EDE7034"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97.075</w:t>
            </w:r>
          </w:p>
        </w:tc>
      </w:tr>
      <w:tr w:rsidR="00811191" w:rsidRPr="00811191" w14:paraId="6AAA12BD" w14:textId="77777777" w:rsidTr="00811191">
        <w:trPr>
          <w:trHeight w:val="238"/>
          <w:jc w:val="center"/>
        </w:trPr>
        <w:tc>
          <w:tcPr>
            <w:tcW w:w="3687" w:type="dxa"/>
          </w:tcPr>
          <w:p w14:paraId="5C2D4404" w14:textId="77777777" w:rsidR="00811191" w:rsidRPr="00811191" w:rsidRDefault="00811191" w:rsidP="00811191">
            <w:pPr>
              <w:keepNext/>
              <w:keepLines/>
              <w:spacing w:before="40" w:after="40" w:line="240" w:lineRule="auto"/>
              <w:ind w:left="113"/>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 xml:space="preserve">Provisão para devolução de corretagem </w:t>
            </w:r>
            <w:r w:rsidRPr="00811191">
              <w:rPr>
                <w:rFonts w:ascii="Arial" w:eastAsia="Times New Roman" w:hAnsi="Arial" w:cs="Arial"/>
                <w:spacing w:val="-2"/>
                <w:sz w:val="14"/>
                <w:szCs w:val="14"/>
                <w:vertAlign w:val="superscript"/>
                <w:lang w:eastAsia="pt-BR"/>
              </w:rPr>
              <w:t>(2)</w:t>
            </w:r>
            <w:r w:rsidRPr="00811191">
              <w:rPr>
                <w:rFonts w:ascii="Arial" w:eastAsia="Times New Roman" w:hAnsi="Arial" w:cs="Arial"/>
                <w:spacing w:val="-2"/>
                <w:sz w:val="14"/>
                <w:szCs w:val="14"/>
                <w:lang w:eastAsia="pt-BR"/>
              </w:rPr>
              <w:t xml:space="preserve">  </w:t>
            </w:r>
          </w:p>
        </w:tc>
        <w:tc>
          <w:tcPr>
            <w:tcW w:w="283" w:type="dxa"/>
          </w:tcPr>
          <w:p w14:paraId="4F972951" w14:textId="77777777" w:rsidR="00811191" w:rsidRPr="00811191" w:rsidRDefault="00811191" w:rsidP="00811191">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vAlign w:val="center"/>
          </w:tcPr>
          <w:p w14:paraId="7518D66C"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w:t>
            </w:r>
          </w:p>
        </w:tc>
        <w:tc>
          <w:tcPr>
            <w:tcW w:w="1134" w:type="dxa"/>
            <w:vAlign w:val="center"/>
          </w:tcPr>
          <w:p w14:paraId="54E6F0CF"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w:t>
            </w:r>
          </w:p>
        </w:tc>
        <w:tc>
          <w:tcPr>
            <w:tcW w:w="425" w:type="dxa"/>
            <w:vAlign w:val="center"/>
          </w:tcPr>
          <w:p w14:paraId="3AB10D8A"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vAlign w:val="center"/>
          </w:tcPr>
          <w:p w14:paraId="356146E4"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18.201</w:t>
            </w:r>
          </w:p>
        </w:tc>
        <w:tc>
          <w:tcPr>
            <w:tcW w:w="1274" w:type="dxa"/>
            <w:vAlign w:val="center"/>
          </w:tcPr>
          <w:p w14:paraId="6FE977E9"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18.244</w:t>
            </w:r>
          </w:p>
        </w:tc>
      </w:tr>
      <w:tr w:rsidR="00811191" w:rsidRPr="00811191" w14:paraId="3DE3C373" w14:textId="77777777" w:rsidTr="00811191">
        <w:trPr>
          <w:trHeight w:val="238"/>
          <w:jc w:val="center"/>
        </w:trPr>
        <w:tc>
          <w:tcPr>
            <w:tcW w:w="3687" w:type="dxa"/>
          </w:tcPr>
          <w:p w14:paraId="199DC87C" w14:textId="77777777" w:rsidR="00811191" w:rsidRPr="00811191" w:rsidRDefault="00811191" w:rsidP="00811191">
            <w:pPr>
              <w:keepNext/>
              <w:keepLines/>
              <w:spacing w:before="40" w:after="40" w:line="240" w:lineRule="auto"/>
              <w:ind w:left="113"/>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Programa de remuneração variável de administradores</w:t>
            </w:r>
          </w:p>
        </w:tc>
        <w:tc>
          <w:tcPr>
            <w:tcW w:w="283" w:type="dxa"/>
          </w:tcPr>
          <w:p w14:paraId="5520FF22" w14:textId="77777777" w:rsidR="00811191" w:rsidRPr="00811191" w:rsidRDefault="00811191" w:rsidP="00811191">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vAlign w:val="center"/>
          </w:tcPr>
          <w:p w14:paraId="6DE89D21"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1.799</w:t>
            </w:r>
          </w:p>
        </w:tc>
        <w:tc>
          <w:tcPr>
            <w:tcW w:w="1134" w:type="dxa"/>
            <w:vAlign w:val="center"/>
          </w:tcPr>
          <w:p w14:paraId="0FE0FCC4"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5.189</w:t>
            </w:r>
          </w:p>
        </w:tc>
        <w:tc>
          <w:tcPr>
            <w:tcW w:w="425" w:type="dxa"/>
            <w:vAlign w:val="center"/>
          </w:tcPr>
          <w:p w14:paraId="454DB5C2"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vAlign w:val="center"/>
          </w:tcPr>
          <w:p w14:paraId="5142A30D"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1.799</w:t>
            </w:r>
          </w:p>
        </w:tc>
        <w:tc>
          <w:tcPr>
            <w:tcW w:w="1274" w:type="dxa"/>
            <w:vAlign w:val="center"/>
          </w:tcPr>
          <w:p w14:paraId="0475FFD2"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5.189</w:t>
            </w:r>
          </w:p>
        </w:tc>
      </w:tr>
      <w:tr w:rsidR="00811191" w:rsidRPr="00811191" w14:paraId="51D6DE67" w14:textId="77777777" w:rsidTr="00811191">
        <w:trPr>
          <w:trHeight w:val="238"/>
          <w:jc w:val="center"/>
        </w:trPr>
        <w:tc>
          <w:tcPr>
            <w:tcW w:w="3687" w:type="dxa"/>
          </w:tcPr>
          <w:p w14:paraId="65CDFA67" w14:textId="77777777" w:rsidR="00811191" w:rsidRPr="00811191" w:rsidRDefault="00811191" w:rsidP="00811191">
            <w:pPr>
              <w:keepNext/>
              <w:keepLines/>
              <w:spacing w:before="40" w:after="40" w:line="240" w:lineRule="auto"/>
              <w:ind w:left="113"/>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Obrigações a pagar</w:t>
            </w:r>
          </w:p>
        </w:tc>
        <w:tc>
          <w:tcPr>
            <w:tcW w:w="283" w:type="dxa"/>
          </w:tcPr>
          <w:p w14:paraId="2A0C2347" w14:textId="77777777" w:rsidR="00811191" w:rsidRPr="00811191" w:rsidRDefault="00811191" w:rsidP="00811191">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vAlign w:val="center"/>
          </w:tcPr>
          <w:p w14:paraId="2EB216D0"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152</w:t>
            </w:r>
          </w:p>
        </w:tc>
        <w:tc>
          <w:tcPr>
            <w:tcW w:w="1134" w:type="dxa"/>
            <w:vAlign w:val="center"/>
          </w:tcPr>
          <w:p w14:paraId="0121F000"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499</w:t>
            </w:r>
          </w:p>
        </w:tc>
        <w:tc>
          <w:tcPr>
            <w:tcW w:w="425" w:type="dxa"/>
            <w:vAlign w:val="center"/>
          </w:tcPr>
          <w:p w14:paraId="0E00D997"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vAlign w:val="center"/>
          </w:tcPr>
          <w:p w14:paraId="51A82210"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715</w:t>
            </w:r>
          </w:p>
        </w:tc>
        <w:tc>
          <w:tcPr>
            <w:tcW w:w="1274" w:type="dxa"/>
            <w:vAlign w:val="center"/>
          </w:tcPr>
          <w:p w14:paraId="3A2FAB99"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3.740</w:t>
            </w:r>
          </w:p>
        </w:tc>
      </w:tr>
      <w:tr w:rsidR="00811191" w:rsidRPr="00811191" w14:paraId="3954C1FB" w14:textId="77777777" w:rsidTr="00811191">
        <w:trPr>
          <w:trHeight w:val="238"/>
          <w:jc w:val="center"/>
        </w:trPr>
        <w:tc>
          <w:tcPr>
            <w:tcW w:w="3687" w:type="dxa"/>
            <w:tcBorders>
              <w:bottom w:val="nil"/>
            </w:tcBorders>
          </w:tcPr>
          <w:p w14:paraId="3B1EFCBF" w14:textId="77777777" w:rsidR="00811191" w:rsidRPr="00811191" w:rsidRDefault="00811191" w:rsidP="00811191">
            <w:pPr>
              <w:keepNext/>
              <w:keepLines/>
              <w:spacing w:before="40" w:after="40" w:line="240" w:lineRule="auto"/>
              <w:ind w:left="113"/>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Outros</w:t>
            </w:r>
          </w:p>
        </w:tc>
        <w:tc>
          <w:tcPr>
            <w:tcW w:w="283" w:type="dxa"/>
            <w:tcBorders>
              <w:bottom w:val="nil"/>
            </w:tcBorders>
          </w:tcPr>
          <w:p w14:paraId="2ED2F15F" w14:textId="77777777" w:rsidR="00811191" w:rsidRPr="00811191" w:rsidRDefault="00811191" w:rsidP="00811191">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tcBorders>
              <w:bottom w:val="nil"/>
            </w:tcBorders>
            <w:vAlign w:val="center"/>
          </w:tcPr>
          <w:p w14:paraId="6D829603"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109</w:t>
            </w:r>
          </w:p>
        </w:tc>
        <w:tc>
          <w:tcPr>
            <w:tcW w:w="1134" w:type="dxa"/>
            <w:tcBorders>
              <w:bottom w:val="nil"/>
            </w:tcBorders>
            <w:vAlign w:val="center"/>
          </w:tcPr>
          <w:p w14:paraId="45C1DC63"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109</w:t>
            </w:r>
          </w:p>
        </w:tc>
        <w:tc>
          <w:tcPr>
            <w:tcW w:w="425" w:type="dxa"/>
            <w:tcBorders>
              <w:bottom w:val="nil"/>
            </w:tcBorders>
            <w:vAlign w:val="center"/>
          </w:tcPr>
          <w:p w14:paraId="3930A000"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tcBorders>
              <w:bottom w:val="nil"/>
            </w:tcBorders>
            <w:vAlign w:val="center"/>
          </w:tcPr>
          <w:p w14:paraId="1976F845"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2.596</w:t>
            </w:r>
          </w:p>
        </w:tc>
        <w:tc>
          <w:tcPr>
            <w:tcW w:w="1274" w:type="dxa"/>
            <w:tcBorders>
              <w:bottom w:val="nil"/>
            </w:tcBorders>
            <w:vAlign w:val="center"/>
          </w:tcPr>
          <w:p w14:paraId="041F217F" w14:textId="77777777" w:rsidR="00811191" w:rsidRPr="00811191" w:rsidRDefault="00811191" w:rsidP="00811191">
            <w:pPr>
              <w:keepNext/>
              <w:keepLines/>
              <w:spacing w:before="40" w:after="40" w:line="240" w:lineRule="auto"/>
              <w:ind w:left="113"/>
              <w:jc w:val="right"/>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1.408</w:t>
            </w:r>
          </w:p>
        </w:tc>
      </w:tr>
      <w:tr w:rsidR="00811191" w:rsidRPr="00811191" w14:paraId="0F088BE5" w14:textId="77777777" w:rsidTr="00811191">
        <w:trPr>
          <w:trHeight w:val="238"/>
          <w:jc w:val="center"/>
        </w:trPr>
        <w:tc>
          <w:tcPr>
            <w:tcW w:w="3687" w:type="dxa"/>
            <w:tcBorders>
              <w:top w:val="nil"/>
              <w:bottom w:val="single" w:sz="2" w:space="0" w:color="1F4E79"/>
            </w:tcBorders>
          </w:tcPr>
          <w:p w14:paraId="03A2808C" w14:textId="77777777" w:rsidR="00811191" w:rsidRPr="00811191" w:rsidRDefault="00811191" w:rsidP="00811191">
            <w:pPr>
              <w:keepNext/>
              <w:keepLines/>
              <w:spacing w:before="40" w:after="40" w:line="240" w:lineRule="auto"/>
              <w:rPr>
                <w:rFonts w:ascii="Arial" w:eastAsia="Times New Roman" w:hAnsi="Arial" w:cs="Arial"/>
                <w:b/>
                <w:spacing w:val="-2"/>
                <w:sz w:val="14"/>
                <w:szCs w:val="14"/>
                <w:lang w:eastAsia="pt-BR"/>
              </w:rPr>
            </w:pPr>
            <w:r w:rsidRPr="00811191">
              <w:rPr>
                <w:rFonts w:ascii="Arial" w:eastAsia="Times New Roman" w:hAnsi="Arial" w:cs="Arial"/>
                <w:b/>
                <w:spacing w:val="-2"/>
                <w:sz w:val="14"/>
                <w:szCs w:val="18"/>
                <w:lang w:eastAsia="pt-BR"/>
              </w:rPr>
              <w:t xml:space="preserve">Total </w:t>
            </w:r>
          </w:p>
        </w:tc>
        <w:tc>
          <w:tcPr>
            <w:tcW w:w="283" w:type="dxa"/>
            <w:tcBorders>
              <w:top w:val="nil"/>
              <w:bottom w:val="single" w:sz="2" w:space="0" w:color="1F4E79"/>
            </w:tcBorders>
          </w:tcPr>
          <w:p w14:paraId="0C2A1D7B" w14:textId="77777777" w:rsidR="00811191" w:rsidRPr="00811191" w:rsidRDefault="00811191" w:rsidP="00811191">
            <w:pPr>
              <w:keepNext/>
              <w:keepLines/>
              <w:spacing w:before="40" w:after="40" w:line="240" w:lineRule="auto"/>
              <w:jc w:val="center"/>
              <w:rPr>
                <w:rFonts w:ascii="Arial" w:eastAsia="Times New Roman" w:hAnsi="Arial" w:cs="Arial"/>
                <w:b/>
                <w:spacing w:val="-2"/>
                <w:sz w:val="14"/>
                <w:szCs w:val="14"/>
                <w:lang w:eastAsia="pt-BR"/>
              </w:rPr>
            </w:pPr>
          </w:p>
        </w:tc>
        <w:tc>
          <w:tcPr>
            <w:tcW w:w="1560" w:type="dxa"/>
            <w:tcBorders>
              <w:top w:val="nil"/>
              <w:bottom w:val="single" w:sz="2" w:space="0" w:color="1F4E79"/>
            </w:tcBorders>
            <w:vAlign w:val="center"/>
          </w:tcPr>
          <w:p w14:paraId="46B9A803"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4"/>
                <w:lang w:eastAsia="pt-BR"/>
              </w:rPr>
            </w:pPr>
            <w:r w:rsidRPr="00811191">
              <w:rPr>
                <w:rFonts w:ascii="Arial" w:eastAsia="Times New Roman" w:hAnsi="Arial" w:cs="Arial"/>
                <w:b/>
                <w:spacing w:val="-2"/>
                <w:sz w:val="14"/>
                <w:szCs w:val="14"/>
                <w:lang w:eastAsia="pt-BR"/>
              </w:rPr>
              <w:t>12.324</w:t>
            </w:r>
          </w:p>
        </w:tc>
        <w:tc>
          <w:tcPr>
            <w:tcW w:w="1134" w:type="dxa"/>
            <w:tcBorders>
              <w:top w:val="nil"/>
              <w:bottom w:val="single" w:sz="2" w:space="0" w:color="1F4E79"/>
            </w:tcBorders>
            <w:vAlign w:val="center"/>
          </w:tcPr>
          <w:p w14:paraId="5B6F5AFF"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4"/>
                <w:lang w:eastAsia="pt-BR"/>
              </w:rPr>
            </w:pPr>
            <w:r w:rsidRPr="00811191">
              <w:rPr>
                <w:rFonts w:ascii="Arial" w:eastAsia="Times New Roman" w:hAnsi="Arial" w:cs="Arial"/>
                <w:b/>
                <w:spacing w:val="-2"/>
                <w:sz w:val="14"/>
                <w:szCs w:val="14"/>
                <w:lang w:eastAsia="pt-BR"/>
              </w:rPr>
              <w:t>16.599</w:t>
            </w:r>
          </w:p>
        </w:tc>
        <w:tc>
          <w:tcPr>
            <w:tcW w:w="425" w:type="dxa"/>
            <w:tcBorders>
              <w:top w:val="nil"/>
              <w:bottom w:val="single" w:sz="2" w:space="0" w:color="1F4E79"/>
            </w:tcBorders>
            <w:vAlign w:val="center"/>
          </w:tcPr>
          <w:p w14:paraId="5A02D5A8"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nil"/>
              <w:bottom w:val="single" w:sz="2" w:space="0" w:color="1F4E79"/>
            </w:tcBorders>
            <w:vAlign w:val="center"/>
          </w:tcPr>
          <w:p w14:paraId="39CB72E3"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4"/>
                <w:lang w:eastAsia="pt-BR"/>
              </w:rPr>
            </w:pPr>
            <w:r w:rsidRPr="00811191">
              <w:rPr>
                <w:rFonts w:ascii="Arial" w:eastAsia="Times New Roman" w:hAnsi="Arial" w:cs="Arial"/>
                <w:b/>
                <w:spacing w:val="-2"/>
                <w:sz w:val="14"/>
                <w:szCs w:val="14"/>
                <w:lang w:eastAsia="pt-BR"/>
              </w:rPr>
              <w:t>106.977</w:t>
            </w:r>
          </w:p>
        </w:tc>
        <w:tc>
          <w:tcPr>
            <w:tcW w:w="1274" w:type="dxa"/>
            <w:tcBorders>
              <w:top w:val="nil"/>
              <w:bottom w:val="single" w:sz="2" w:space="0" w:color="1F4E79"/>
            </w:tcBorders>
            <w:vAlign w:val="center"/>
          </w:tcPr>
          <w:p w14:paraId="4D0334AC" w14:textId="77777777" w:rsidR="00811191" w:rsidRPr="00811191" w:rsidRDefault="00811191" w:rsidP="00811191">
            <w:pPr>
              <w:keepNext/>
              <w:keepLines/>
              <w:spacing w:before="40" w:after="40" w:line="240" w:lineRule="auto"/>
              <w:jc w:val="right"/>
              <w:rPr>
                <w:rFonts w:ascii="Arial" w:eastAsia="Times New Roman" w:hAnsi="Arial" w:cs="Arial"/>
                <w:b/>
                <w:spacing w:val="-2"/>
                <w:sz w:val="14"/>
                <w:szCs w:val="14"/>
                <w:lang w:eastAsia="pt-BR"/>
              </w:rPr>
            </w:pPr>
            <w:r w:rsidRPr="00811191">
              <w:rPr>
                <w:rFonts w:ascii="Arial" w:eastAsia="Times New Roman" w:hAnsi="Arial" w:cs="Arial"/>
                <w:b/>
                <w:spacing w:val="-2"/>
                <w:sz w:val="14"/>
                <w:szCs w:val="14"/>
                <w:lang w:eastAsia="pt-BR"/>
              </w:rPr>
              <w:t>125.656</w:t>
            </w:r>
          </w:p>
        </w:tc>
      </w:tr>
    </w:tbl>
    <w:p w14:paraId="55EB88C3" w14:textId="77777777" w:rsidR="00811191" w:rsidRPr="00811191" w:rsidRDefault="00811191" w:rsidP="00811191">
      <w:pPr>
        <w:keepLines/>
        <w:numPr>
          <w:ilvl w:val="0"/>
          <w:numId w:val="21"/>
        </w:numPr>
        <w:tabs>
          <w:tab w:val="left" w:pos="708"/>
        </w:tabs>
        <w:spacing w:before="40" w:after="0" w:line="240" w:lineRule="auto"/>
        <w:ind w:left="284" w:hanging="284"/>
        <w:jc w:val="both"/>
        <w:rPr>
          <w:rFonts w:ascii="Arial" w:eastAsia="Times New Roman" w:hAnsi="Arial" w:cs="Arial"/>
          <w:spacing w:val="-2"/>
          <w:sz w:val="14"/>
          <w:szCs w:val="14"/>
          <w:lang w:eastAsia="pt-BR"/>
        </w:rPr>
      </w:pPr>
      <w:r w:rsidRPr="00811191">
        <w:rPr>
          <w:rFonts w:ascii="Arial" w:eastAsia="Times New Roman" w:hAnsi="Arial" w:cs="Arial"/>
          <w:spacing w:val="-2"/>
          <w:sz w:val="14"/>
          <w:szCs w:val="14"/>
          <w:lang w:eastAsia="pt-BR"/>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sidRPr="00811191">
        <w:rPr>
          <w:rFonts w:ascii="Arial" w:eastAsia="Times New Roman" w:hAnsi="Arial" w:cs="Arial"/>
          <w:spacing w:val="-2"/>
          <w:sz w:val="14"/>
          <w:szCs w:val="14"/>
          <w:lang w:eastAsia="pt-BR"/>
        </w:rPr>
        <w:br/>
        <w:t xml:space="preserve">BB Seguros. No Consolidado, inclui também valores a pagar às companhias ligadas, decorrentes de comissões de corretagem a devolver. </w:t>
      </w:r>
    </w:p>
    <w:bookmarkEnd w:id="115"/>
    <w:p w14:paraId="47EA8000" w14:textId="77777777" w:rsidR="00811191" w:rsidRPr="00811191" w:rsidRDefault="00811191" w:rsidP="00811191">
      <w:pPr>
        <w:keepLines/>
        <w:numPr>
          <w:ilvl w:val="0"/>
          <w:numId w:val="21"/>
        </w:numPr>
        <w:tabs>
          <w:tab w:val="left" w:pos="708"/>
        </w:tabs>
        <w:spacing w:before="40" w:after="0" w:line="240" w:lineRule="auto"/>
        <w:ind w:left="284" w:hanging="284"/>
        <w:jc w:val="both"/>
        <w:rPr>
          <w:rFonts w:ascii="Arial" w:eastAsia="Times New Roman" w:hAnsi="Arial" w:cs="Arial"/>
          <w:spacing w:val="-2"/>
          <w:sz w:val="14"/>
          <w:szCs w:val="14"/>
          <w:lang w:eastAsia="pt-BR"/>
        </w:rPr>
      </w:pPr>
      <w:r w:rsidRPr="00811191">
        <w:rPr>
          <w:rFonts w:ascii="Arial" w:eastAsia="Times New Roman" w:hAnsi="Arial" w:cs="Times New Roman"/>
          <w:spacing w:val="-2"/>
          <w:sz w:val="14"/>
          <w:szCs w:val="18"/>
          <w:lang w:eastAsia="pt-BR"/>
        </w:rPr>
        <w:t>Em 31.03.2026 e 31.12.2025, refere-se a provisão para devolução de corretagem à Brasilprev.</w:t>
      </w:r>
    </w:p>
    <w:p w14:paraId="61F4FBCB" w14:textId="77777777" w:rsidR="00A23F40" w:rsidRDefault="00A23F40" w:rsidP="00A23F40">
      <w:pPr>
        <w:pStyle w:val="02-TtulodeNota"/>
        <w:rPr>
          <w:rFonts w:cs="Arial"/>
        </w:rPr>
      </w:pPr>
      <w:bookmarkStart w:id="116" w:name="OLE_LINK20"/>
    </w:p>
    <w:p w14:paraId="13838088" w14:textId="77777777" w:rsidR="007D4AB0" w:rsidRPr="00297D07" w:rsidRDefault="00AB09B4" w:rsidP="00A23F40">
      <w:pPr>
        <w:pStyle w:val="02-TtulodeNota"/>
        <w:rPr>
          <w:rFonts w:cs="Arial"/>
        </w:rPr>
      </w:pPr>
      <w:bookmarkStart w:id="117" w:name="_Toc227778584"/>
      <w:r w:rsidRPr="00297D07">
        <w:rPr>
          <w:rFonts w:cs="Arial"/>
        </w:rPr>
        <w:t>25</w:t>
      </w:r>
      <w:r w:rsidR="007D4AB0" w:rsidRPr="00297D07">
        <w:rPr>
          <w:rFonts w:cs="Arial"/>
        </w:rPr>
        <w:t xml:space="preserve"> – PATRIMÔNIO LÍQUIDO</w:t>
      </w:r>
      <w:bookmarkEnd w:id="117"/>
    </w:p>
    <w:p w14:paraId="623A211C" w14:textId="77777777" w:rsidR="00B224B1" w:rsidRPr="00653046" w:rsidRDefault="00B224B1" w:rsidP="00B224B1">
      <w:pPr>
        <w:pStyle w:val="01-Textonormal"/>
        <w:rPr>
          <w:b/>
          <w:color w:val="1F3864" w:themeColor="accent1" w:themeShade="80"/>
        </w:rPr>
      </w:pPr>
      <w:bookmarkStart w:id="118" w:name="_Hlk149585276"/>
      <w:bookmarkStart w:id="119" w:name="_Hlk149139227"/>
      <w:bookmarkEnd w:id="116"/>
      <w:r w:rsidRPr="00653046">
        <w:rPr>
          <w:b/>
          <w:color w:val="1F3864" w:themeColor="accent1" w:themeShade="80"/>
        </w:rPr>
        <w:t>a) Valor Patrimonial por Ação e Lucro por Ação</w:t>
      </w:r>
    </w:p>
    <w:p w14:paraId="6B1527CE" w14:textId="77777777" w:rsidR="00B224B1" w:rsidRDefault="00B224B1" w:rsidP="00B224B1">
      <w:pPr>
        <w:pStyle w:val="05-Textonormal"/>
        <w:keepNext/>
      </w:pPr>
      <w:r w:rsidRPr="008F5E04">
        <w:t>O Patrimônio Líquido, de R$</w:t>
      </w:r>
      <w:r>
        <w:t xml:space="preserve"> 12.641.089</w:t>
      </w:r>
      <w:r>
        <w:rPr>
          <w:b/>
          <w:bCs/>
          <w:sz w:val="14"/>
        </w:rPr>
        <w:t xml:space="preserve"> </w:t>
      </w:r>
      <w:r w:rsidRPr="008F5E04">
        <w:t>mil em 3</w:t>
      </w:r>
      <w:r>
        <w:t>1</w:t>
      </w:r>
      <w:r w:rsidRPr="008F5E04">
        <w:t>.</w:t>
      </w:r>
      <w:r>
        <w:t>03</w:t>
      </w:r>
      <w:r w:rsidRPr="008F5E04">
        <w:t>.202</w:t>
      </w:r>
      <w:r>
        <w:t>6</w:t>
      </w:r>
      <w:r w:rsidRPr="008F5E04">
        <w:t xml:space="preserve"> (R$ </w:t>
      </w:r>
      <w:r w:rsidRPr="0006617E">
        <w:t>10.384.393</w:t>
      </w:r>
      <w:r>
        <w:rPr>
          <w:b/>
          <w:bCs/>
          <w:sz w:val="14"/>
        </w:rPr>
        <w:t xml:space="preserve"> </w:t>
      </w:r>
      <w:r w:rsidRPr="008F5E04">
        <w:t>mil em 31.12.202</w:t>
      </w:r>
      <w:r>
        <w:t>5</w:t>
      </w:r>
      <w:r w:rsidRPr="008F5E04">
        <w:t>), corresponde a um valor patrimonial da ação de R</w:t>
      </w:r>
      <w:r w:rsidRPr="007F32DC">
        <w:t xml:space="preserve">$ </w:t>
      </w:r>
      <w:r>
        <w:t xml:space="preserve">6,51 </w:t>
      </w:r>
      <w:r w:rsidRPr="008F5E04">
        <w:t>em 3</w:t>
      </w:r>
      <w:r>
        <w:t>1</w:t>
      </w:r>
      <w:r w:rsidRPr="008F5E04">
        <w:t>.</w:t>
      </w:r>
      <w:r>
        <w:t>03</w:t>
      </w:r>
      <w:r w:rsidRPr="008F5E04">
        <w:t>.202</w:t>
      </w:r>
      <w:r>
        <w:t>6</w:t>
      </w:r>
      <w:r w:rsidRPr="008F5E04">
        <w:t xml:space="preserve"> (R$ </w:t>
      </w:r>
      <w:r>
        <w:t>5,19</w:t>
      </w:r>
      <w:r w:rsidRPr="008F5E04">
        <w:t xml:space="preserve"> em 31.12.202</w:t>
      </w:r>
      <w:r>
        <w:t>5</w:t>
      </w:r>
      <w:r w:rsidRPr="008F5E04">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B224B1" w:rsidRPr="00C81264" w14:paraId="39A163DE" w14:textId="77777777">
        <w:trPr>
          <w:trHeight w:val="238"/>
        </w:trPr>
        <w:tc>
          <w:tcPr>
            <w:tcW w:w="6096" w:type="dxa"/>
            <w:tcBorders>
              <w:top w:val="single" w:sz="2" w:space="0" w:color="1F3864" w:themeColor="accent1" w:themeShade="80"/>
              <w:bottom w:val="nil"/>
            </w:tcBorders>
            <w:vAlign w:val="center"/>
          </w:tcPr>
          <w:p w14:paraId="25A4F49C" w14:textId="77777777" w:rsidR="00B224B1" w:rsidRPr="00840036" w:rsidRDefault="00B224B1">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vAlign w:val="center"/>
          </w:tcPr>
          <w:p w14:paraId="4448D85E" w14:textId="77777777" w:rsidR="00B224B1" w:rsidRPr="00840036" w:rsidRDefault="00B224B1">
            <w:pPr>
              <w:spacing w:after="0"/>
              <w:jc w:val="center"/>
              <w:rPr>
                <w:rFonts w:ascii="Arial" w:hAnsi="Arial" w:cs="Arial"/>
                <w:b/>
                <w:sz w:val="18"/>
                <w:szCs w:val="18"/>
              </w:rPr>
            </w:pPr>
            <w:r w:rsidRPr="00840036">
              <w:rPr>
                <w:rFonts w:ascii="Arial" w:hAnsi="Arial" w:cs="Arial"/>
                <w:b/>
                <w:sz w:val="14"/>
                <w:szCs w:val="18"/>
              </w:rPr>
              <w:t>Controlador e Consolidado</w:t>
            </w:r>
          </w:p>
        </w:tc>
      </w:tr>
      <w:tr w:rsidR="00B224B1" w:rsidRPr="00C81264" w14:paraId="678879B1" w14:textId="77777777">
        <w:trPr>
          <w:trHeight w:val="238"/>
        </w:trPr>
        <w:tc>
          <w:tcPr>
            <w:tcW w:w="6096" w:type="dxa"/>
            <w:tcBorders>
              <w:top w:val="nil"/>
              <w:bottom w:val="single" w:sz="2" w:space="0" w:color="1F3864" w:themeColor="accent1" w:themeShade="80"/>
            </w:tcBorders>
            <w:vAlign w:val="center"/>
          </w:tcPr>
          <w:p w14:paraId="7F810DB1" w14:textId="77777777" w:rsidR="00B224B1" w:rsidRPr="00840036" w:rsidRDefault="00B224B1">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14F73B89" w14:textId="77777777" w:rsidR="00B224B1" w:rsidRPr="00840036" w:rsidRDefault="00B224B1">
            <w:pPr>
              <w:pStyle w:val="08-Tabelageral"/>
              <w:rPr>
                <w:b/>
                <w:kern w:val="2"/>
              </w:rPr>
            </w:pPr>
            <w:r>
              <w:rPr>
                <w:b/>
                <w:kern w:val="2"/>
              </w:rPr>
              <w:t>1º Trimestre</w:t>
            </w:r>
            <w:r w:rsidRPr="00840036">
              <w:rPr>
                <w:b/>
                <w:kern w:val="2"/>
              </w:rPr>
              <w:t xml:space="preserve"> 202</w:t>
            </w:r>
            <w:r>
              <w:rPr>
                <w:b/>
                <w:kern w:val="2"/>
              </w:rPr>
              <w:t>6</w:t>
            </w:r>
          </w:p>
        </w:tc>
        <w:tc>
          <w:tcPr>
            <w:tcW w:w="1559" w:type="dxa"/>
            <w:tcBorders>
              <w:top w:val="single" w:sz="2" w:space="0" w:color="1F3864" w:themeColor="accent1" w:themeShade="80"/>
              <w:bottom w:val="single" w:sz="2" w:space="0" w:color="1F3864" w:themeColor="accent1" w:themeShade="80"/>
            </w:tcBorders>
            <w:vAlign w:val="center"/>
          </w:tcPr>
          <w:p w14:paraId="6BB3B089" w14:textId="77777777" w:rsidR="00B224B1" w:rsidRPr="00840036" w:rsidRDefault="00B224B1">
            <w:pPr>
              <w:pStyle w:val="08-Tabelageral"/>
              <w:rPr>
                <w:rFonts w:cs="Arial"/>
                <w:b/>
              </w:rPr>
            </w:pPr>
            <w:r>
              <w:rPr>
                <w:b/>
                <w:kern w:val="2"/>
              </w:rPr>
              <w:t>1º Trimestre</w:t>
            </w:r>
            <w:r w:rsidRPr="00840036">
              <w:rPr>
                <w:b/>
                <w:kern w:val="2"/>
              </w:rPr>
              <w:t xml:space="preserve"> 202</w:t>
            </w:r>
            <w:r>
              <w:rPr>
                <w:b/>
                <w:kern w:val="2"/>
              </w:rPr>
              <w:t>5</w:t>
            </w:r>
          </w:p>
        </w:tc>
      </w:tr>
      <w:tr w:rsidR="00B224B1" w:rsidRPr="00C81264" w14:paraId="01B5299F" w14:textId="77777777">
        <w:trPr>
          <w:trHeight w:val="238"/>
        </w:trPr>
        <w:tc>
          <w:tcPr>
            <w:tcW w:w="6096" w:type="dxa"/>
            <w:tcBorders>
              <w:top w:val="single" w:sz="2" w:space="0" w:color="1F3864" w:themeColor="accent1" w:themeShade="80"/>
            </w:tcBorders>
            <w:vAlign w:val="center"/>
          </w:tcPr>
          <w:p w14:paraId="79B17A4D" w14:textId="77777777" w:rsidR="00B224B1" w:rsidRPr="00840036" w:rsidRDefault="00B224B1">
            <w:pPr>
              <w:pStyle w:val="08-Tabelageral"/>
              <w:ind w:left="113"/>
              <w:jc w:val="left"/>
              <w:rPr>
                <w:rFonts w:cs="Arial"/>
                <w:szCs w:val="14"/>
              </w:rPr>
            </w:pPr>
            <w:r w:rsidRPr="00840036">
              <w:rPr>
                <w:rFonts w:cs="Arial"/>
                <w:szCs w:val="14"/>
              </w:rPr>
              <w:t>Lucro líquido atribuível aos acionistas (R$ mil)</w:t>
            </w:r>
          </w:p>
        </w:tc>
        <w:tc>
          <w:tcPr>
            <w:tcW w:w="1984" w:type="dxa"/>
            <w:tcBorders>
              <w:top w:val="single" w:sz="2" w:space="0" w:color="1F3864" w:themeColor="accent1" w:themeShade="80"/>
            </w:tcBorders>
            <w:vAlign w:val="center"/>
          </w:tcPr>
          <w:p w14:paraId="28ADD79B" w14:textId="77777777" w:rsidR="00B224B1" w:rsidRPr="00840036" w:rsidRDefault="00B224B1">
            <w:pPr>
              <w:pStyle w:val="08-Tabelageral"/>
              <w:ind w:left="113"/>
              <w:rPr>
                <w:rFonts w:cs="Arial"/>
                <w:bCs/>
                <w:szCs w:val="14"/>
              </w:rPr>
            </w:pPr>
            <w:r>
              <w:rPr>
                <w:rFonts w:cs="Arial"/>
                <w:bCs/>
                <w:szCs w:val="14"/>
              </w:rPr>
              <w:t>2.139.437</w:t>
            </w:r>
          </w:p>
        </w:tc>
        <w:tc>
          <w:tcPr>
            <w:tcW w:w="1559" w:type="dxa"/>
            <w:tcBorders>
              <w:top w:val="single" w:sz="2" w:space="0" w:color="1F3864" w:themeColor="accent1" w:themeShade="80"/>
            </w:tcBorders>
            <w:vAlign w:val="center"/>
          </w:tcPr>
          <w:p w14:paraId="3035240F" w14:textId="77777777" w:rsidR="00B224B1" w:rsidRPr="004D7599" w:rsidRDefault="00B224B1">
            <w:pPr>
              <w:pStyle w:val="08-Tabelageral"/>
              <w:ind w:left="113"/>
              <w:rPr>
                <w:rFonts w:cs="Arial"/>
                <w:bCs/>
                <w:color w:val="FF0000"/>
                <w:szCs w:val="14"/>
                <w:highlight w:val="yellow"/>
              </w:rPr>
            </w:pPr>
            <w:r>
              <w:rPr>
                <w:rFonts w:cs="Arial"/>
                <w:bCs/>
                <w:szCs w:val="14"/>
              </w:rPr>
              <w:t>1.964.269</w:t>
            </w:r>
          </w:p>
        </w:tc>
      </w:tr>
      <w:tr w:rsidR="00B224B1" w:rsidRPr="000D0E63" w14:paraId="67604D53" w14:textId="77777777">
        <w:trPr>
          <w:trHeight w:val="238"/>
        </w:trPr>
        <w:tc>
          <w:tcPr>
            <w:tcW w:w="6096" w:type="dxa"/>
            <w:tcBorders>
              <w:bottom w:val="nil"/>
            </w:tcBorders>
            <w:vAlign w:val="center"/>
          </w:tcPr>
          <w:p w14:paraId="1E0A67E5" w14:textId="77777777" w:rsidR="00B224B1" w:rsidRPr="00840036" w:rsidRDefault="00B224B1">
            <w:pPr>
              <w:pStyle w:val="08-Tabelageral"/>
              <w:ind w:left="113"/>
              <w:jc w:val="left"/>
              <w:rPr>
                <w:rFonts w:cs="Arial"/>
                <w:szCs w:val="14"/>
              </w:rPr>
            </w:pPr>
            <w:r w:rsidRPr="00840036">
              <w:rPr>
                <w:rFonts w:cs="Arial"/>
                <w:szCs w:val="14"/>
              </w:rPr>
              <w:t>Número médio ponderado de ações - básico e diluído</w:t>
            </w:r>
          </w:p>
        </w:tc>
        <w:tc>
          <w:tcPr>
            <w:tcW w:w="1984" w:type="dxa"/>
            <w:tcBorders>
              <w:bottom w:val="nil"/>
            </w:tcBorders>
            <w:vAlign w:val="center"/>
          </w:tcPr>
          <w:p w14:paraId="10407957" w14:textId="77777777" w:rsidR="00B224B1" w:rsidRPr="00840036" w:rsidRDefault="00B224B1">
            <w:pPr>
              <w:pStyle w:val="08-Tabelageral"/>
              <w:ind w:left="113"/>
              <w:rPr>
                <w:rFonts w:cs="Arial"/>
                <w:bCs/>
                <w:szCs w:val="14"/>
              </w:rPr>
            </w:pPr>
            <w:r>
              <w:rPr>
                <w:rFonts w:cs="Arial"/>
                <w:bCs/>
                <w:szCs w:val="14"/>
              </w:rPr>
              <w:t>1.941.223.104</w:t>
            </w:r>
          </w:p>
        </w:tc>
        <w:tc>
          <w:tcPr>
            <w:tcW w:w="1559" w:type="dxa"/>
            <w:tcBorders>
              <w:bottom w:val="nil"/>
            </w:tcBorders>
            <w:vAlign w:val="center"/>
          </w:tcPr>
          <w:p w14:paraId="147BAB1E" w14:textId="77777777" w:rsidR="00B224B1" w:rsidRPr="000D0E63" w:rsidRDefault="00B224B1">
            <w:pPr>
              <w:pStyle w:val="08-Tabelageral"/>
              <w:ind w:left="113"/>
              <w:rPr>
                <w:rFonts w:cs="Arial"/>
                <w:bCs/>
                <w:szCs w:val="14"/>
              </w:rPr>
            </w:pPr>
            <w:r w:rsidRPr="000D0E63">
              <w:rPr>
                <w:rFonts w:cs="Arial"/>
                <w:bCs/>
                <w:szCs w:val="14"/>
              </w:rPr>
              <w:t>1.941.196.082</w:t>
            </w:r>
          </w:p>
        </w:tc>
      </w:tr>
      <w:tr w:rsidR="00B224B1" w:rsidRPr="00CB272C" w14:paraId="3CC9D018" w14:textId="77777777">
        <w:trPr>
          <w:trHeight w:val="238"/>
        </w:trPr>
        <w:tc>
          <w:tcPr>
            <w:tcW w:w="6096" w:type="dxa"/>
            <w:tcBorders>
              <w:top w:val="nil"/>
              <w:bottom w:val="single" w:sz="2" w:space="0" w:color="1F3864" w:themeColor="accent1" w:themeShade="80"/>
            </w:tcBorders>
            <w:vAlign w:val="center"/>
          </w:tcPr>
          <w:p w14:paraId="74836887" w14:textId="77777777" w:rsidR="00B224B1" w:rsidRPr="00840036" w:rsidRDefault="00B224B1">
            <w:pPr>
              <w:pStyle w:val="08-Tabelageral"/>
              <w:ind w:left="113"/>
              <w:jc w:val="left"/>
              <w:rPr>
                <w:rFonts w:cs="Arial"/>
                <w:szCs w:val="14"/>
              </w:rPr>
            </w:pPr>
            <w:r w:rsidRPr="00840036">
              <w:rPr>
                <w:rFonts w:cs="Arial"/>
                <w:szCs w:val="14"/>
              </w:rPr>
              <w:t>Lucro por ação - básico e diluído (R$)</w:t>
            </w:r>
          </w:p>
        </w:tc>
        <w:tc>
          <w:tcPr>
            <w:tcW w:w="1984" w:type="dxa"/>
            <w:tcBorders>
              <w:top w:val="nil"/>
              <w:bottom w:val="single" w:sz="2" w:space="0" w:color="1F3864" w:themeColor="accent1" w:themeShade="80"/>
            </w:tcBorders>
            <w:vAlign w:val="center"/>
          </w:tcPr>
          <w:p w14:paraId="704DFB27" w14:textId="77777777" w:rsidR="00B224B1" w:rsidRPr="00840036" w:rsidRDefault="00B224B1">
            <w:pPr>
              <w:pStyle w:val="08-Tabelageral"/>
              <w:ind w:left="113"/>
              <w:rPr>
                <w:rFonts w:cs="Arial"/>
                <w:bCs/>
                <w:szCs w:val="14"/>
              </w:rPr>
            </w:pPr>
            <w:r>
              <w:rPr>
                <w:rFonts w:cs="Arial"/>
                <w:bCs/>
                <w:szCs w:val="14"/>
              </w:rPr>
              <w:t>1,10</w:t>
            </w:r>
          </w:p>
        </w:tc>
        <w:tc>
          <w:tcPr>
            <w:tcW w:w="1559" w:type="dxa"/>
            <w:tcBorders>
              <w:top w:val="nil"/>
              <w:bottom w:val="single" w:sz="2" w:space="0" w:color="1F3864" w:themeColor="accent1" w:themeShade="80"/>
            </w:tcBorders>
            <w:vAlign w:val="center"/>
          </w:tcPr>
          <w:p w14:paraId="7AA8E799" w14:textId="77777777" w:rsidR="00B224B1" w:rsidRPr="005D23CC" w:rsidRDefault="00B224B1">
            <w:pPr>
              <w:pStyle w:val="08-Tabelageral"/>
              <w:ind w:left="113"/>
              <w:rPr>
                <w:rFonts w:cs="Arial"/>
                <w:b/>
                <w:color w:val="FF0000"/>
                <w:szCs w:val="14"/>
                <w:highlight w:val="yellow"/>
              </w:rPr>
            </w:pPr>
            <w:r>
              <w:rPr>
                <w:rFonts w:cs="Arial"/>
                <w:bCs/>
                <w:szCs w:val="14"/>
              </w:rPr>
              <w:t>1,01</w:t>
            </w:r>
          </w:p>
        </w:tc>
      </w:tr>
    </w:tbl>
    <w:p w14:paraId="2540F7C5" w14:textId="77777777" w:rsidR="00B224B1" w:rsidRDefault="00B224B1" w:rsidP="00B224B1">
      <w:pPr>
        <w:pStyle w:val="05-Textonormal"/>
      </w:pPr>
      <w:r w:rsidRPr="00806A8B">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486E0C3E" w14:textId="77777777" w:rsidR="00B224B1" w:rsidRPr="004630DF" w:rsidRDefault="00B224B1" w:rsidP="00B224B1">
      <w:pPr>
        <w:pStyle w:val="05-Textonormal"/>
      </w:pPr>
      <w:r w:rsidRPr="004630DF">
        <w:t xml:space="preserve">O lucro por ação básico é calculado </w:t>
      </w:r>
      <w:r>
        <w:t xml:space="preserve">a partir da </w:t>
      </w:r>
      <w:r w:rsidRPr="004630DF">
        <w:t>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40D891E5" w14:textId="77777777" w:rsidR="00B224B1" w:rsidRPr="004630DF" w:rsidRDefault="00B224B1" w:rsidP="00B224B1">
      <w:pPr>
        <w:pStyle w:val="05-Textonormal"/>
      </w:pPr>
      <w:r w:rsidRPr="004630DF">
        <w:t xml:space="preserve">O lucro por ação diluído é calculado </w:t>
      </w:r>
      <w:r>
        <w:t>a partir da</w:t>
      </w:r>
      <w:r w:rsidRPr="004630DF">
        <w:t xml:space="preserve">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idoras.</w:t>
      </w:r>
    </w:p>
    <w:p w14:paraId="4F61E332" w14:textId="77777777" w:rsidR="00B224B1" w:rsidRDefault="00B224B1" w:rsidP="00B224B1">
      <w:pPr>
        <w:pStyle w:val="05-Textonormal"/>
      </w:pPr>
      <w:r>
        <w:t>A BB Seguridade</w:t>
      </w:r>
      <w:r w:rsidRPr="004630DF">
        <w:t xml:space="preserve"> não tem opç</w:t>
      </w:r>
      <w:r>
        <w:t>ões</w:t>
      </w:r>
      <w:r w:rsidRPr="004630DF">
        <w:t>, bônus de subscrição que dão ao seu titular direito de adquirir ações</w:t>
      </w:r>
      <w:r>
        <w:t xml:space="preserve"> ou quaisquer outros instrumentos potenciais diluidores</w:t>
      </w:r>
      <w:r w:rsidRPr="004630DF">
        <w:t>.</w:t>
      </w:r>
      <w:r>
        <w:t xml:space="preserve"> </w:t>
      </w:r>
      <w:r w:rsidRPr="004630DF">
        <w:t>Assim, o lucro por ação básico e diluído são iguais</w:t>
      </w:r>
      <w:r>
        <w:t xml:space="preserve"> e foram calculados dividindo-se o lucro atribuível aos titulares de ações ordinárias da companhia pelo número médio ponderado de ações ordinárias em poder dos acionistas durante o </w:t>
      </w:r>
      <w:r w:rsidRPr="00610DE5">
        <w:t>período.</w:t>
      </w:r>
    </w:p>
    <w:p w14:paraId="7955C94E" w14:textId="77777777" w:rsidR="00B224B1" w:rsidRDefault="00B224B1" w:rsidP="00A23F40">
      <w:pPr>
        <w:pStyle w:val="01-Textonormal"/>
        <w:pageBreakBefore/>
        <w:rPr>
          <w:b/>
          <w:color w:val="1F3864" w:themeColor="accent1" w:themeShade="80"/>
        </w:rPr>
      </w:pPr>
      <w:r w:rsidRPr="007C398F">
        <w:rPr>
          <w:b/>
          <w:color w:val="1F3864" w:themeColor="accent1" w:themeShade="80"/>
        </w:rPr>
        <w:lastRenderedPageBreak/>
        <w:t>b) Dividendos</w:t>
      </w:r>
    </w:p>
    <w:p w14:paraId="6B18B4DD" w14:textId="77777777" w:rsidR="00B224B1" w:rsidRPr="00230370" w:rsidRDefault="00B224B1" w:rsidP="00B224B1">
      <w:pPr>
        <w:pStyle w:val="01-Textonormal"/>
      </w:pPr>
      <w:r w:rsidRPr="007F32DC">
        <w:t>A BB Seguridade possui Política de Remuneração aos Acionistas, disponível no site de Relações com Investidores, que é revisada, no mínimo, a cada três anos ou, extraordinariamente, a qualquer tempo e aprovada pelo Conselho de Administração. A Política atual foi aprovada em 30.05.2025.</w:t>
      </w:r>
    </w:p>
    <w:p w14:paraId="2DDF621F" w14:textId="583A9168" w:rsidR="00B224B1" w:rsidRPr="007D0B50" w:rsidRDefault="00B224B1" w:rsidP="00B224B1">
      <w:pPr>
        <w:pStyle w:val="01-Textonormal"/>
      </w:pPr>
      <w:r w:rsidRPr="00EF1D1C">
        <w:t>A BB Seguridade pagou, em março de 202</w:t>
      </w:r>
      <w:r>
        <w:t>6</w:t>
      </w:r>
      <w:r w:rsidRPr="00EF1D1C">
        <w:t>, o valor de R$ 4.</w:t>
      </w:r>
      <w:r>
        <w:t>950</w:t>
      </w:r>
      <w:r w:rsidRPr="00EF1D1C">
        <w:t>.</w:t>
      </w:r>
      <w:r>
        <w:t>000</w:t>
      </w:r>
      <w:r w:rsidRPr="00EF1D1C">
        <w:t xml:space="preserve"> mil de dividendos referente ao lucro do 2º semestre</w:t>
      </w:r>
      <w:r>
        <w:t xml:space="preserve"> </w:t>
      </w:r>
      <w:r w:rsidRPr="00EF1D1C">
        <w:t>202</w:t>
      </w:r>
      <w:r>
        <w:t>5</w:t>
      </w:r>
      <w:r w:rsidRPr="00EF1D1C">
        <w:t xml:space="preserve">, acrescidos de R$ </w:t>
      </w:r>
      <w:r>
        <w:t>30</w:t>
      </w:r>
      <w:r w:rsidRPr="00EF1D1C">
        <w:t xml:space="preserve"> mil de dividendos prescritos, conforme aprovado pelo Conselho de Administração em </w:t>
      </w:r>
      <w:r>
        <w:t>17</w:t>
      </w:r>
      <w:r w:rsidRPr="00EF1D1C">
        <w:t>.12.202</w:t>
      </w:r>
      <w:r>
        <w:t>5</w:t>
      </w:r>
      <w:r w:rsidRPr="00EF1D1C">
        <w:t xml:space="preserve">. Sobre tais valores, incidiu R$ </w:t>
      </w:r>
      <w:r>
        <w:t>110.342</w:t>
      </w:r>
      <w:r w:rsidR="00CF1619">
        <w:t xml:space="preserve"> </w:t>
      </w:r>
      <w:r w:rsidRPr="00EF1D1C">
        <w:t xml:space="preserve">mil de atualização monetária, pela taxa Selic, totalizando </w:t>
      </w:r>
      <w:r w:rsidRPr="00EF1D1C">
        <w:br/>
      </w:r>
      <w:r w:rsidRPr="007D0B50">
        <w:t xml:space="preserve">R$ </w:t>
      </w:r>
      <w:r>
        <w:t>5.060.372</w:t>
      </w:r>
      <w:r w:rsidRPr="007D0B50">
        <w:t xml:space="preserve"> mil.</w:t>
      </w:r>
    </w:p>
    <w:p w14:paraId="6DC3FF06" w14:textId="77777777" w:rsidR="00B224B1" w:rsidRPr="00D75818" w:rsidRDefault="00B224B1" w:rsidP="00B224B1">
      <w:pPr>
        <w:pStyle w:val="01-Textonormal"/>
        <w:rPr>
          <w:b/>
          <w:color w:val="1F3864" w:themeColor="accent1" w:themeShade="80"/>
        </w:rPr>
      </w:pPr>
      <w:r>
        <w:rPr>
          <w:b/>
          <w:color w:val="1F3864" w:themeColor="accent1" w:themeShade="80"/>
        </w:rPr>
        <w:t>c</w:t>
      </w:r>
      <w:r w:rsidRPr="00D75818">
        <w:rPr>
          <w:b/>
          <w:color w:val="1F3864" w:themeColor="accent1" w:themeShade="80"/>
        </w:rPr>
        <w:t>)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B224B1" w:rsidRPr="00C61E5A" w14:paraId="1DAE524C" w14:textId="77777777">
        <w:trPr>
          <w:trHeight w:val="238"/>
        </w:trPr>
        <w:tc>
          <w:tcPr>
            <w:tcW w:w="5006" w:type="dxa"/>
            <w:vMerge w:val="restart"/>
            <w:tcBorders>
              <w:top w:val="single" w:sz="2" w:space="0" w:color="1F3864" w:themeColor="accent1" w:themeShade="80"/>
              <w:bottom w:val="nil"/>
            </w:tcBorders>
          </w:tcPr>
          <w:p w14:paraId="131B7920" w14:textId="77777777" w:rsidR="00B224B1" w:rsidRPr="00C61E5A" w:rsidRDefault="00B224B1">
            <w:pPr>
              <w:pStyle w:val="08-Tabelageral"/>
              <w:jc w:val="left"/>
              <w:rPr>
                <w:b/>
              </w:rPr>
            </w:pPr>
            <w:r w:rsidRPr="00C61E5A">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vAlign w:val="center"/>
          </w:tcPr>
          <w:p w14:paraId="2002827D" w14:textId="77777777" w:rsidR="00B224B1" w:rsidRPr="00C61E5A" w:rsidRDefault="00B224B1">
            <w:pPr>
              <w:pStyle w:val="08-Tabelageral"/>
              <w:ind w:left="-443" w:firstLine="443"/>
              <w:jc w:val="center"/>
              <w:rPr>
                <w:b/>
              </w:rPr>
            </w:pPr>
            <w:r w:rsidRPr="00C61E5A">
              <w:rPr>
                <w:b/>
              </w:rPr>
              <w:t>3</w:t>
            </w:r>
            <w:r>
              <w:rPr>
                <w:b/>
              </w:rPr>
              <w:t>1</w:t>
            </w:r>
            <w:r w:rsidRPr="00C61E5A">
              <w:rPr>
                <w:b/>
              </w:rPr>
              <w:t>.</w:t>
            </w:r>
            <w:r>
              <w:rPr>
                <w:b/>
              </w:rPr>
              <w:t>03</w:t>
            </w:r>
            <w:r w:rsidRPr="00C61E5A">
              <w:rPr>
                <w:b/>
              </w:rPr>
              <w:t>.202</w:t>
            </w:r>
            <w:r>
              <w:rPr>
                <w:b/>
              </w:rPr>
              <w:t>6</w:t>
            </w:r>
          </w:p>
        </w:tc>
        <w:tc>
          <w:tcPr>
            <w:tcW w:w="2491" w:type="dxa"/>
            <w:gridSpan w:val="4"/>
            <w:tcBorders>
              <w:top w:val="single" w:sz="2" w:space="0" w:color="1F3864" w:themeColor="accent1" w:themeShade="80"/>
              <w:bottom w:val="nil"/>
            </w:tcBorders>
            <w:vAlign w:val="center"/>
          </w:tcPr>
          <w:p w14:paraId="1B54C24A" w14:textId="77777777" w:rsidR="00B224B1" w:rsidRPr="00C61E5A" w:rsidRDefault="00B224B1">
            <w:pPr>
              <w:pStyle w:val="08-Tabelageral"/>
              <w:ind w:left="-443" w:firstLine="443"/>
              <w:jc w:val="center"/>
              <w:rPr>
                <w:b/>
              </w:rPr>
            </w:pPr>
            <w:r w:rsidRPr="00C61E5A">
              <w:rPr>
                <w:b/>
              </w:rPr>
              <w:t>31.12.202</w:t>
            </w:r>
            <w:r>
              <w:rPr>
                <w:b/>
              </w:rPr>
              <w:t>5</w:t>
            </w:r>
          </w:p>
        </w:tc>
      </w:tr>
      <w:tr w:rsidR="00B224B1" w:rsidRPr="00C61E5A" w14:paraId="03B7D0A7" w14:textId="77777777">
        <w:trPr>
          <w:trHeight w:val="238"/>
        </w:trPr>
        <w:tc>
          <w:tcPr>
            <w:tcW w:w="5006" w:type="dxa"/>
            <w:vMerge/>
            <w:tcBorders>
              <w:top w:val="nil"/>
              <w:bottom w:val="single" w:sz="2" w:space="0" w:color="1F3864" w:themeColor="accent1" w:themeShade="80"/>
            </w:tcBorders>
          </w:tcPr>
          <w:p w14:paraId="4397F70A" w14:textId="77777777" w:rsidR="00B224B1" w:rsidRPr="00C61E5A" w:rsidRDefault="00B224B1">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37ED14C6" w14:textId="77777777" w:rsidR="00B224B1" w:rsidRPr="00C61E5A" w:rsidRDefault="00B224B1">
            <w:pPr>
              <w:pStyle w:val="08-Tabelageral"/>
              <w:jc w:val="center"/>
              <w:rPr>
                <w:rFonts w:cs="Arial"/>
                <w:b/>
                <w:bCs/>
                <w:kern w:val="2"/>
                <w:szCs w:val="14"/>
              </w:rPr>
            </w:pPr>
            <w:r w:rsidRPr="00C61E5A">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vAlign w:val="center"/>
          </w:tcPr>
          <w:p w14:paraId="1D42B71D" w14:textId="77777777" w:rsidR="00B224B1" w:rsidRPr="00C61E5A" w:rsidRDefault="00B224B1">
            <w:pPr>
              <w:pStyle w:val="08-Tabelageral"/>
              <w:jc w:val="center"/>
              <w:rPr>
                <w:rFonts w:cs="Arial"/>
                <w:b/>
                <w:bCs/>
                <w:kern w:val="2"/>
                <w:szCs w:val="14"/>
              </w:rPr>
            </w:pPr>
            <w:r w:rsidRPr="00C61E5A">
              <w:rPr>
                <w:rFonts w:cs="Arial"/>
                <w:b/>
                <w:bCs/>
                <w:kern w:val="2"/>
                <w:szCs w:val="14"/>
              </w:rPr>
              <w:t>% Total</w:t>
            </w:r>
          </w:p>
        </w:tc>
        <w:tc>
          <w:tcPr>
            <w:tcW w:w="368" w:type="dxa"/>
            <w:gridSpan w:val="2"/>
            <w:tcBorders>
              <w:top w:val="nil"/>
              <w:bottom w:val="single" w:sz="2" w:space="0" w:color="1F3864" w:themeColor="accent1" w:themeShade="80"/>
            </w:tcBorders>
            <w:vAlign w:val="center"/>
          </w:tcPr>
          <w:p w14:paraId="23779C71" w14:textId="77777777" w:rsidR="00B224B1" w:rsidRPr="00C61E5A" w:rsidRDefault="00B224B1">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3EB96AC6" w14:textId="77777777" w:rsidR="00B224B1" w:rsidRPr="00C61E5A" w:rsidRDefault="00B224B1">
            <w:pPr>
              <w:pStyle w:val="08-Tabelageral"/>
              <w:jc w:val="center"/>
              <w:rPr>
                <w:rFonts w:cs="Arial"/>
                <w:b/>
                <w:bCs/>
                <w:kern w:val="2"/>
                <w:szCs w:val="14"/>
              </w:rPr>
            </w:pPr>
            <w:r w:rsidRPr="00C61E5A">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vAlign w:val="center"/>
          </w:tcPr>
          <w:p w14:paraId="6A4211F5" w14:textId="77777777" w:rsidR="00B224B1" w:rsidRPr="00C61E5A" w:rsidRDefault="00B224B1">
            <w:pPr>
              <w:pStyle w:val="08-Tabelageral"/>
              <w:jc w:val="center"/>
              <w:rPr>
                <w:rFonts w:cs="Arial"/>
                <w:b/>
                <w:bCs/>
                <w:kern w:val="2"/>
                <w:szCs w:val="14"/>
              </w:rPr>
            </w:pPr>
            <w:r w:rsidRPr="00C61E5A">
              <w:rPr>
                <w:rFonts w:cs="Arial"/>
                <w:b/>
                <w:bCs/>
                <w:kern w:val="2"/>
                <w:szCs w:val="14"/>
              </w:rPr>
              <w:t>% Total</w:t>
            </w:r>
          </w:p>
        </w:tc>
      </w:tr>
      <w:tr w:rsidR="00B224B1" w:rsidRPr="00C61E5A" w14:paraId="77F9D3B1" w14:textId="77777777">
        <w:trPr>
          <w:trHeight w:val="238"/>
        </w:trPr>
        <w:tc>
          <w:tcPr>
            <w:tcW w:w="5006" w:type="dxa"/>
            <w:tcBorders>
              <w:top w:val="single" w:sz="2" w:space="0" w:color="1F3864" w:themeColor="accent1" w:themeShade="80"/>
              <w:bottom w:val="nil"/>
            </w:tcBorders>
          </w:tcPr>
          <w:p w14:paraId="3DCC58AE" w14:textId="77777777" w:rsidR="00B224B1" w:rsidRPr="00C61E5A" w:rsidRDefault="00B224B1">
            <w:pPr>
              <w:pStyle w:val="070-TabelaPadro"/>
              <w:ind w:left="113"/>
              <w:jc w:val="left"/>
            </w:pPr>
            <w:r w:rsidRPr="00C61E5A">
              <w:t>Banco do Brasil</w:t>
            </w:r>
          </w:p>
        </w:tc>
        <w:tc>
          <w:tcPr>
            <w:tcW w:w="1373" w:type="dxa"/>
            <w:tcBorders>
              <w:top w:val="single" w:sz="2" w:space="0" w:color="1F3864" w:themeColor="accent1" w:themeShade="80"/>
            </w:tcBorders>
            <w:vAlign w:val="bottom"/>
          </w:tcPr>
          <w:p w14:paraId="6372E606" w14:textId="77777777" w:rsidR="00B224B1" w:rsidRPr="008426CB" w:rsidRDefault="00B224B1">
            <w:pPr>
              <w:pStyle w:val="08-Tabelageral"/>
              <w:ind w:left="113"/>
            </w:pPr>
            <w:r w:rsidRPr="006B36E3">
              <w:t>1.325.000.000</w:t>
            </w:r>
          </w:p>
        </w:tc>
        <w:tc>
          <w:tcPr>
            <w:tcW w:w="769" w:type="dxa"/>
            <w:tcBorders>
              <w:top w:val="single" w:sz="2" w:space="0" w:color="1F3864" w:themeColor="accent1" w:themeShade="80"/>
            </w:tcBorders>
            <w:vAlign w:val="bottom"/>
          </w:tcPr>
          <w:p w14:paraId="49EF53B7" w14:textId="77777777" w:rsidR="00B224B1" w:rsidRPr="008426CB" w:rsidRDefault="00B224B1">
            <w:pPr>
              <w:pStyle w:val="08-Tabelageral"/>
              <w:ind w:left="113"/>
            </w:pPr>
            <w:r w:rsidRPr="006B36E3">
              <w:t>68,25</w:t>
            </w:r>
          </w:p>
        </w:tc>
        <w:tc>
          <w:tcPr>
            <w:tcW w:w="338" w:type="dxa"/>
            <w:tcBorders>
              <w:top w:val="single" w:sz="2" w:space="0" w:color="1F3864" w:themeColor="accent1" w:themeShade="80"/>
            </w:tcBorders>
            <w:vAlign w:val="center"/>
          </w:tcPr>
          <w:p w14:paraId="7D6B5DA8" w14:textId="77777777" w:rsidR="00B224B1" w:rsidRPr="008426CB" w:rsidRDefault="00B224B1">
            <w:pPr>
              <w:pStyle w:val="08-Tabelageral"/>
            </w:pPr>
          </w:p>
        </w:tc>
        <w:tc>
          <w:tcPr>
            <w:tcW w:w="1277" w:type="dxa"/>
            <w:gridSpan w:val="2"/>
            <w:tcBorders>
              <w:top w:val="single" w:sz="2" w:space="0" w:color="1F3864" w:themeColor="accent1" w:themeShade="80"/>
            </w:tcBorders>
            <w:vAlign w:val="bottom"/>
          </w:tcPr>
          <w:p w14:paraId="1AF4EF7E" w14:textId="77777777" w:rsidR="00B224B1" w:rsidRPr="008426CB" w:rsidRDefault="00B224B1">
            <w:pPr>
              <w:pStyle w:val="08-Tabelageral"/>
              <w:ind w:left="113"/>
              <w:rPr>
                <w:rFonts w:cs="Arial"/>
                <w:szCs w:val="14"/>
              </w:rPr>
            </w:pPr>
            <w:r w:rsidRPr="008426CB">
              <w:t>1.325.000.000</w:t>
            </w:r>
          </w:p>
        </w:tc>
        <w:tc>
          <w:tcPr>
            <w:tcW w:w="876" w:type="dxa"/>
            <w:tcBorders>
              <w:top w:val="single" w:sz="2" w:space="0" w:color="1F3864" w:themeColor="accent1" w:themeShade="80"/>
            </w:tcBorders>
            <w:vAlign w:val="bottom"/>
          </w:tcPr>
          <w:p w14:paraId="4194792F" w14:textId="77777777" w:rsidR="00B224B1" w:rsidRPr="008426CB" w:rsidRDefault="00B224B1">
            <w:pPr>
              <w:pStyle w:val="08-Tabelageral"/>
              <w:ind w:left="113"/>
              <w:rPr>
                <w:rFonts w:cs="Arial"/>
                <w:szCs w:val="14"/>
              </w:rPr>
            </w:pPr>
            <w:r w:rsidRPr="008426CB">
              <w:t>66,25</w:t>
            </w:r>
          </w:p>
        </w:tc>
      </w:tr>
      <w:tr w:rsidR="00B224B1" w:rsidRPr="00C61E5A" w14:paraId="2CFF75F7" w14:textId="77777777">
        <w:trPr>
          <w:trHeight w:val="60"/>
        </w:trPr>
        <w:tc>
          <w:tcPr>
            <w:tcW w:w="5006" w:type="dxa"/>
            <w:tcBorders>
              <w:top w:val="nil"/>
            </w:tcBorders>
          </w:tcPr>
          <w:p w14:paraId="463B226A" w14:textId="77777777" w:rsidR="00B224B1" w:rsidRPr="00C61E5A" w:rsidRDefault="00B224B1">
            <w:pPr>
              <w:pStyle w:val="070-TabelaPadro"/>
              <w:ind w:left="113"/>
              <w:jc w:val="left"/>
            </w:pPr>
            <w:r w:rsidRPr="00C61E5A">
              <w:t>Outros acionistas</w:t>
            </w:r>
          </w:p>
        </w:tc>
        <w:tc>
          <w:tcPr>
            <w:tcW w:w="1373" w:type="dxa"/>
            <w:vAlign w:val="bottom"/>
          </w:tcPr>
          <w:p w14:paraId="65A412C0" w14:textId="77777777" w:rsidR="00B224B1" w:rsidRPr="008426CB" w:rsidRDefault="00B224B1">
            <w:pPr>
              <w:pStyle w:val="08-Tabelageral"/>
              <w:ind w:left="113"/>
            </w:pPr>
            <w:r w:rsidRPr="006B36E3">
              <w:t>616.248.544</w:t>
            </w:r>
          </w:p>
        </w:tc>
        <w:tc>
          <w:tcPr>
            <w:tcW w:w="769" w:type="dxa"/>
            <w:vAlign w:val="bottom"/>
          </w:tcPr>
          <w:p w14:paraId="62702C36" w14:textId="77777777" w:rsidR="00B224B1" w:rsidRPr="008426CB" w:rsidRDefault="00B224B1">
            <w:pPr>
              <w:pStyle w:val="08-Tabelageral"/>
              <w:ind w:left="113"/>
            </w:pPr>
            <w:r w:rsidRPr="006B36E3">
              <w:t>31,74</w:t>
            </w:r>
          </w:p>
        </w:tc>
        <w:tc>
          <w:tcPr>
            <w:tcW w:w="338" w:type="dxa"/>
            <w:vAlign w:val="center"/>
          </w:tcPr>
          <w:p w14:paraId="045CF301" w14:textId="77777777" w:rsidR="00B224B1" w:rsidRPr="008426CB" w:rsidRDefault="00B224B1">
            <w:pPr>
              <w:pStyle w:val="08-Tabelageral"/>
            </w:pPr>
          </w:p>
        </w:tc>
        <w:tc>
          <w:tcPr>
            <w:tcW w:w="1277" w:type="dxa"/>
            <w:gridSpan w:val="2"/>
            <w:vAlign w:val="bottom"/>
          </w:tcPr>
          <w:p w14:paraId="7CE3299A" w14:textId="77777777" w:rsidR="00B224B1" w:rsidRPr="008426CB" w:rsidRDefault="00B224B1">
            <w:pPr>
              <w:pStyle w:val="08-Tabelageral"/>
              <w:ind w:left="113"/>
              <w:rPr>
                <w:rFonts w:cs="Arial"/>
                <w:szCs w:val="14"/>
              </w:rPr>
            </w:pPr>
            <w:r w:rsidRPr="00D6534B">
              <w:t>616.214.909</w:t>
            </w:r>
          </w:p>
        </w:tc>
        <w:tc>
          <w:tcPr>
            <w:tcW w:w="876" w:type="dxa"/>
            <w:vAlign w:val="bottom"/>
          </w:tcPr>
          <w:p w14:paraId="31BFFAA6" w14:textId="77777777" w:rsidR="00B224B1" w:rsidRPr="008426CB" w:rsidRDefault="00B224B1">
            <w:pPr>
              <w:pStyle w:val="08-Tabelageral"/>
              <w:ind w:left="113"/>
              <w:rPr>
                <w:rFonts w:cs="Arial"/>
                <w:szCs w:val="14"/>
              </w:rPr>
            </w:pPr>
            <w:r w:rsidRPr="00D6534B">
              <w:t>30,81</w:t>
            </w:r>
          </w:p>
        </w:tc>
      </w:tr>
      <w:tr w:rsidR="00B224B1" w:rsidRPr="00C61E5A" w14:paraId="1C862634" w14:textId="77777777">
        <w:trPr>
          <w:trHeight w:val="238"/>
        </w:trPr>
        <w:tc>
          <w:tcPr>
            <w:tcW w:w="5006" w:type="dxa"/>
          </w:tcPr>
          <w:p w14:paraId="5F5D5F64" w14:textId="77777777" w:rsidR="00B224B1" w:rsidRPr="00C61E5A" w:rsidRDefault="00B224B1">
            <w:pPr>
              <w:pStyle w:val="070-TabelaPadro"/>
              <w:ind w:left="113"/>
              <w:jc w:val="left"/>
            </w:pPr>
            <w:r w:rsidRPr="00C61E5A">
              <w:t>Ações em tesouraria</w:t>
            </w:r>
          </w:p>
        </w:tc>
        <w:tc>
          <w:tcPr>
            <w:tcW w:w="1373" w:type="dxa"/>
            <w:vAlign w:val="bottom"/>
          </w:tcPr>
          <w:p w14:paraId="1C21774A" w14:textId="77777777" w:rsidR="00B224B1" w:rsidRPr="008426CB" w:rsidRDefault="00B224B1">
            <w:pPr>
              <w:pStyle w:val="08-Tabelageral"/>
              <w:ind w:left="113"/>
            </w:pPr>
            <w:r w:rsidRPr="006B36E3">
              <w:t>151.456</w:t>
            </w:r>
          </w:p>
        </w:tc>
        <w:tc>
          <w:tcPr>
            <w:tcW w:w="769" w:type="dxa"/>
            <w:vAlign w:val="bottom"/>
          </w:tcPr>
          <w:p w14:paraId="4AEA244E" w14:textId="77777777" w:rsidR="00B224B1" w:rsidRPr="008426CB" w:rsidRDefault="00B224B1">
            <w:pPr>
              <w:pStyle w:val="08-Tabelageral"/>
              <w:ind w:left="113"/>
            </w:pPr>
            <w:r w:rsidRPr="006B36E3">
              <w:t>0,01</w:t>
            </w:r>
          </w:p>
        </w:tc>
        <w:tc>
          <w:tcPr>
            <w:tcW w:w="338" w:type="dxa"/>
            <w:vAlign w:val="center"/>
          </w:tcPr>
          <w:p w14:paraId="137F96AF" w14:textId="77777777" w:rsidR="00B224B1" w:rsidRPr="008426CB" w:rsidRDefault="00B224B1">
            <w:pPr>
              <w:pStyle w:val="08-Tabelageral"/>
            </w:pPr>
          </w:p>
        </w:tc>
        <w:tc>
          <w:tcPr>
            <w:tcW w:w="1277" w:type="dxa"/>
            <w:gridSpan w:val="2"/>
            <w:vAlign w:val="bottom"/>
          </w:tcPr>
          <w:p w14:paraId="20C482F4" w14:textId="77777777" w:rsidR="00B224B1" w:rsidRPr="008426CB" w:rsidRDefault="00B224B1">
            <w:pPr>
              <w:pStyle w:val="08-Tabelageral"/>
              <w:ind w:left="113"/>
              <w:rPr>
                <w:rFonts w:cs="Arial"/>
                <w:szCs w:val="14"/>
              </w:rPr>
            </w:pPr>
            <w:r w:rsidRPr="00D6534B">
              <w:t>58.785.091</w:t>
            </w:r>
          </w:p>
        </w:tc>
        <w:tc>
          <w:tcPr>
            <w:tcW w:w="876" w:type="dxa"/>
            <w:vAlign w:val="bottom"/>
          </w:tcPr>
          <w:p w14:paraId="2DE09A24" w14:textId="77777777" w:rsidR="00B224B1" w:rsidRPr="008426CB" w:rsidRDefault="00B224B1">
            <w:pPr>
              <w:pStyle w:val="08-Tabelageral"/>
              <w:ind w:left="113"/>
              <w:rPr>
                <w:rFonts w:cs="Arial"/>
                <w:szCs w:val="14"/>
              </w:rPr>
            </w:pPr>
            <w:r w:rsidRPr="00D6534B">
              <w:t>2,94</w:t>
            </w:r>
          </w:p>
        </w:tc>
      </w:tr>
      <w:tr w:rsidR="00B224B1" w:rsidRPr="00C61E5A" w14:paraId="44C91DAE" w14:textId="77777777">
        <w:trPr>
          <w:trHeight w:val="238"/>
        </w:trPr>
        <w:tc>
          <w:tcPr>
            <w:tcW w:w="5006" w:type="dxa"/>
          </w:tcPr>
          <w:p w14:paraId="61746B89" w14:textId="77777777" w:rsidR="00B224B1" w:rsidRPr="00C61E5A" w:rsidRDefault="00B224B1">
            <w:pPr>
              <w:pStyle w:val="070-TabelaPadro"/>
              <w:jc w:val="left"/>
              <w:rPr>
                <w:b/>
              </w:rPr>
            </w:pPr>
            <w:r w:rsidRPr="00C61E5A">
              <w:rPr>
                <w:b/>
              </w:rPr>
              <w:t>Total</w:t>
            </w:r>
          </w:p>
        </w:tc>
        <w:tc>
          <w:tcPr>
            <w:tcW w:w="1373" w:type="dxa"/>
            <w:vAlign w:val="bottom"/>
          </w:tcPr>
          <w:p w14:paraId="4A4E4E05" w14:textId="77777777" w:rsidR="00B224B1" w:rsidRPr="006B36E3" w:rsidRDefault="00B224B1">
            <w:pPr>
              <w:pStyle w:val="08-Tabelageral"/>
              <w:ind w:left="113"/>
              <w:rPr>
                <w:b/>
                <w:bCs/>
              </w:rPr>
            </w:pPr>
            <w:r w:rsidRPr="006B36E3">
              <w:rPr>
                <w:b/>
                <w:bCs/>
              </w:rPr>
              <w:t>1.941.400.000</w:t>
            </w:r>
          </w:p>
        </w:tc>
        <w:tc>
          <w:tcPr>
            <w:tcW w:w="769" w:type="dxa"/>
            <w:vAlign w:val="bottom"/>
          </w:tcPr>
          <w:p w14:paraId="3913FB32" w14:textId="77777777" w:rsidR="00B224B1" w:rsidRPr="006B36E3" w:rsidRDefault="00B224B1">
            <w:pPr>
              <w:pStyle w:val="08-Tabelageral"/>
              <w:ind w:left="113"/>
              <w:rPr>
                <w:b/>
                <w:bCs/>
              </w:rPr>
            </w:pPr>
            <w:r w:rsidRPr="006B36E3">
              <w:rPr>
                <w:b/>
                <w:bCs/>
              </w:rPr>
              <w:t>100,00</w:t>
            </w:r>
          </w:p>
        </w:tc>
        <w:tc>
          <w:tcPr>
            <w:tcW w:w="338" w:type="dxa"/>
            <w:vAlign w:val="center"/>
          </w:tcPr>
          <w:p w14:paraId="4E987DC9" w14:textId="77777777" w:rsidR="00B224B1" w:rsidRPr="008426CB" w:rsidRDefault="00B224B1">
            <w:pPr>
              <w:pStyle w:val="08-Tabelageral"/>
              <w:rPr>
                <w:b/>
              </w:rPr>
            </w:pPr>
          </w:p>
        </w:tc>
        <w:tc>
          <w:tcPr>
            <w:tcW w:w="1277" w:type="dxa"/>
            <w:gridSpan w:val="2"/>
          </w:tcPr>
          <w:p w14:paraId="4B1E72F1" w14:textId="77777777" w:rsidR="00B224B1" w:rsidRPr="008426CB" w:rsidRDefault="00B224B1">
            <w:pPr>
              <w:pStyle w:val="08-Tabelageral"/>
              <w:ind w:left="113"/>
              <w:rPr>
                <w:rFonts w:cs="Arial"/>
                <w:b/>
                <w:bCs/>
                <w:szCs w:val="14"/>
              </w:rPr>
            </w:pPr>
            <w:r w:rsidRPr="008426CB">
              <w:rPr>
                <w:b/>
                <w:bCs/>
              </w:rPr>
              <w:t>2.000.000.000</w:t>
            </w:r>
          </w:p>
        </w:tc>
        <w:tc>
          <w:tcPr>
            <w:tcW w:w="876" w:type="dxa"/>
          </w:tcPr>
          <w:p w14:paraId="6A2C691B" w14:textId="77777777" w:rsidR="00B224B1" w:rsidRPr="008426CB" w:rsidRDefault="00B224B1">
            <w:pPr>
              <w:pStyle w:val="08-Tabelageral"/>
              <w:ind w:left="113"/>
              <w:rPr>
                <w:rFonts w:cs="Arial"/>
                <w:b/>
                <w:bCs/>
                <w:szCs w:val="14"/>
              </w:rPr>
            </w:pPr>
            <w:r w:rsidRPr="008426CB">
              <w:rPr>
                <w:b/>
                <w:bCs/>
              </w:rPr>
              <w:t>100,00</w:t>
            </w:r>
          </w:p>
        </w:tc>
      </w:tr>
      <w:tr w:rsidR="00B224B1" w:rsidRPr="00C61E5A" w14:paraId="71E890BA" w14:textId="77777777">
        <w:trPr>
          <w:trHeight w:val="238"/>
        </w:trPr>
        <w:tc>
          <w:tcPr>
            <w:tcW w:w="5006" w:type="dxa"/>
            <w:tcBorders>
              <w:bottom w:val="nil"/>
            </w:tcBorders>
          </w:tcPr>
          <w:p w14:paraId="72847320" w14:textId="77777777" w:rsidR="00B224B1" w:rsidRPr="00C61E5A" w:rsidRDefault="00B224B1">
            <w:pPr>
              <w:pStyle w:val="070-TabelaPadro"/>
              <w:ind w:left="113"/>
              <w:jc w:val="left"/>
            </w:pPr>
            <w:r w:rsidRPr="00C61E5A">
              <w:t>Residentes no país</w:t>
            </w:r>
          </w:p>
        </w:tc>
        <w:tc>
          <w:tcPr>
            <w:tcW w:w="1373" w:type="dxa"/>
            <w:tcBorders>
              <w:bottom w:val="nil"/>
            </w:tcBorders>
            <w:vAlign w:val="bottom"/>
          </w:tcPr>
          <w:p w14:paraId="5E418770" w14:textId="77777777" w:rsidR="00B224B1" w:rsidRPr="008426CB" w:rsidRDefault="00B224B1">
            <w:pPr>
              <w:pStyle w:val="08-Tabelageral"/>
              <w:ind w:left="113"/>
            </w:pPr>
            <w:r w:rsidRPr="006B36E3">
              <w:t>1.579.372.686</w:t>
            </w:r>
          </w:p>
        </w:tc>
        <w:tc>
          <w:tcPr>
            <w:tcW w:w="769" w:type="dxa"/>
            <w:tcBorders>
              <w:bottom w:val="nil"/>
            </w:tcBorders>
            <w:vAlign w:val="bottom"/>
          </w:tcPr>
          <w:p w14:paraId="12F5B46C" w14:textId="77777777" w:rsidR="00B224B1" w:rsidRPr="008426CB" w:rsidRDefault="00B224B1">
            <w:pPr>
              <w:pStyle w:val="08-Tabelageral"/>
              <w:ind w:left="113"/>
            </w:pPr>
            <w:r w:rsidRPr="006B36E3">
              <w:t>81,35</w:t>
            </w:r>
          </w:p>
        </w:tc>
        <w:tc>
          <w:tcPr>
            <w:tcW w:w="338" w:type="dxa"/>
            <w:tcBorders>
              <w:bottom w:val="nil"/>
            </w:tcBorders>
            <w:vAlign w:val="center"/>
          </w:tcPr>
          <w:p w14:paraId="771759D0" w14:textId="77777777" w:rsidR="00B224B1" w:rsidRPr="008426CB" w:rsidRDefault="00B224B1">
            <w:pPr>
              <w:pStyle w:val="08-Tabelageral"/>
            </w:pPr>
          </w:p>
        </w:tc>
        <w:tc>
          <w:tcPr>
            <w:tcW w:w="1277" w:type="dxa"/>
            <w:gridSpan w:val="2"/>
            <w:tcBorders>
              <w:bottom w:val="nil"/>
            </w:tcBorders>
            <w:vAlign w:val="bottom"/>
          </w:tcPr>
          <w:p w14:paraId="55DD84CF" w14:textId="77777777" w:rsidR="00B224B1" w:rsidRPr="008426CB" w:rsidRDefault="00B224B1">
            <w:pPr>
              <w:pStyle w:val="08-Tabelageral"/>
              <w:ind w:left="113"/>
              <w:rPr>
                <w:rFonts w:cs="Arial"/>
                <w:szCs w:val="14"/>
              </w:rPr>
            </w:pPr>
            <w:r w:rsidRPr="00D6534B">
              <w:t>1.639.531.919</w:t>
            </w:r>
          </w:p>
        </w:tc>
        <w:tc>
          <w:tcPr>
            <w:tcW w:w="876" w:type="dxa"/>
            <w:tcBorders>
              <w:bottom w:val="nil"/>
            </w:tcBorders>
            <w:vAlign w:val="bottom"/>
          </w:tcPr>
          <w:p w14:paraId="2E3CE9F8" w14:textId="77777777" w:rsidR="00B224B1" w:rsidRPr="008426CB" w:rsidRDefault="00B224B1">
            <w:pPr>
              <w:pStyle w:val="08-Tabelageral"/>
              <w:ind w:left="113"/>
              <w:rPr>
                <w:rFonts w:cs="Arial"/>
                <w:szCs w:val="14"/>
              </w:rPr>
            </w:pPr>
            <w:r w:rsidRPr="00D6534B">
              <w:t>81,98</w:t>
            </w:r>
          </w:p>
        </w:tc>
      </w:tr>
      <w:tr w:rsidR="00B224B1" w:rsidRPr="00C61E5A" w14:paraId="44CB0D01" w14:textId="77777777">
        <w:trPr>
          <w:trHeight w:val="238"/>
        </w:trPr>
        <w:tc>
          <w:tcPr>
            <w:tcW w:w="5006" w:type="dxa"/>
            <w:tcBorders>
              <w:top w:val="nil"/>
              <w:bottom w:val="single" w:sz="2" w:space="0" w:color="1F3864" w:themeColor="accent1" w:themeShade="80"/>
            </w:tcBorders>
          </w:tcPr>
          <w:p w14:paraId="02053446" w14:textId="77777777" w:rsidR="00B224B1" w:rsidRPr="00C61E5A" w:rsidRDefault="00B224B1">
            <w:pPr>
              <w:pStyle w:val="070-TabelaPadro"/>
              <w:ind w:left="113"/>
              <w:jc w:val="left"/>
            </w:pPr>
            <w:r w:rsidRPr="00C61E5A">
              <w:t>Residentes no exterior</w:t>
            </w:r>
          </w:p>
        </w:tc>
        <w:tc>
          <w:tcPr>
            <w:tcW w:w="1373" w:type="dxa"/>
            <w:tcBorders>
              <w:top w:val="nil"/>
              <w:bottom w:val="single" w:sz="2" w:space="0" w:color="1F3864" w:themeColor="accent1" w:themeShade="80"/>
            </w:tcBorders>
            <w:vAlign w:val="bottom"/>
          </w:tcPr>
          <w:p w14:paraId="1CB308EB" w14:textId="77777777" w:rsidR="00B224B1" w:rsidRPr="008426CB" w:rsidRDefault="00B224B1">
            <w:pPr>
              <w:pStyle w:val="08-Tabelageral"/>
              <w:ind w:left="113"/>
            </w:pPr>
            <w:r w:rsidRPr="006B36E3">
              <w:t>362.027.314</w:t>
            </w:r>
          </w:p>
        </w:tc>
        <w:tc>
          <w:tcPr>
            <w:tcW w:w="769" w:type="dxa"/>
            <w:tcBorders>
              <w:top w:val="nil"/>
              <w:bottom w:val="single" w:sz="2" w:space="0" w:color="1F3864" w:themeColor="accent1" w:themeShade="80"/>
            </w:tcBorders>
            <w:vAlign w:val="bottom"/>
          </w:tcPr>
          <w:p w14:paraId="1B69EEA6" w14:textId="77777777" w:rsidR="00B224B1" w:rsidRPr="006B36E3" w:rsidRDefault="00B224B1">
            <w:pPr>
              <w:pStyle w:val="08-Tabelageral"/>
              <w:ind w:left="113"/>
            </w:pPr>
            <w:r w:rsidRPr="006B36E3">
              <w:t>18,65</w:t>
            </w:r>
          </w:p>
        </w:tc>
        <w:tc>
          <w:tcPr>
            <w:tcW w:w="338" w:type="dxa"/>
            <w:tcBorders>
              <w:top w:val="nil"/>
              <w:bottom w:val="single" w:sz="2" w:space="0" w:color="1F3864" w:themeColor="accent1" w:themeShade="80"/>
            </w:tcBorders>
            <w:vAlign w:val="center"/>
          </w:tcPr>
          <w:p w14:paraId="49F52787" w14:textId="77777777" w:rsidR="00B224B1" w:rsidRPr="008426CB" w:rsidRDefault="00B224B1">
            <w:pPr>
              <w:pStyle w:val="08-Tabelageral"/>
            </w:pPr>
          </w:p>
        </w:tc>
        <w:tc>
          <w:tcPr>
            <w:tcW w:w="1277" w:type="dxa"/>
            <w:gridSpan w:val="2"/>
            <w:tcBorders>
              <w:top w:val="nil"/>
              <w:bottom w:val="single" w:sz="2" w:space="0" w:color="1F3864" w:themeColor="accent1" w:themeShade="80"/>
            </w:tcBorders>
            <w:vAlign w:val="bottom"/>
          </w:tcPr>
          <w:p w14:paraId="5CFA3BFC" w14:textId="77777777" w:rsidR="00B224B1" w:rsidRPr="008426CB" w:rsidRDefault="00B224B1">
            <w:pPr>
              <w:pStyle w:val="08-Tabelageral"/>
              <w:ind w:left="113"/>
              <w:rPr>
                <w:rFonts w:cs="Arial"/>
                <w:szCs w:val="14"/>
              </w:rPr>
            </w:pPr>
            <w:r w:rsidRPr="00D6534B">
              <w:t>360.468.081</w:t>
            </w:r>
          </w:p>
        </w:tc>
        <w:tc>
          <w:tcPr>
            <w:tcW w:w="876" w:type="dxa"/>
            <w:tcBorders>
              <w:top w:val="nil"/>
              <w:bottom w:val="single" w:sz="2" w:space="0" w:color="1F3864" w:themeColor="accent1" w:themeShade="80"/>
            </w:tcBorders>
            <w:vAlign w:val="bottom"/>
          </w:tcPr>
          <w:p w14:paraId="06DC1981" w14:textId="77777777" w:rsidR="00B224B1" w:rsidRPr="008426CB" w:rsidRDefault="00B224B1">
            <w:pPr>
              <w:pStyle w:val="08-Tabelageral"/>
              <w:ind w:left="113"/>
              <w:rPr>
                <w:rFonts w:cs="Arial"/>
                <w:szCs w:val="14"/>
              </w:rPr>
            </w:pPr>
            <w:r w:rsidRPr="00D6534B">
              <w:t>18,02</w:t>
            </w:r>
          </w:p>
        </w:tc>
      </w:tr>
    </w:tbl>
    <w:p w14:paraId="3CBEC079" w14:textId="77777777" w:rsidR="00B224B1" w:rsidRPr="005A2043" w:rsidRDefault="00B224B1" w:rsidP="00B224B1">
      <w:pPr>
        <w:pStyle w:val="01-Textonormal"/>
        <w:rPr>
          <w:b/>
          <w:color w:val="1F3864" w:themeColor="accent1" w:themeShade="80"/>
        </w:rPr>
      </w:pPr>
      <w:r w:rsidRPr="00C61E5A">
        <w:rPr>
          <w:b/>
          <w:color w:val="1F3864" w:themeColor="accent1" w:themeShade="80"/>
        </w:rPr>
        <w:t>d) Capital Social</w:t>
      </w:r>
    </w:p>
    <w:p w14:paraId="7CEAA504" w14:textId="77777777" w:rsidR="00B224B1" w:rsidRDefault="00B224B1" w:rsidP="00B224B1">
      <w:pPr>
        <w:pStyle w:val="05-Textonormal"/>
        <w:keepNext/>
        <w:rPr>
          <w:b/>
          <w:color w:val="1F3864" w:themeColor="accent1" w:themeShade="80"/>
        </w:rPr>
      </w:pPr>
      <w:r w:rsidRPr="00C61E5A">
        <w:t xml:space="preserve">O Capital Social, </w:t>
      </w:r>
      <w:r w:rsidRPr="00C61E5A">
        <w:rPr>
          <w:rFonts w:cs="Arial"/>
        </w:rPr>
        <w:t>totalmente subscrito e integralizado</w:t>
      </w:r>
      <w:r w:rsidRPr="00C61E5A">
        <w:t>, no montante de R$ 6.269.692</w:t>
      </w:r>
      <w:r w:rsidRPr="00C61E5A">
        <w:rPr>
          <w:rFonts w:cs="Arial"/>
          <w:color w:val="000000"/>
          <w:szCs w:val="14"/>
        </w:rPr>
        <w:t xml:space="preserve"> </w:t>
      </w:r>
      <w:r w:rsidRPr="00C61E5A">
        <w:t>mil em 3</w:t>
      </w:r>
      <w:r>
        <w:t>1</w:t>
      </w:r>
      <w:r w:rsidRPr="00C61E5A">
        <w:t>.</w:t>
      </w:r>
      <w:r>
        <w:t>03</w:t>
      </w:r>
      <w:r w:rsidRPr="00C61E5A">
        <w:t>.202</w:t>
      </w:r>
      <w:r>
        <w:t>6</w:t>
      </w:r>
      <w:r w:rsidRPr="00C61E5A">
        <w:t xml:space="preserve"> e 31.12.202</w:t>
      </w:r>
      <w:r>
        <w:t>5</w:t>
      </w:r>
      <w:r w:rsidRPr="00C61E5A">
        <w:t xml:space="preserve">, está dividido em </w:t>
      </w:r>
      <w:r w:rsidRPr="006B36E3">
        <w:t>1.941.400.000</w:t>
      </w:r>
      <w:r w:rsidRPr="00C61E5A">
        <w:t xml:space="preserve"> (</w:t>
      </w:r>
      <w:r w:rsidRPr="006B36E3">
        <w:t>um bilhão novecentos e quarenta e um milhões e quatrocentos mil</w:t>
      </w:r>
      <w:r w:rsidRPr="00C61E5A">
        <w:t>) de ações ordinárias, representadas na forma escritural e sem valor nominal.</w:t>
      </w:r>
    </w:p>
    <w:p w14:paraId="50C97A18" w14:textId="77777777" w:rsidR="00B224B1" w:rsidRPr="007A2EC6" w:rsidRDefault="00B224B1" w:rsidP="00AB1A03">
      <w:pPr>
        <w:pStyle w:val="01-Textonormal"/>
        <w:rPr>
          <w:b/>
          <w:color w:val="1F3864" w:themeColor="accent1" w:themeShade="80"/>
        </w:rPr>
      </w:pPr>
      <w:r w:rsidRPr="007A2EC6">
        <w:rPr>
          <w:b/>
          <w:color w:val="1F3864" w:themeColor="accent1" w:themeShade="80"/>
        </w:rPr>
        <w:t>e) Reservas de Capital e Reservas de Lucros</w:t>
      </w:r>
    </w:p>
    <w:p w14:paraId="5C5DDD6F" w14:textId="77777777" w:rsidR="00B224B1" w:rsidRPr="00D25D79" w:rsidRDefault="00B224B1" w:rsidP="00B224B1">
      <w:pPr>
        <w:spacing w:after="0"/>
        <w:jc w:val="right"/>
        <w:rPr>
          <w:rFonts w:ascii="Arial" w:hAnsi="Arial" w:cs="Arial"/>
          <w:b/>
          <w:sz w:val="14"/>
          <w:lang w:eastAsia="pt-BR"/>
        </w:rPr>
      </w:pPr>
      <w:r w:rsidRPr="00D25D79">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B224B1" w:rsidRPr="00EC0115" w14:paraId="6266CDB6" w14:textId="77777777">
        <w:trPr>
          <w:trHeight w:val="238"/>
        </w:trPr>
        <w:tc>
          <w:tcPr>
            <w:tcW w:w="7088" w:type="dxa"/>
            <w:tcBorders>
              <w:top w:val="single" w:sz="2" w:space="0" w:color="1F3864" w:themeColor="accent1" w:themeShade="80"/>
              <w:bottom w:val="nil"/>
            </w:tcBorders>
            <w:vAlign w:val="center"/>
          </w:tcPr>
          <w:p w14:paraId="1804C8B0" w14:textId="77777777" w:rsidR="00B224B1" w:rsidRPr="00EC0115" w:rsidRDefault="00B224B1">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0A93C7DB" w14:textId="77777777" w:rsidR="00B224B1" w:rsidRPr="00EC0115" w:rsidRDefault="00B224B1">
            <w:pPr>
              <w:spacing w:after="0"/>
              <w:jc w:val="center"/>
              <w:rPr>
                <w:rFonts w:ascii="Arial" w:hAnsi="Arial" w:cs="Arial"/>
                <w:b/>
                <w:sz w:val="18"/>
                <w:szCs w:val="18"/>
              </w:rPr>
            </w:pPr>
            <w:r w:rsidRPr="00EC0115">
              <w:rPr>
                <w:rFonts w:ascii="Arial" w:hAnsi="Arial" w:cs="Arial"/>
                <w:b/>
                <w:sz w:val="14"/>
                <w:szCs w:val="18"/>
              </w:rPr>
              <w:t>Controlador e Consolidado</w:t>
            </w:r>
          </w:p>
        </w:tc>
      </w:tr>
      <w:tr w:rsidR="00B224B1" w:rsidRPr="00EC0115" w14:paraId="641DB09B" w14:textId="77777777">
        <w:trPr>
          <w:trHeight w:val="238"/>
        </w:trPr>
        <w:tc>
          <w:tcPr>
            <w:tcW w:w="7088" w:type="dxa"/>
            <w:tcBorders>
              <w:top w:val="nil"/>
              <w:bottom w:val="single" w:sz="2" w:space="0" w:color="1F3864" w:themeColor="accent1" w:themeShade="80"/>
            </w:tcBorders>
            <w:vAlign w:val="center"/>
          </w:tcPr>
          <w:p w14:paraId="1CEE9EF4" w14:textId="77777777" w:rsidR="00B224B1" w:rsidRPr="00EC0115" w:rsidRDefault="00B224B1">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0954B655" w14:textId="77777777" w:rsidR="00B224B1" w:rsidRPr="00EC0115" w:rsidRDefault="00B224B1">
            <w:pPr>
              <w:pStyle w:val="08-Tabelageral"/>
              <w:rPr>
                <w:rFonts w:cs="Arial"/>
                <w:b/>
              </w:rPr>
            </w:pPr>
            <w:r w:rsidRPr="00EC0115">
              <w:rPr>
                <w:rFonts w:cs="Arial"/>
                <w:b/>
              </w:rPr>
              <w:t>3</w:t>
            </w:r>
            <w:r>
              <w:rPr>
                <w:rFonts w:cs="Arial"/>
                <w:b/>
              </w:rPr>
              <w:t>1</w:t>
            </w:r>
            <w:r w:rsidRPr="00EC0115">
              <w:rPr>
                <w:rFonts w:cs="Arial"/>
                <w:b/>
              </w:rPr>
              <w:t>.</w:t>
            </w:r>
            <w:r>
              <w:rPr>
                <w:rFonts w:cs="Arial"/>
                <w:b/>
              </w:rPr>
              <w:t>03</w:t>
            </w:r>
            <w:r w:rsidRPr="00EC0115">
              <w:rPr>
                <w:rFonts w:cs="Arial"/>
                <w:b/>
              </w:rPr>
              <w:t>.202</w:t>
            </w:r>
            <w:r>
              <w:rPr>
                <w:rFonts w:cs="Arial"/>
                <w:b/>
              </w:rPr>
              <w:t>6</w:t>
            </w:r>
          </w:p>
        </w:tc>
        <w:tc>
          <w:tcPr>
            <w:tcW w:w="1275" w:type="dxa"/>
            <w:tcBorders>
              <w:top w:val="single" w:sz="2" w:space="0" w:color="1F3864" w:themeColor="accent1" w:themeShade="80"/>
              <w:bottom w:val="single" w:sz="2" w:space="0" w:color="1F3864" w:themeColor="accent1" w:themeShade="80"/>
            </w:tcBorders>
            <w:vAlign w:val="center"/>
          </w:tcPr>
          <w:p w14:paraId="11E39D7E" w14:textId="77777777" w:rsidR="00B224B1" w:rsidRPr="00EC0115" w:rsidRDefault="00B224B1">
            <w:pPr>
              <w:pStyle w:val="08-Tabelageral"/>
              <w:rPr>
                <w:rFonts w:cs="Arial"/>
                <w:b/>
              </w:rPr>
            </w:pPr>
            <w:r w:rsidRPr="00EC0115">
              <w:rPr>
                <w:rFonts w:cs="Arial"/>
                <w:b/>
              </w:rPr>
              <w:t>31.12.20</w:t>
            </w:r>
            <w:r>
              <w:rPr>
                <w:rFonts w:cs="Arial"/>
                <w:b/>
              </w:rPr>
              <w:t xml:space="preserve">25 </w:t>
            </w:r>
          </w:p>
        </w:tc>
      </w:tr>
      <w:tr w:rsidR="00B224B1" w:rsidRPr="00EC0115" w14:paraId="071C5E5B" w14:textId="77777777">
        <w:trPr>
          <w:trHeight w:val="238"/>
        </w:trPr>
        <w:tc>
          <w:tcPr>
            <w:tcW w:w="7088" w:type="dxa"/>
            <w:tcBorders>
              <w:top w:val="single" w:sz="2" w:space="0" w:color="1F3864" w:themeColor="accent1" w:themeShade="80"/>
            </w:tcBorders>
          </w:tcPr>
          <w:p w14:paraId="620D0F3C" w14:textId="77777777" w:rsidR="00B224B1" w:rsidRPr="00EC0115" w:rsidRDefault="00B224B1">
            <w:pPr>
              <w:pStyle w:val="08-Tabelageral"/>
              <w:jc w:val="left"/>
              <w:rPr>
                <w:rFonts w:cs="Arial"/>
                <w:b/>
                <w:szCs w:val="14"/>
              </w:rPr>
            </w:pPr>
            <w:r w:rsidRPr="00EC0115">
              <w:rPr>
                <w:rFonts w:cs="Arial"/>
                <w:b/>
                <w:szCs w:val="14"/>
              </w:rPr>
              <w:t>Reservas de Capital</w:t>
            </w:r>
          </w:p>
        </w:tc>
        <w:tc>
          <w:tcPr>
            <w:tcW w:w="1276" w:type="dxa"/>
            <w:tcBorders>
              <w:top w:val="single" w:sz="2" w:space="0" w:color="1F3864" w:themeColor="accent1" w:themeShade="80"/>
            </w:tcBorders>
            <w:vAlign w:val="center"/>
          </w:tcPr>
          <w:p w14:paraId="2A0E6457" w14:textId="77777777" w:rsidR="00B224B1" w:rsidRPr="00880E73" w:rsidRDefault="00B224B1">
            <w:pPr>
              <w:pStyle w:val="08-Tabelageral"/>
              <w:ind w:left="113"/>
              <w:rPr>
                <w:rFonts w:cs="Arial"/>
                <w:b/>
                <w:bCs/>
                <w:szCs w:val="14"/>
              </w:rPr>
            </w:pPr>
            <w:r>
              <w:rPr>
                <w:rFonts w:cs="Arial"/>
                <w:b/>
                <w:bCs/>
                <w:szCs w:val="14"/>
              </w:rPr>
              <w:t>690</w:t>
            </w:r>
          </w:p>
        </w:tc>
        <w:tc>
          <w:tcPr>
            <w:tcW w:w="1275" w:type="dxa"/>
            <w:tcBorders>
              <w:top w:val="single" w:sz="2" w:space="0" w:color="1F3864" w:themeColor="accent1" w:themeShade="80"/>
            </w:tcBorders>
            <w:vAlign w:val="center"/>
          </w:tcPr>
          <w:p w14:paraId="052C1488" w14:textId="77777777" w:rsidR="00B224B1" w:rsidRPr="005D4359" w:rsidRDefault="00B224B1">
            <w:pPr>
              <w:pStyle w:val="08-Tabelageral"/>
              <w:ind w:left="113"/>
              <w:rPr>
                <w:rFonts w:cs="Arial"/>
                <w:b/>
                <w:bCs/>
                <w:szCs w:val="14"/>
              </w:rPr>
            </w:pPr>
            <w:r>
              <w:rPr>
                <w:rFonts w:cs="Arial"/>
                <w:b/>
                <w:bCs/>
                <w:szCs w:val="14"/>
              </w:rPr>
              <w:t>613</w:t>
            </w:r>
          </w:p>
        </w:tc>
      </w:tr>
      <w:tr w:rsidR="00B224B1" w:rsidRPr="00EC0115" w14:paraId="77593724" w14:textId="77777777">
        <w:trPr>
          <w:trHeight w:val="238"/>
        </w:trPr>
        <w:tc>
          <w:tcPr>
            <w:tcW w:w="7088" w:type="dxa"/>
          </w:tcPr>
          <w:p w14:paraId="665C7E55" w14:textId="77777777" w:rsidR="00B224B1" w:rsidRPr="00EC0115" w:rsidRDefault="00B224B1">
            <w:pPr>
              <w:pStyle w:val="08-Tabelageral"/>
              <w:jc w:val="left"/>
              <w:rPr>
                <w:rFonts w:cs="Arial"/>
                <w:b/>
                <w:szCs w:val="14"/>
              </w:rPr>
            </w:pPr>
            <w:r w:rsidRPr="00EC0115">
              <w:rPr>
                <w:rFonts w:cs="Arial"/>
                <w:b/>
                <w:szCs w:val="14"/>
              </w:rPr>
              <w:t>Reservas de Lucros</w:t>
            </w:r>
            <w:r>
              <w:rPr>
                <w:rFonts w:cs="Arial"/>
                <w:b/>
                <w:szCs w:val="14"/>
              </w:rPr>
              <w:t xml:space="preserve"> </w:t>
            </w:r>
            <w:r w:rsidRPr="00864A21">
              <w:rPr>
                <w:rFonts w:cs="Arial"/>
                <w:b/>
                <w:szCs w:val="14"/>
                <w:vertAlign w:val="superscript"/>
              </w:rPr>
              <w:t>(1)</w:t>
            </w:r>
          </w:p>
        </w:tc>
        <w:tc>
          <w:tcPr>
            <w:tcW w:w="1276" w:type="dxa"/>
          </w:tcPr>
          <w:p w14:paraId="05676257" w14:textId="77777777" w:rsidR="00B224B1" w:rsidRPr="00880E73" w:rsidRDefault="00B224B1">
            <w:pPr>
              <w:pStyle w:val="08-Tabelageral"/>
              <w:ind w:left="113"/>
              <w:rPr>
                <w:rFonts w:cs="Arial"/>
                <w:b/>
                <w:bCs/>
                <w:szCs w:val="14"/>
              </w:rPr>
            </w:pPr>
            <w:r>
              <w:rPr>
                <w:rFonts w:cs="Arial"/>
                <w:b/>
                <w:bCs/>
                <w:szCs w:val="14"/>
              </w:rPr>
              <w:t>4.475.377</w:t>
            </w:r>
          </w:p>
        </w:tc>
        <w:tc>
          <w:tcPr>
            <w:tcW w:w="1275" w:type="dxa"/>
          </w:tcPr>
          <w:p w14:paraId="6A3466D0" w14:textId="77777777" w:rsidR="00B224B1" w:rsidRPr="005D4359" w:rsidRDefault="00B224B1">
            <w:pPr>
              <w:pStyle w:val="08-Tabelageral"/>
              <w:ind w:left="113"/>
              <w:rPr>
                <w:rFonts w:cs="Arial"/>
                <w:b/>
                <w:bCs/>
                <w:szCs w:val="14"/>
              </w:rPr>
            </w:pPr>
            <w:r w:rsidRPr="007A2EC6">
              <w:rPr>
                <w:rFonts w:cs="Arial"/>
                <w:b/>
                <w:bCs/>
                <w:szCs w:val="14"/>
              </w:rPr>
              <w:t>6.338.407</w:t>
            </w:r>
          </w:p>
        </w:tc>
      </w:tr>
      <w:tr w:rsidR="00B224B1" w:rsidRPr="00EC0115" w14:paraId="77334BB0" w14:textId="77777777">
        <w:trPr>
          <w:trHeight w:val="238"/>
        </w:trPr>
        <w:tc>
          <w:tcPr>
            <w:tcW w:w="7088" w:type="dxa"/>
            <w:tcBorders>
              <w:bottom w:val="nil"/>
            </w:tcBorders>
          </w:tcPr>
          <w:p w14:paraId="34A54A67" w14:textId="77777777" w:rsidR="00B224B1" w:rsidRPr="00EC0115" w:rsidRDefault="00B224B1">
            <w:pPr>
              <w:pStyle w:val="08-Tabelageral"/>
              <w:ind w:left="113"/>
              <w:jc w:val="left"/>
              <w:rPr>
                <w:rFonts w:cs="Arial"/>
                <w:szCs w:val="14"/>
              </w:rPr>
            </w:pPr>
            <w:r w:rsidRPr="00EC0115">
              <w:rPr>
                <w:rFonts w:cs="Arial"/>
                <w:szCs w:val="14"/>
              </w:rPr>
              <w:t>Reserva Legal</w:t>
            </w:r>
          </w:p>
        </w:tc>
        <w:tc>
          <w:tcPr>
            <w:tcW w:w="1276" w:type="dxa"/>
            <w:tcBorders>
              <w:bottom w:val="nil"/>
            </w:tcBorders>
          </w:tcPr>
          <w:p w14:paraId="442421AB" w14:textId="77777777" w:rsidR="00B224B1" w:rsidRPr="00880E73" w:rsidRDefault="00B224B1">
            <w:pPr>
              <w:pStyle w:val="08-Tabelageral"/>
              <w:ind w:left="113"/>
              <w:rPr>
                <w:rFonts w:cs="Arial"/>
                <w:bCs/>
                <w:szCs w:val="14"/>
              </w:rPr>
            </w:pPr>
            <w:r w:rsidRPr="007A2EC6">
              <w:rPr>
                <w:rFonts w:cs="Arial"/>
                <w:bCs/>
                <w:szCs w:val="14"/>
              </w:rPr>
              <w:t>1.253.939</w:t>
            </w:r>
          </w:p>
        </w:tc>
        <w:tc>
          <w:tcPr>
            <w:tcW w:w="1275" w:type="dxa"/>
            <w:tcBorders>
              <w:bottom w:val="nil"/>
            </w:tcBorders>
          </w:tcPr>
          <w:p w14:paraId="392C6534" w14:textId="77777777" w:rsidR="00B224B1" w:rsidRPr="00017C9D" w:rsidRDefault="00B224B1">
            <w:pPr>
              <w:pStyle w:val="08-Tabelageral"/>
              <w:ind w:left="113"/>
              <w:rPr>
                <w:rFonts w:cs="Arial"/>
                <w:szCs w:val="14"/>
              </w:rPr>
            </w:pPr>
            <w:r w:rsidRPr="007A2EC6">
              <w:rPr>
                <w:rFonts w:cs="Arial"/>
                <w:bCs/>
                <w:szCs w:val="14"/>
              </w:rPr>
              <w:t>1.253.939</w:t>
            </w:r>
          </w:p>
        </w:tc>
      </w:tr>
      <w:tr w:rsidR="00B224B1" w:rsidRPr="004F183A" w14:paraId="3D6ACDEC" w14:textId="77777777">
        <w:trPr>
          <w:trHeight w:val="238"/>
        </w:trPr>
        <w:tc>
          <w:tcPr>
            <w:tcW w:w="7088" w:type="dxa"/>
            <w:tcBorders>
              <w:top w:val="nil"/>
              <w:bottom w:val="single" w:sz="2" w:space="0" w:color="1F3864" w:themeColor="accent1" w:themeShade="80"/>
            </w:tcBorders>
          </w:tcPr>
          <w:p w14:paraId="05EB89F0" w14:textId="77777777" w:rsidR="00B224B1" w:rsidRPr="004F183A" w:rsidRDefault="00B224B1">
            <w:pPr>
              <w:pStyle w:val="08-Tabelageral"/>
              <w:ind w:left="113"/>
              <w:jc w:val="left"/>
              <w:rPr>
                <w:rFonts w:cs="Arial"/>
                <w:szCs w:val="14"/>
              </w:rPr>
            </w:pPr>
            <w:r w:rsidRPr="004F183A">
              <w:rPr>
                <w:rFonts w:cs="Arial"/>
                <w:szCs w:val="14"/>
              </w:rPr>
              <w:t>Reserva Estatutária para Equalização da Remuneração de Capital</w:t>
            </w:r>
            <w:r>
              <w:rPr>
                <w:rFonts w:cs="Arial"/>
                <w:szCs w:val="14"/>
              </w:rPr>
              <w:t xml:space="preserve"> </w:t>
            </w:r>
            <w:r w:rsidRPr="009F2528">
              <w:rPr>
                <w:rFonts w:cs="Arial"/>
                <w:szCs w:val="14"/>
                <w:vertAlign w:val="superscript"/>
              </w:rPr>
              <w:t>(1)</w:t>
            </w:r>
          </w:p>
        </w:tc>
        <w:tc>
          <w:tcPr>
            <w:tcW w:w="1276" w:type="dxa"/>
            <w:tcBorders>
              <w:top w:val="nil"/>
              <w:bottom w:val="single" w:sz="2" w:space="0" w:color="1F3864" w:themeColor="accent1" w:themeShade="80"/>
            </w:tcBorders>
          </w:tcPr>
          <w:p w14:paraId="38177E5A" w14:textId="77777777" w:rsidR="00B224B1" w:rsidRPr="00880E73" w:rsidRDefault="00B224B1">
            <w:pPr>
              <w:pStyle w:val="08-Tabelageral"/>
              <w:ind w:left="113"/>
              <w:rPr>
                <w:rFonts w:cs="Arial"/>
                <w:bCs/>
                <w:szCs w:val="14"/>
              </w:rPr>
            </w:pPr>
            <w:r>
              <w:rPr>
                <w:rFonts w:cs="Arial"/>
                <w:bCs/>
                <w:szCs w:val="14"/>
              </w:rPr>
              <w:t>3.221.438</w:t>
            </w:r>
          </w:p>
        </w:tc>
        <w:tc>
          <w:tcPr>
            <w:tcW w:w="1275" w:type="dxa"/>
            <w:tcBorders>
              <w:top w:val="nil"/>
              <w:bottom w:val="single" w:sz="2" w:space="0" w:color="1F3864" w:themeColor="accent1" w:themeShade="80"/>
            </w:tcBorders>
          </w:tcPr>
          <w:p w14:paraId="78570514" w14:textId="77777777" w:rsidR="00B224B1" w:rsidRPr="004F183A" w:rsidRDefault="00B224B1">
            <w:pPr>
              <w:pStyle w:val="08-Tabelageral"/>
              <w:ind w:left="113"/>
              <w:rPr>
                <w:rFonts w:cs="Arial"/>
                <w:szCs w:val="14"/>
              </w:rPr>
            </w:pPr>
            <w:r w:rsidRPr="007A2EC6">
              <w:rPr>
                <w:rFonts w:cs="Arial"/>
                <w:bCs/>
                <w:szCs w:val="14"/>
              </w:rPr>
              <w:t>5.084.468</w:t>
            </w:r>
          </w:p>
        </w:tc>
      </w:tr>
    </w:tbl>
    <w:p w14:paraId="456AA1BD" w14:textId="77777777" w:rsidR="00B224B1" w:rsidRPr="00C934C4" w:rsidRDefault="00B224B1" w:rsidP="00CB65D3">
      <w:pPr>
        <w:pStyle w:val="PargrafodaLista"/>
        <w:keepNext/>
        <w:keepLines/>
        <w:numPr>
          <w:ilvl w:val="0"/>
          <w:numId w:val="41"/>
        </w:numPr>
        <w:spacing w:after="60" w:line="276" w:lineRule="auto"/>
        <w:ind w:left="426" w:hanging="284"/>
        <w:jc w:val="both"/>
        <w:rPr>
          <w:rFonts w:ascii="Arial" w:eastAsia="Times New Roman" w:hAnsi="Arial" w:cs="Arial"/>
          <w:spacing w:val="-2"/>
          <w:sz w:val="14"/>
          <w:szCs w:val="16"/>
          <w:lang w:eastAsia="zh-CN"/>
        </w:rPr>
      </w:pPr>
      <w:r w:rsidRPr="00C934C4">
        <w:rPr>
          <w:rFonts w:ascii="Arial" w:eastAsia="Times New Roman" w:hAnsi="Arial" w:cs="Arial"/>
          <w:spacing w:val="-2"/>
          <w:sz w:val="14"/>
          <w:szCs w:val="16"/>
          <w:lang w:eastAsia="zh-CN"/>
        </w:rPr>
        <w:t>Em março de 2026, foram canceladas 58.600.000 ações ordinárias de emissão da Companhia, mantidas em tesouraria, mediante consumo de Reserva de Lucros, sem redução do valor do Capital Social. O efeito de baixa na Reserva de Lucros utilizada para cancelamento de ações em tesouraria proporcionou o reenquadramento do limite legal de 100% do capital social, que em 31 de dezembro de 2025 havia sido ultrapassado.</w:t>
      </w:r>
    </w:p>
    <w:p w14:paraId="26CBA2AF" w14:textId="77777777" w:rsidR="00B224B1" w:rsidRDefault="00B224B1" w:rsidP="00B224B1">
      <w:pPr>
        <w:pStyle w:val="05-Textonormal"/>
        <w:shd w:val="clear" w:color="auto" w:fill="FFFFFF" w:themeFill="background1"/>
      </w:pPr>
      <w:r>
        <w:t>A Reserva de Capital é composta dos valores relativos a transações com pagamento baseado em ações, bem como de ganho ou perda na alienação de ações em tesouraria.</w:t>
      </w:r>
    </w:p>
    <w:p w14:paraId="6D2CD0F0" w14:textId="77777777" w:rsidR="00B224B1" w:rsidRDefault="00B224B1" w:rsidP="00B224B1">
      <w:pPr>
        <w:pStyle w:val="05-Textonormal"/>
        <w:shd w:val="clear" w:color="auto" w:fill="FFFFFF" w:themeFill="background1"/>
      </w:pPr>
      <w:r w:rsidRPr="00B4002E">
        <w:t xml:space="preserve">A </w:t>
      </w:r>
      <w:r>
        <w:t>R</w:t>
      </w:r>
      <w:r w:rsidRPr="00B4002E">
        <w:t xml:space="preserve">eserva </w:t>
      </w:r>
      <w:r>
        <w:t>L</w:t>
      </w:r>
      <w:r w:rsidRPr="00B4002E">
        <w:t xml:space="preserve">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No exercício em que </w:t>
      </w:r>
      <w:r w:rsidRPr="00585800">
        <w:t>o saldo da reserva legal acrescido dos montantes das</w:t>
      </w:r>
      <w:r>
        <w:t xml:space="preserve"> </w:t>
      </w:r>
      <w:r w:rsidRPr="00585800">
        <w:t>reservas de capital exceder</w:t>
      </w:r>
      <w:r>
        <w:t xml:space="preserve"> </w:t>
      </w:r>
      <w:r w:rsidRPr="00585800">
        <w:t>30% do capital social</w:t>
      </w:r>
      <w:r>
        <w:t>, não será obrigatória a constituição de reserva legal.</w:t>
      </w:r>
    </w:p>
    <w:p w14:paraId="6B587E52" w14:textId="77777777" w:rsidR="00B224B1" w:rsidRDefault="00B224B1" w:rsidP="00B224B1">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w:t>
      </w:r>
    </w:p>
    <w:p w14:paraId="3CF308CC" w14:textId="77777777" w:rsidR="00B224B1" w:rsidRPr="001241FA" w:rsidRDefault="00B224B1" w:rsidP="00B224B1">
      <w:pPr>
        <w:pStyle w:val="01-Textonormal"/>
        <w:rPr>
          <w:b/>
          <w:color w:val="1F3864" w:themeColor="accent1" w:themeShade="80"/>
        </w:rPr>
      </w:pPr>
      <w:r w:rsidRPr="001241FA">
        <w:rPr>
          <w:b/>
          <w:color w:val="1F3864" w:themeColor="accent1" w:themeShade="80"/>
        </w:rPr>
        <w:t>f) Ações em Tesouraria</w:t>
      </w:r>
    </w:p>
    <w:p w14:paraId="52A5616F" w14:textId="77777777" w:rsidR="00B224B1" w:rsidRPr="004D3EC7" w:rsidRDefault="00B224B1" w:rsidP="00B224B1">
      <w:pPr>
        <w:pStyle w:val="01-Textonormal"/>
        <w:rPr>
          <w:b/>
          <w:bCs/>
          <w:color w:val="1F3864" w:themeColor="accent1" w:themeShade="80"/>
        </w:rPr>
      </w:pPr>
      <w:r>
        <w:rPr>
          <w:b/>
          <w:bCs/>
          <w:color w:val="1F3864" w:themeColor="accent1" w:themeShade="80"/>
        </w:rPr>
        <w:t>f</w:t>
      </w:r>
      <w:r w:rsidRPr="005D03D8">
        <w:rPr>
          <w:b/>
          <w:bCs/>
          <w:color w:val="1F3864" w:themeColor="accent1" w:themeShade="80"/>
        </w:rPr>
        <w:t>.</w:t>
      </w:r>
      <w:r>
        <w:rPr>
          <w:b/>
          <w:bCs/>
          <w:color w:val="1F3864" w:themeColor="accent1" w:themeShade="80"/>
        </w:rPr>
        <w:t>1</w:t>
      </w:r>
      <w:r w:rsidRPr="005D03D8">
        <w:rPr>
          <w:b/>
          <w:bCs/>
          <w:color w:val="1F3864" w:themeColor="accent1" w:themeShade="80"/>
        </w:rPr>
        <w:t>)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B224B1" w:rsidRPr="00C33C1B" w14:paraId="03EF1BD9" w14:textId="77777777">
        <w:trPr>
          <w:trHeight w:val="238"/>
        </w:trPr>
        <w:tc>
          <w:tcPr>
            <w:tcW w:w="7088" w:type="dxa"/>
            <w:vMerge w:val="restart"/>
            <w:tcBorders>
              <w:top w:val="single" w:sz="2" w:space="0" w:color="1F3864" w:themeColor="accent1" w:themeShade="80"/>
              <w:bottom w:val="nil"/>
            </w:tcBorders>
            <w:vAlign w:val="center"/>
          </w:tcPr>
          <w:p w14:paraId="2D97CBAC" w14:textId="77777777" w:rsidR="00B224B1" w:rsidRPr="00C33C1B" w:rsidRDefault="00B224B1">
            <w:pPr>
              <w:spacing w:after="0"/>
              <w:rPr>
                <w:rFonts w:ascii="Arial" w:hAnsi="Arial" w:cs="Arial"/>
                <w:b/>
                <w:color w:val="000000" w:themeColor="text1"/>
                <w:sz w:val="14"/>
                <w:szCs w:val="14"/>
              </w:rPr>
            </w:pPr>
          </w:p>
        </w:tc>
        <w:tc>
          <w:tcPr>
            <w:tcW w:w="2551" w:type="dxa"/>
            <w:gridSpan w:val="2"/>
            <w:tcBorders>
              <w:top w:val="single" w:sz="2" w:space="0" w:color="1F3864" w:themeColor="accent1" w:themeShade="80"/>
              <w:bottom w:val="single" w:sz="2" w:space="0" w:color="1F3864" w:themeColor="accent1" w:themeShade="80"/>
            </w:tcBorders>
            <w:vAlign w:val="center"/>
          </w:tcPr>
          <w:p w14:paraId="336D51FD" w14:textId="77777777" w:rsidR="00B224B1" w:rsidRPr="00C33C1B" w:rsidRDefault="00B224B1">
            <w:pPr>
              <w:spacing w:after="0"/>
              <w:jc w:val="center"/>
              <w:rPr>
                <w:rFonts w:ascii="Arial" w:hAnsi="Arial" w:cs="Arial"/>
                <w:b/>
                <w:color w:val="000000" w:themeColor="text1"/>
                <w:sz w:val="18"/>
                <w:szCs w:val="18"/>
              </w:rPr>
            </w:pPr>
            <w:r w:rsidRPr="00C33C1B">
              <w:rPr>
                <w:rFonts w:ascii="Arial" w:hAnsi="Arial" w:cs="Arial"/>
                <w:b/>
                <w:color w:val="000000" w:themeColor="text1"/>
                <w:sz w:val="14"/>
                <w:szCs w:val="18"/>
              </w:rPr>
              <w:t>Controlador e Consolidado</w:t>
            </w:r>
          </w:p>
        </w:tc>
      </w:tr>
      <w:tr w:rsidR="00B224B1" w:rsidRPr="00C33C1B" w14:paraId="51EDA392" w14:textId="77777777">
        <w:trPr>
          <w:trHeight w:val="238"/>
        </w:trPr>
        <w:tc>
          <w:tcPr>
            <w:tcW w:w="7088" w:type="dxa"/>
            <w:vMerge/>
            <w:tcBorders>
              <w:top w:val="nil"/>
              <w:bottom w:val="single" w:sz="2" w:space="0" w:color="1F3864" w:themeColor="accent1" w:themeShade="80"/>
            </w:tcBorders>
          </w:tcPr>
          <w:p w14:paraId="070C0B82" w14:textId="77777777" w:rsidR="00B224B1" w:rsidRPr="00C33C1B" w:rsidRDefault="00B224B1">
            <w:pPr>
              <w:pStyle w:val="08-Tabelageral"/>
              <w:rPr>
                <w:rFonts w:cs="Arial"/>
                <w:b/>
                <w:color w:val="000000" w:themeColor="text1"/>
              </w:rPr>
            </w:pPr>
          </w:p>
        </w:tc>
        <w:tc>
          <w:tcPr>
            <w:tcW w:w="1276" w:type="dxa"/>
            <w:tcBorders>
              <w:top w:val="single" w:sz="2" w:space="0" w:color="1F3864" w:themeColor="accent1" w:themeShade="80"/>
              <w:bottom w:val="single" w:sz="2" w:space="0" w:color="1F3864" w:themeColor="accent1" w:themeShade="80"/>
            </w:tcBorders>
          </w:tcPr>
          <w:p w14:paraId="74222C20" w14:textId="77777777" w:rsidR="00B224B1" w:rsidRPr="00DD6293" w:rsidRDefault="00B224B1">
            <w:pPr>
              <w:pStyle w:val="08-Tabelageral"/>
              <w:rPr>
                <w:rFonts w:cs="Arial"/>
                <w:b/>
                <w:color w:val="000000" w:themeColor="text1"/>
              </w:rPr>
            </w:pPr>
            <w:r w:rsidRPr="00DD6293">
              <w:rPr>
                <w:rFonts w:cs="Arial"/>
                <w:b/>
                <w:color w:val="000000" w:themeColor="text1"/>
              </w:rPr>
              <w:t>3</w:t>
            </w:r>
            <w:r>
              <w:rPr>
                <w:rFonts w:cs="Arial"/>
                <w:b/>
                <w:color w:val="000000" w:themeColor="text1"/>
              </w:rPr>
              <w:t>1</w:t>
            </w:r>
            <w:r w:rsidRPr="00DD6293">
              <w:rPr>
                <w:rFonts w:cs="Arial"/>
                <w:b/>
                <w:color w:val="000000" w:themeColor="text1"/>
              </w:rPr>
              <w:t>.</w:t>
            </w:r>
            <w:r>
              <w:rPr>
                <w:rFonts w:cs="Arial"/>
                <w:b/>
                <w:color w:val="000000" w:themeColor="text1"/>
              </w:rPr>
              <w:t>03</w:t>
            </w:r>
            <w:r w:rsidRPr="00DD6293">
              <w:rPr>
                <w:rFonts w:cs="Arial"/>
                <w:b/>
                <w:color w:val="000000" w:themeColor="text1"/>
              </w:rPr>
              <w:t>.202</w:t>
            </w:r>
            <w:r>
              <w:rPr>
                <w:rFonts w:cs="Arial"/>
                <w:b/>
                <w:color w:val="000000" w:themeColor="text1"/>
              </w:rPr>
              <w:t>6</w:t>
            </w:r>
          </w:p>
        </w:tc>
        <w:tc>
          <w:tcPr>
            <w:tcW w:w="1275" w:type="dxa"/>
            <w:tcBorders>
              <w:top w:val="single" w:sz="2" w:space="0" w:color="1F3864" w:themeColor="accent1" w:themeShade="80"/>
              <w:bottom w:val="single" w:sz="2" w:space="0" w:color="1F3864" w:themeColor="accent1" w:themeShade="80"/>
            </w:tcBorders>
          </w:tcPr>
          <w:p w14:paraId="5E03C6C7" w14:textId="77777777" w:rsidR="00B224B1" w:rsidRPr="00DD6293" w:rsidRDefault="00B224B1">
            <w:pPr>
              <w:pStyle w:val="08-Tabelageral"/>
              <w:rPr>
                <w:rFonts w:cs="Arial"/>
                <w:b/>
                <w:color w:val="000000" w:themeColor="text1"/>
              </w:rPr>
            </w:pPr>
            <w:r w:rsidRPr="00DD6293">
              <w:rPr>
                <w:rFonts w:cs="Arial"/>
                <w:b/>
                <w:color w:val="000000" w:themeColor="text1"/>
              </w:rPr>
              <w:t>3</w:t>
            </w:r>
            <w:r>
              <w:rPr>
                <w:rFonts w:cs="Arial"/>
                <w:b/>
                <w:color w:val="000000" w:themeColor="text1"/>
              </w:rPr>
              <w:t>1</w:t>
            </w:r>
            <w:r w:rsidRPr="00DD6293">
              <w:rPr>
                <w:rFonts w:cs="Arial"/>
                <w:b/>
                <w:color w:val="000000" w:themeColor="text1"/>
              </w:rPr>
              <w:t>.</w:t>
            </w:r>
            <w:r>
              <w:rPr>
                <w:rFonts w:cs="Arial"/>
                <w:b/>
                <w:color w:val="000000" w:themeColor="text1"/>
              </w:rPr>
              <w:t>12</w:t>
            </w:r>
            <w:r w:rsidRPr="00DD6293">
              <w:rPr>
                <w:rFonts w:cs="Arial"/>
                <w:b/>
                <w:color w:val="000000" w:themeColor="text1"/>
              </w:rPr>
              <w:t>.2025</w:t>
            </w:r>
          </w:p>
        </w:tc>
      </w:tr>
      <w:tr w:rsidR="00B224B1" w:rsidRPr="003B25CC" w14:paraId="64BCD2F2" w14:textId="77777777">
        <w:trPr>
          <w:trHeight w:val="238"/>
        </w:trPr>
        <w:tc>
          <w:tcPr>
            <w:tcW w:w="7088" w:type="dxa"/>
            <w:tcBorders>
              <w:top w:val="single" w:sz="2" w:space="0" w:color="1F3864" w:themeColor="accent1" w:themeShade="80"/>
              <w:bottom w:val="single" w:sz="2" w:space="0" w:color="1F3864" w:themeColor="accent1" w:themeShade="80"/>
            </w:tcBorders>
          </w:tcPr>
          <w:p w14:paraId="24A90BBB" w14:textId="77777777" w:rsidR="00B224B1" w:rsidRPr="003B25CC" w:rsidRDefault="00B224B1">
            <w:pPr>
              <w:pStyle w:val="08-Tabelageral"/>
              <w:jc w:val="left"/>
              <w:rPr>
                <w:bCs/>
                <w:color w:val="000000" w:themeColor="text1"/>
                <w:szCs w:val="14"/>
              </w:rPr>
            </w:pPr>
            <w:r w:rsidRPr="003B25CC">
              <w:rPr>
                <w:rFonts w:cs="Arial"/>
                <w:bCs/>
                <w:color w:val="000000" w:themeColor="text1"/>
              </w:rPr>
              <w:t>Quantidade de Ações em Tesouraria</w:t>
            </w:r>
          </w:p>
        </w:tc>
        <w:tc>
          <w:tcPr>
            <w:tcW w:w="1276" w:type="dxa"/>
            <w:tcBorders>
              <w:top w:val="single" w:sz="2" w:space="0" w:color="1F3864" w:themeColor="accent1" w:themeShade="80"/>
              <w:bottom w:val="single" w:sz="2" w:space="0" w:color="1F3864" w:themeColor="accent1" w:themeShade="80"/>
            </w:tcBorders>
          </w:tcPr>
          <w:p w14:paraId="0433C9CC" w14:textId="77777777" w:rsidR="00B224B1" w:rsidRPr="003B25CC" w:rsidRDefault="00B224B1">
            <w:pPr>
              <w:pStyle w:val="08-Tabelageral"/>
              <w:ind w:left="113"/>
              <w:rPr>
                <w:rFonts w:cs="Arial"/>
                <w:bCs/>
                <w:color w:val="000000" w:themeColor="text1"/>
                <w:szCs w:val="14"/>
              </w:rPr>
            </w:pPr>
            <w:r>
              <w:rPr>
                <w:rFonts w:cs="Arial"/>
                <w:bCs/>
                <w:color w:val="000000" w:themeColor="text1"/>
                <w:szCs w:val="14"/>
              </w:rPr>
              <w:t>151.456</w:t>
            </w:r>
          </w:p>
        </w:tc>
        <w:tc>
          <w:tcPr>
            <w:tcW w:w="1275" w:type="dxa"/>
            <w:tcBorders>
              <w:top w:val="single" w:sz="2" w:space="0" w:color="1F3864" w:themeColor="accent1" w:themeShade="80"/>
              <w:bottom w:val="single" w:sz="2" w:space="0" w:color="1F3864" w:themeColor="accent1" w:themeShade="80"/>
            </w:tcBorders>
          </w:tcPr>
          <w:p w14:paraId="51D147D0" w14:textId="77777777" w:rsidR="00B224B1" w:rsidRPr="003B25CC" w:rsidRDefault="00B224B1">
            <w:pPr>
              <w:pStyle w:val="08-Tabelageral"/>
              <w:ind w:left="113"/>
              <w:rPr>
                <w:rFonts w:cs="Arial"/>
                <w:bCs/>
                <w:color w:val="000000" w:themeColor="text1"/>
                <w:szCs w:val="14"/>
              </w:rPr>
            </w:pPr>
            <w:r w:rsidRPr="003B25CC">
              <w:rPr>
                <w:rFonts w:cs="Arial"/>
                <w:bCs/>
                <w:color w:val="000000" w:themeColor="text1"/>
                <w:szCs w:val="14"/>
              </w:rPr>
              <w:t>58.785.091</w:t>
            </w:r>
          </w:p>
        </w:tc>
      </w:tr>
    </w:tbl>
    <w:p w14:paraId="3AF58CB2" w14:textId="77777777" w:rsidR="00B224B1" w:rsidRDefault="00B224B1" w:rsidP="00B224B1">
      <w:pPr>
        <w:spacing w:before="120" w:after="120"/>
        <w:jc w:val="both"/>
        <w:rPr>
          <w:rFonts w:ascii="Arial" w:eastAsia="Times New Roman" w:hAnsi="Arial" w:cs="Times New Roman"/>
          <w:spacing w:val="-2"/>
          <w:sz w:val="18"/>
          <w:szCs w:val="18"/>
          <w:lang w:eastAsia="pt-BR"/>
        </w:rPr>
      </w:pPr>
      <w:bookmarkStart w:id="120" w:name="_Hlk181118685"/>
      <w:r w:rsidRPr="00880E73">
        <w:rPr>
          <w:rFonts w:ascii="Arial" w:eastAsia="Times New Roman" w:hAnsi="Arial" w:cs="Times New Roman"/>
          <w:color w:val="000000" w:themeColor="text1"/>
          <w:spacing w:val="-2"/>
          <w:sz w:val="18"/>
          <w:szCs w:val="18"/>
          <w:lang w:eastAsia="pt-BR"/>
        </w:rPr>
        <w:t xml:space="preserve">O valor de custo das ações em tesouraria é de R$ </w:t>
      </w:r>
      <w:r>
        <w:rPr>
          <w:rFonts w:ascii="Arial" w:eastAsia="Times New Roman" w:hAnsi="Arial" w:cs="Times New Roman"/>
          <w:color w:val="000000" w:themeColor="text1"/>
          <w:spacing w:val="-2"/>
          <w:sz w:val="18"/>
          <w:szCs w:val="18"/>
          <w:lang w:eastAsia="pt-BR"/>
        </w:rPr>
        <w:t xml:space="preserve">4.815 </w:t>
      </w:r>
      <w:r w:rsidRPr="00880E73">
        <w:rPr>
          <w:rFonts w:ascii="Arial" w:eastAsia="Times New Roman" w:hAnsi="Arial" w:cs="Times New Roman"/>
          <w:color w:val="000000" w:themeColor="text1"/>
          <w:spacing w:val="-2"/>
          <w:sz w:val="18"/>
          <w:szCs w:val="18"/>
          <w:lang w:eastAsia="pt-BR"/>
        </w:rPr>
        <w:t>mil (</w:t>
      </w:r>
      <w:r w:rsidRPr="00880E73">
        <w:rPr>
          <w:rFonts w:ascii="Arial" w:eastAsia="Times New Roman" w:hAnsi="Arial" w:cs="Times New Roman"/>
          <w:spacing w:val="-2"/>
          <w:sz w:val="18"/>
          <w:szCs w:val="18"/>
          <w:lang w:eastAsia="pt-BR"/>
        </w:rPr>
        <w:t xml:space="preserve">R$ </w:t>
      </w:r>
      <w:r w:rsidRPr="00756E33">
        <w:rPr>
          <w:rFonts w:ascii="Arial" w:eastAsia="Times New Roman" w:hAnsi="Arial" w:cs="Times New Roman"/>
          <w:color w:val="000000" w:themeColor="text1"/>
          <w:spacing w:val="-2"/>
          <w:sz w:val="18"/>
          <w:szCs w:val="18"/>
          <w:lang w:eastAsia="pt-BR"/>
        </w:rPr>
        <w:t>1.868.914</w:t>
      </w:r>
      <w:r w:rsidRPr="00254950">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5</w:t>
      </w:r>
      <w:r w:rsidRPr="00880E73">
        <w:rPr>
          <w:rFonts w:ascii="Arial" w:eastAsia="Times New Roman" w:hAnsi="Arial" w:cs="Times New Roman"/>
          <w:spacing w:val="-2"/>
          <w:sz w:val="18"/>
          <w:szCs w:val="18"/>
          <w:lang w:eastAsia="pt-BR"/>
        </w:rPr>
        <w:t>)</w:t>
      </w:r>
      <w:r w:rsidRPr="00880E73">
        <w:rPr>
          <w:rFonts w:ascii="Arial" w:eastAsia="Times New Roman" w:hAnsi="Arial" w:cs="Times New Roman"/>
          <w:color w:val="000000" w:themeColor="text1"/>
          <w:spacing w:val="-2"/>
          <w:sz w:val="18"/>
          <w:szCs w:val="18"/>
          <w:lang w:eastAsia="pt-BR"/>
        </w:rPr>
        <w:t xml:space="preserve"> e o valor pela cotação em bolsa em 3</w:t>
      </w:r>
      <w:r>
        <w:rPr>
          <w:rFonts w:ascii="Arial" w:eastAsia="Times New Roman" w:hAnsi="Arial" w:cs="Times New Roman"/>
          <w:color w:val="000000" w:themeColor="text1"/>
          <w:spacing w:val="-2"/>
          <w:sz w:val="18"/>
          <w:szCs w:val="18"/>
          <w:lang w:eastAsia="pt-BR"/>
        </w:rPr>
        <w:t>1</w:t>
      </w:r>
      <w:r w:rsidRPr="00880E73">
        <w:rPr>
          <w:rFonts w:ascii="Arial" w:eastAsia="Times New Roman" w:hAnsi="Arial" w:cs="Times New Roman"/>
          <w:color w:val="000000" w:themeColor="text1"/>
          <w:spacing w:val="-2"/>
          <w:sz w:val="18"/>
          <w:szCs w:val="18"/>
          <w:lang w:eastAsia="pt-BR"/>
        </w:rPr>
        <w:t>.</w:t>
      </w:r>
      <w:r>
        <w:rPr>
          <w:rFonts w:ascii="Arial" w:eastAsia="Times New Roman" w:hAnsi="Arial" w:cs="Times New Roman"/>
          <w:color w:val="000000" w:themeColor="text1"/>
          <w:spacing w:val="-2"/>
          <w:sz w:val="18"/>
          <w:szCs w:val="18"/>
          <w:lang w:eastAsia="pt-BR"/>
        </w:rPr>
        <w:t>03</w:t>
      </w:r>
      <w:r w:rsidRPr="00880E73">
        <w:rPr>
          <w:rFonts w:ascii="Arial" w:eastAsia="Times New Roman" w:hAnsi="Arial" w:cs="Times New Roman"/>
          <w:color w:val="000000" w:themeColor="text1"/>
          <w:spacing w:val="-2"/>
          <w:sz w:val="18"/>
          <w:szCs w:val="18"/>
          <w:lang w:eastAsia="pt-BR"/>
        </w:rPr>
        <w:t>.202</w:t>
      </w:r>
      <w:r>
        <w:rPr>
          <w:rFonts w:ascii="Arial" w:eastAsia="Times New Roman" w:hAnsi="Arial" w:cs="Times New Roman"/>
          <w:color w:val="000000" w:themeColor="text1"/>
          <w:spacing w:val="-2"/>
          <w:sz w:val="18"/>
          <w:szCs w:val="18"/>
          <w:lang w:eastAsia="pt-BR"/>
        </w:rPr>
        <w:t>6</w:t>
      </w:r>
      <w:r w:rsidRPr="00880E73">
        <w:rPr>
          <w:rFonts w:ascii="Arial" w:eastAsia="Times New Roman" w:hAnsi="Arial" w:cs="Times New Roman"/>
          <w:color w:val="000000" w:themeColor="text1"/>
          <w:spacing w:val="-2"/>
          <w:sz w:val="18"/>
          <w:szCs w:val="18"/>
          <w:lang w:eastAsia="pt-BR"/>
        </w:rPr>
        <w:t xml:space="preserve"> é de </w:t>
      </w:r>
      <w:r w:rsidRPr="00756E33">
        <w:rPr>
          <w:rFonts w:ascii="Arial" w:eastAsia="Times New Roman" w:hAnsi="Arial" w:cs="Arial"/>
          <w:color w:val="000000" w:themeColor="text1"/>
          <w:spacing w:val="-2"/>
          <w:sz w:val="18"/>
          <w:szCs w:val="18"/>
          <w:lang w:eastAsia="pt-BR"/>
        </w:rPr>
        <w:t>R$</w:t>
      </w:r>
      <w:r>
        <w:rPr>
          <w:rFonts w:ascii="Arial" w:eastAsia="Times New Roman" w:hAnsi="Arial" w:cs="Arial"/>
          <w:color w:val="000000" w:themeColor="text1"/>
          <w:spacing w:val="-2"/>
          <w:sz w:val="18"/>
          <w:szCs w:val="18"/>
          <w:lang w:eastAsia="pt-BR"/>
        </w:rPr>
        <w:t xml:space="preserve"> 5.272 </w:t>
      </w:r>
      <w:r w:rsidRPr="00254950">
        <w:rPr>
          <w:rFonts w:ascii="Arial" w:eastAsia="Times New Roman" w:hAnsi="Arial" w:cs="Times New Roman"/>
          <w:color w:val="000000" w:themeColor="text1"/>
          <w:spacing w:val="-2"/>
          <w:sz w:val="18"/>
          <w:szCs w:val="18"/>
          <w:lang w:eastAsia="pt-BR"/>
        </w:rPr>
        <w:t>mil</w:t>
      </w:r>
      <w:r w:rsidRPr="00880E73">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 xml:space="preserve">R$ </w:t>
      </w:r>
      <w:r>
        <w:rPr>
          <w:rFonts w:ascii="Arial" w:eastAsia="Times New Roman" w:hAnsi="Arial" w:cs="Arial"/>
          <w:color w:val="000000" w:themeColor="text1"/>
          <w:spacing w:val="-2"/>
          <w:sz w:val="18"/>
          <w:szCs w:val="18"/>
          <w:lang w:eastAsia="pt-BR"/>
        </w:rPr>
        <w:t xml:space="preserve">2.125.081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5</w:t>
      </w:r>
      <w:r w:rsidRPr="00880E73">
        <w:rPr>
          <w:rFonts w:ascii="Arial" w:eastAsia="Times New Roman" w:hAnsi="Arial" w:cs="Times New Roman"/>
          <w:spacing w:val="-2"/>
          <w:sz w:val="18"/>
          <w:szCs w:val="18"/>
          <w:lang w:eastAsia="pt-BR"/>
        </w:rPr>
        <w:t>).</w:t>
      </w:r>
    </w:p>
    <w:p w14:paraId="79234906" w14:textId="77777777" w:rsidR="00B224B1" w:rsidRPr="004944EB" w:rsidRDefault="00B224B1" w:rsidP="00A23F40">
      <w:pPr>
        <w:pStyle w:val="01-Textonormal"/>
        <w:pageBreakBefore/>
        <w:rPr>
          <w:b/>
          <w:bCs/>
          <w:color w:val="1F3864" w:themeColor="accent1" w:themeShade="80"/>
        </w:rPr>
      </w:pPr>
      <w:r w:rsidRPr="004944EB">
        <w:rPr>
          <w:b/>
          <w:bCs/>
          <w:color w:val="1F3864" w:themeColor="accent1" w:themeShade="80"/>
        </w:rPr>
        <w:lastRenderedPageBreak/>
        <w:t>f.2) Cancelamento de Ações em Tesouraria</w:t>
      </w:r>
    </w:p>
    <w:p w14:paraId="59B56C81" w14:textId="77777777" w:rsidR="00B224B1" w:rsidRPr="00BF1118" w:rsidRDefault="00B224B1" w:rsidP="00B224B1">
      <w:pPr>
        <w:pStyle w:val="01-Textonormal"/>
      </w:pPr>
      <w:r w:rsidRPr="00BF1118">
        <w:t xml:space="preserve">Em </w:t>
      </w:r>
      <w:r w:rsidRPr="004944EB">
        <w:t xml:space="preserve">27 de </w:t>
      </w:r>
      <w:r w:rsidRPr="00BF1118">
        <w:t>março de 2026, o Conselho de Administração aprovou o cancelamento de ações ordinárias de emissão da Companhia, mantidas em tesouraria, sem redução do capital social.</w:t>
      </w:r>
    </w:p>
    <w:p w14:paraId="20107E7C" w14:textId="77777777" w:rsidR="00B224B1" w:rsidRPr="00BF1118" w:rsidRDefault="00B224B1" w:rsidP="00B224B1">
      <w:pPr>
        <w:pStyle w:val="01-Textonormal"/>
      </w:pPr>
      <w:r w:rsidRPr="00BF1118">
        <w:t xml:space="preserve">Os efeitos dessa operação foram registrados no </w:t>
      </w:r>
      <w:r w:rsidRPr="004944EB">
        <w:t>P</w:t>
      </w:r>
      <w:r w:rsidRPr="00BF1118">
        <w:t xml:space="preserve">atrimônio </w:t>
      </w:r>
      <w:r w:rsidRPr="004944EB">
        <w:t>L</w:t>
      </w:r>
      <w:r w:rsidRPr="00BF1118">
        <w:t xml:space="preserve">íquido, </w:t>
      </w:r>
      <w:r w:rsidRPr="004944EB">
        <w:t xml:space="preserve">com impacto nas </w:t>
      </w:r>
      <w:r w:rsidRPr="00BF1118">
        <w:t>Reserva</w:t>
      </w:r>
      <w:r w:rsidRPr="004944EB">
        <w:t>s</w:t>
      </w:r>
      <w:r w:rsidRPr="00BF1118">
        <w:t xml:space="preserve"> de </w:t>
      </w:r>
      <w:r w:rsidRPr="004944EB">
        <w:t>L</w:t>
      </w:r>
      <w:r w:rsidRPr="00BF1118">
        <w:t xml:space="preserve">ucros e Ações em </w:t>
      </w:r>
      <w:r w:rsidRPr="004944EB">
        <w:t>T</w:t>
      </w:r>
      <w:r w:rsidRPr="00BF1118">
        <w:t>esouraria.</w:t>
      </w:r>
    </w:p>
    <w:p w14:paraId="33D12AEC" w14:textId="77777777" w:rsidR="00B224B1" w:rsidRPr="00BF1118" w:rsidRDefault="00B224B1" w:rsidP="00B224B1">
      <w:pPr>
        <w:pStyle w:val="01-Textonormal"/>
      </w:pPr>
      <w:r w:rsidRPr="00BF1118">
        <w:t>Foram canceladas 58.600.000 ações, ao custo médio de R$ 31,79 por ação, totalizando R$ 1.863.030 mil.</w:t>
      </w:r>
    </w:p>
    <w:bookmarkEnd w:id="120"/>
    <w:p w14:paraId="7A686B55" w14:textId="77777777" w:rsidR="00B224B1" w:rsidRPr="007C398F" w:rsidRDefault="00B224B1" w:rsidP="00B224B1">
      <w:pPr>
        <w:pStyle w:val="01-Textonormal"/>
        <w:rPr>
          <w:b/>
          <w:bCs/>
          <w:color w:val="1F3864" w:themeColor="accent1" w:themeShade="80"/>
        </w:rPr>
      </w:pPr>
      <w:r w:rsidRPr="007C398F">
        <w:rPr>
          <w:b/>
          <w:bCs/>
          <w:color w:val="1F3864" w:themeColor="accent1" w:themeShade="80"/>
        </w:rPr>
        <w:t>f.</w:t>
      </w:r>
      <w:r>
        <w:rPr>
          <w:b/>
          <w:bCs/>
          <w:color w:val="1F3864" w:themeColor="accent1" w:themeShade="80"/>
        </w:rPr>
        <w:t>3</w:t>
      </w:r>
      <w:r w:rsidRPr="007C398F">
        <w:rPr>
          <w:b/>
          <w:bCs/>
          <w:color w:val="1F3864" w:themeColor="accent1" w:themeShade="80"/>
        </w:rPr>
        <w:t>) Pagamento Baseado em Ações – Programa de Remuneração Variável</w:t>
      </w:r>
    </w:p>
    <w:p w14:paraId="12EAA6A6" w14:textId="77777777" w:rsidR="00B224B1" w:rsidRPr="002A68B5" w:rsidRDefault="00B224B1" w:rsidP="00B224B1">
      <w:pPr>
        <w:pStyle w:val="01-Textonormal"/>
      </w:pPr>
      <w:r w:rsidRPr="002A68B5">
        <w:t>O Programa de Remuneração Variável da Diretoria da BB Seguridade, com periodicidade anual, prevê o pagamento de 50% do valor total da remuneração variável em ações (BBSE3), sendo 20% das ações transferidas imediatamente para a titularidade do beneficiário e 80% das ações transferidas de forma diferida, pelo prazo de cinco anos. O valor total a receber é determinado a partir do atingimento de indicadores que representam as metas corporativas e individuais.</w:t>
      </w:r>
    </w:p>
    <w:p w14:paraId="4F07F111" w14:textId="77777777" w:rsidR="00B224B1" w:rsidRPr="0060259B" w:rsidRDefault="00B224B1" w:rsidP="00B224B1">
      <w:pPr>
        <w:pStyle w:val="050-TextoPadro"/>
        <w:pBdr>
          <w:top w:val="nil"/>
          <w:left w:val="nil"/>
          <w:bottom w:val="nil"/>
          <w:right w:val="nil"/>
          <w:between w:val="nil"/>
          <w:bar w:val="nil"/>
        </w:pBdr>
        <w:rPr>
          <w:rFonts w:eastAsia="Calibri"/>
        </w:rPr>
      </w:pPr>
      <w:r w:rsidRPr="002A68B5">
        <w:rPr>
          <w:rFonts w:eastAsia="Calibri"/>
        </w:rPr>
        <w:t xml:space="preserve">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 </w:t>
      </w:r>
      <w:r w:rsidRPr="002A68B5">
        <w:rPr>
          <w:spacing w:val="-2"/>
        </w:rPr>
        <w:t>Em março de 2026 foram pagas 33.635 ações, ao preço médio de R$ 31,79.</w:t>
      </w:r>
    </w:p>
    <w:p w14:paraId="7EB7ECF1" w14:textId="77777777" w:rsidR="00B224B1" w:rsidRDefault="00B224B1" w:rsidP="00B224B1">
      <w:pPr>
        <w:pStyle w:val="01-Textonormal"/>
      </w:pPr>
      <w:r>
        <w:t>A</w:t>
      </w:r>
      <w:r w:rsidRPr="002F4CE3">
        <w:t xml:space="preserve"> BB Seguridade</w:t>
      </w:r>
      <w:r>
        <w:t xml:space="preserve"> possui autorização permanente da </w:t>
      </w:r>
      <w:r w:rsidRPr="002F4CE3">
        <w:t>Comissão de Valores Mobiliários (CVM)</w:t>
      </w:r>
      <w:r>
        <w:t>, concedida e</w:t>
      </w:r>
      <w:r w:rsidRPr="00C778FE">
        <w:t>m 13</w:t>
      </w:r>
      <w:r>
        <w:t>.11.</w:t>
      </w:r>
      <w:r w:rsidRPr="00C778FE">
        <w:t>2014</w:t>
      </w:r>
      <w:r>
        <w:t>,</w:t>
      </w:r>
      <w:r w:rsidRPr="002F4CE3">
        <w:t xml:space="preserve"> </w:t>
      </w:r>
      <w:r>
        <w:t xml:space="preserve">para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anualmente </w:t>
      </w:r>
      <w:r w:rsidRPr="00B7250E">
        <w:t>novas solicitações</w:t>
      </w:r>
      <w:r w:rsidRPr="008C3914">
        <w:t xml:space="preserve"> </w:t>
      </w:r>
      <w:r>
        <w:t>à</w:t>
      </w:r>
      <w:r w:rsidRPr="00B7250E">
        <w:t xml:space="preserve">quela </w:t>
      </w:r>
      <w:r>
        <w:t>autarquia.</w:t>
      </w:r>
    </w:p>
    <w:p w14:paraId="7109DC99" w14:textId="77777777" w:rsidR="00B224B1" w:rsidRPr="00E640CB" w:rsidRDefault="00B224B1" w:rsidP="00B97D31">
      <w:pPr>
        <w:pStyle w:val="05-Textonormal"/>
        <w:keepNext/>
        <w:keepLines/>
      </w:pPr>
      <w:r w:rsidRPr="00E640CB">
        <w:t>Abaixo, estão 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30"/>
        <w:gridCol w:w="1314"/>
        <w:gridCol w:w="1254"/>
        <w:gridCol w:w="1281"/>
        <w:gridCol w:w="1251"/>
        <w:gridCol w:w="1341"/>
        <w:gridCol w:w="968"/>
      </w:tblGrid>
      <w:tr w:rsidR="00B224B1" w:rsidRPr="008F5E04" w14:paraId="288BEBFB" w14:textId="77777777">
        <w:trPr>
          <w:trHeight w:val="238"/>
        </w:trPr>
        <w:tc>
          <w:tcPr>
            <w:tcW w:w="2230" w:type="dxa"/>
            <w:tcBorders>
              <w:top w:val="single" w:sz="2" w:space="0" w:color="1F3864" w:themeColor="accent1" w:themeShade="80"/>
              <w:bottom w:val="single" w:sz="2" w:space="0" w:color="1F3864" w:themeColor="accent1" w:themeShade="80"/>
            </w:tcBorders>
            <w:vAlign w:val="center"/>
          </w:tcPr>
          <w:p w14:paraId="2260CDF3" w14:textId="77777777" w:rsidR="00B224B1" w:rsidRPr="002A68B5" w:rsidRDefault="00B224B1">
            <w:pPr>
              <w:pStyle w:val="08-Tabelageral"/>
              <w:jc w:val="center"/>
              <w:rPr>
                <w:b/>
              </w:rPr>
            </w:pPr>
          </w:p>
        </w:tc>
        <w:tc>
          <w:tcPr>
            <w:tcW w:w="1314" w:type="dxa"/>
            <w:tcBorders>
              <w:top w:val="single" w:sz="2" w:space="0" w:color="1F3864" w:themeColor="accent1" w:themeShade="80"/>
              <w:bottom w:val="single" w:sz="2" w:space="0" w:color="1F3864" w:themeColor="accent1" w:themeShade="80"/>
            </w:tcBorders>
          </w:tcPr>
          <w:p w14:paraId="76C99A32" w14:textId="77777777" w:rsidR="00B224B1" w:rsidRPr="002A68B5" w:rsidRDefault="00B224B1">
            <w:pPr>
              <w:pStyle w:val="08-Tabelageral"/>
              <w:rPr>
                <w:b/>
              </w:rPr>
            </w:pPr>
            <w:r w:rsidRPr="002A68B5">
              <w:rPr>
                <w:b/>
              </w:rPr>
              <w:t>Programa 2021</w:t>
            </w:r>
          </w:p>
        </w:tc>
        <w:tc>
          <w:tcPr>
            <w:tcW w:w="1254" w:type="dxa"/>
            <w:tcBorders>
              <w:top w:val="single" w:sz="2" w:space="0" w:color="1F3864" w:themeColor="accent1" w:themeShade="80"/>
              <w:bottom w:val="single" w:sz="2" w:space="0" w:color="1F3864" w:themeColor="accent1" w:themeShade="80"/>
            </w:tcBorders>
          </w:tcPr>
          <w:p w14:paraId="2F2D75D6" w14:textId="77777777" w:rsidR="00B224B1" w:rsidRPr="002A68B5" w:rsidRDefault="00B224B1">
            <w:pPr>
              <w:pStyle w:val="08-Tabelageral"/>
              <w:rPr>
                <w:b/>
              </w:rPr>
            </w:pPr>
            <w:r w:rsidRPr="002A68B5">
              <w:rPr>
                <w:b/>
              </w:rPr>
              <w:t>Programa 2022</w:t>
            </w:r>
          </w:p>
        </w:tc>
        <w:tc>
          <w:tcPr>
            <w:tcW w:w="1281" w:type="dxa"/>
            <w:tcBorders>
              <w:top w:val="single" w:sz="2" w:space="0" w:color="1F3864" w:themeColor="accent1" w:themeShade="80"/>
              <w:bottom w:val="single" w:sz="2" w:space="0" w:color="1F3864" w:themeColor="accent1" w:themeShade="80"/>
            </w:tcBorders>
          </w:tcPr>
          <w:p w14:paraId="7E0E6E60" w14:textId="77777777" w:rsidR="00B224B1" w:rsidRPr="002A68B5" w:rsidRDefault="00B224B1">
            <w:pPr>
              <w:pStyle w:val="08-Tabelageral"/>
              <w:rPr>
                <w:b/>
              </w:rPr>
            </w:pPr>
            <w:r w:rsidRPr="002A68B5">
              <w:rPr>
                <w:b/>
              </w:rPr>
              <w:t>Programa 2023</w:t>
            </w:r>
          </w:p>
        </w:tc>
        <w:tc>
          <w:tcPr>
            <w:tcW w:w="1251" w:type="dxa"/>
            <w:tcBorders>
              <w:top w:val="single" w:sz="2" w:space="0" w:color="1F3864" w:themeColor="accent1" w:themeShade="80"/>
              <w:bottom w:val="single" w:sz="2" w:space="0" w:color="1F3864" w:themeColor="accent1" w:themeShade="80"/>
            </w:tcBorders>
          </w:tcPr>
          <w:p w14:paraId="0AAD5EB3" w14:textId="77777777" w:rsidR="00B224B1" w:rsidRPr="002A68B5" w:rsidRDefault="00B224B1">
            <w:pPr>
              <w:pStyle w:val="08-Tabelageral"/>
              <w:rPr>
                <w:b/>
              </w:rPr>
            </w:pPr>
            <w:r w:rsidRPr="002A68B5">
              <w:rPr>
                <w:b/>
              </w:rPr>
              <w:t>Programa 2024</w:t>
            </w:r>
          </w:p>
        </w:tc>
        <w:tc>
          <w:tcPr>
            <w:tcW w:w="1341" w:type="dxa"/>
            <w:tcBorders>
              <w:top w:val="single" w:sz="2" w:space="0" w:color="1F3864" w:themeColor="accent1" w:themeShade="80"/>
              <w:bottom w:val="single" w:sz="2" w:space="0" w:color="1F3864" w:themeColor="accent1" w:themeShade="80"/>
            </w:tcBorders>
          </w:tcPr>
          <w:p w14:paraId="3816BC64" w14:textId="77777777" w:rsidR="00B224B1" w:rsidRPr="002A68B5" w:rsidRDefault="00B224B1">
            <w:pPr>
              <w:pStyle w:val="08-Tabelageral"/>
              <w:rPr>
                <w:b/>
              </w:rPr>
            </w:pPr>
            <w:r w:rsidRPr="002A68B5">
              <w:rPr>
                <w:b/>
              </w:rPr>
              <w:t>Programa 2025</w:t>
            </w:r>
          </w:p>
        </w:tc>
        <w:tc>
          <w:tcPr>
            <w:tcW w:w="968" w:type="dxa"/>
            <w:tcBorders>
              <w:top w:val="single" w:sz="2" w:space="0" w:color="1F3864" w:themeColor="accent1" w:themeShade="80"/>
              <w:bottom w:val="single" w:sz="2" w:space="0" w:color="1F3864" w:themeColor="accent1" w:themeShade="80"/>
            </w:tcBorders>
            <w:vAlign w:val="center"/>
          </w:tcPr>
          <w:p w14:paraId="5B46071E" w14:textId="77777777" w:rsidR="00B224B1" w:rsidRPr="002A68B5" w:rsidRDefault="00B224B1">
            <w:pPr>
              <w:pStyle w:val="08-Tabelageral"/>
              <w:rPr>
                <w:b/>
              </w:rPr>
            </w:pPr>
            <w:r w:rsidRPr="002A68B5">
              <w:rPr>
                <w:b/>
              </w:rPr>
              <w:t>Total</w:t>
            </w:r>
          </w:p>
        </w:tc>
      </w:tr>
      <w:tr w:rsidR="00B224B1" w:rsidRPr="008F5E04" w14:paraId="0B0DE2CA" w14:textId="77777777">
        <w:trPr>
          <w:trHeight w:val="238"/>
        </w:trPr>
        <w:tc>
          <w:tcPr>
            <w:tcW w:w="2230" w:type="dxa"/>
            <w:tcBorders>
              <w:top w:val="single" w:sz="2" w:space="0" w:color="1F3864" w:themeColor="accent1" w:themeShade="80"/>
              <w:bottom w:val="nil"/>
            </w:tcBorders>
            <w:vAlign w:val="center"/>
          </w:tcPr>
          <w:p w14:paraId="1AE8CD1C" w14:textId="77777777" w:rsidR="00B224B1" w:rsidRPr="002A68B5" w:rsidRDefault="00B224B1">
            <w:pPr>
              <w:pStyle w:val="070-TabelaPadro"/>
              <w:ind w:left="113"/>
              <w:jc w:val="left"/>
            </w:pPr>
            <w:r w:rsidRPr="002A68B5">
              <w:rPr>
                <w:lang w:eastAsia="en-US"/>
              </w:rPr>
              <w:t>Ações distribuídas</w:t>
            </w:r>
          </w:p>
        </w:tc>
        <w:tc>
          <w:tcPr>
            <w:tcW w:w="1314" w:type="dxa"/>
            <w:tcBorders>
              <w:top w:val="single" w:sz="2" w:space="0" w:color="1F3864" w:themeColor="accent1" w:themeShade="80"/>
              <w:bottom w:val="nil"/>
            </w:tcBorders>
          </w:tcPr>
          <w:p w14:paraId="7011653D" w14:textId="77777777" w:rsidR="00B224B1" w:rsidRPr="002A68B5" w:rsidRDefault="00B224B1">
            <w:pPr>
              <w:pStyle w:val="08-Tabelageral"/>
              <w:ind w:left="113"/>
              <w:rPr>
                <w:rFonts w:cs="Arial"/>
                <w:bCs/>
                <w:szCs w:val="14"/>
              </w:rPr>
            </w:pPr>
            <w:r w:rsidRPr="002A68B5">
              <w:rPr>
                <w:rFonts w:cs="Arial"/>
                <w:bCs/>
                <w:szCs w:val="14"/>
              </w:rPr>
              <w:t>25.198</w:t>
            </w:r>
          </w:p>
        </w:tc>
        <w:tc>
          <w:tcPr>
            <w:tcW w:w="1254" w:type="dxa"/>
            <w:tcBorders>
              <w:top w:val="single" w:sz="2" w:space="0" w:color="1F3864" w:themeColor="accent1" w:themeShade="80"/>
              <w:bottom w:val="nil"/>
            </w:tcBorders>
          </w:tcPr>
          <w:p w14:paraId="6665CC98" w14:textId="77777777" w:rsidR="00B224B1" w:rsidRPr="002A68B5" w:rsidRDefault="00B224B1">
            <w:pPr>
              <w:pStyle w:val="08-Tabelageral"/>
              <w:ind w:left="113"/>
              <w:rPr>
                <w:rFonts w:cs="Arial"/>
                <w:bCs/>
                <w:szCs w:val="14"/>
              </w:rPr>
            </w:pPr>
            <w:r w:rsidRPr="002A68B5">
              <w:rPr>
                <w:rFonts w:cs="Arial"/>
                <w:bCs/>
                <w:szCs w:val="14"/>
              </w:rPr>
              <w:t>21.765</w:t>
            </w:r>
          </w:p>
        </w:tc>
        <w:tc>
          <w:tcPr>
            <w:tcW w:w="1281" w:type="dxa"/>
            <w:tcBorders>
              <w:top w:val="single" w:sz="2" w:space="0" w:color="1F3864" w:themeColor="accent1" w:themeShade="80"/>
              <w:bottom w:val="nil"/>
            </w:tcBorders>
          </w:tcPr>
          <w:p w14:paraId="6A66D1BC" w14:textId="77777777" w:rsidR="00B224B1" w:rsidRPr="002A68B5" w:rsidRDefault="00B224B1">
            <w:pPr>
              <w:pStyle w:val="08-Tabelageral"/>
              <w:ind w:left="113"/>
              <w:rPr>
                <w:rFonts w:cs="Arial"/>
                <w:bCs/>
                <w:szCs w:val="14"/>
              </w:rPr>
            </w:pPr>
            <w:r w:rsidRPr="002A68B5">
              <w:rPr>
                <w:rFonts w:cs="Arial"/>
                <w:bCs/>
                <w:szCs w:val="14"/>
              </w:rPr>
              <w:t>18.946</w:t>
            </w:r>
          </w:p>
        </w:tc>
        <w:tc>
          <w:tcPr>
            <w:tcW w:w="1251" w:type="dxa"/>
            <w:tcBorders>
              <w:top w:val="single" w:sz="2" w:space="0" w:color="1F3864" w:themeColor="accent1" w:themeShade="80"/>
              <w:bottom w:val="nil"/>
            </w:tcBorders>
          </w:tcPr>
          <w:p w14:paraId="0589166E" w14:textId="77777777" w:rsidR="00B224B1" w:rsidRPr="002A68B5" w:rsidRDefault="00B224B1">
            <w:pPr>
              <w:pStyle w:val="08-Tabelageral"/>
              <w:ind w:left="113"/>
              <w:rPr>
                <w:rFonts w:cs="Arial"/>
                <w:bCs/>
                <w:szCs w:val="14"/>
              </w:rPr>
            </w:pPr>
            <w:r w:rsidRPr="002A68B5">
              <w:rPr>
                <w:rFonts w:cs="Arial"/>
                <w:bCs/>
                <w:szCs w:val="14"/>
              </w:rPr>
              <w:t>11.322</w:t>
            </w:r>
          </w:p>
        </w:tc>
        <w:tc>
          <w:tcPr>
            <w:tcW w:w="1341" w:type="dxa"/>
            <w:tcBorders>
              <w:top w:val="single" w:sz="2" w:space="0" w:color="1F3864" w:themeColor="accent1" w:themeShade="80"/>
              <w:bottom w:val="nil"/>
            </w:tcBorders>
          </w:tcPr>
          <w:p w14:paraId="772E3A79" w14:textId="77777777" w:rsidR="00B224B1" w:rsidRPr="002A68B5" w:rsidRDefault="00B224B1">
            <w:pPr>
              <w:pStyle w:val="08-Tabelageral"/>
              <w:ind w:left="113"/>
              <w:rPr>
                <w:rFonts w:cs="Arial"/>
                <w:bCs/>
                <w:szCs w:val="14"/>
              </w:rPr>
            </w:pPr>
            <w:r w:rsidRPr="002A68B5">
              <w:rPr>
                <w:rFonts w:cs="Arial"/>
                <w:bCs/>
                <w:szCs w:val="14"/>
              </w:rPr>
              <w:t>6.592</w:t>
            </w:r>
          </w:p>
        </w:tc>
        <w:tc>
          <w:tcPr>
            <w:tcW w:w="968" w:type="dxa"/>
            <w:tcBorders>
              <w:top w:val="single" w:sz="2" w:space="0" w:color="1F3864" w:themeColor="accent1" w:themeShade="80"/>
              <w:bottom w:val="nil"/>
            </w:tcBorders>
          </w:tcPr>
          <w:p w14:paraId="43861CDB" w14:textId="77777777" w:rsidR="00B224B1" w:rsidRPr="002A68B5" w:rsidRDefault="00B224B1">
            <w:pPr>
              <w:pStyle w:val="08-Tabelageral"/>
              <w:ind w:left="113"/>
              <w:rPr>
                <w:rFonts w:cs="Arial"/>
                <w:bCs/>
                <w:szCs w:val="14"/>
              </w:rPr>
            </w:pPr>
            <w:r w:rsidRPr="002A68B5">
              <w:rPr>
                <w:rFonts w:cs="Arial"/>
                <w:bCs/>
                <w:szCs w:val="14"/>
              </w:rPr>
              <w:t>83.823</w:t>
            </w:r>
          </w:p>
        </w:tc>
      </w:tr>
      <w:tr w:rsidR="00B224B1" w:rsidRPr="008F5E04" w14:paraId="431BBCD8" w14:textId="77777777">
        <w:trPr>
          <w:trHeight w:val="238"/>
        </w:trPr>
        <w:tc>
          <w:tcPr>
            <w:tcW w:w="2230" w:type="dxa"/>
            <w:tcBorders>
              <w:top w:val="nil"/>
              <w:bottom w:val="nil"/>
            </w:tcBorders>
          </w:tcPr>
          <w:p w14:paraId="2EC22212" w14:textId="77777777" w:rsidR="00B224B1" w:rsidRPr="002A68B5" w:rsidRDefault="00B224B1">
            <w:pPr>
              <w:pStyle w:val="070-TabelaPadro"/>
              <w:ind w:left="113"/>
              <w:jc w:val="left"/>
            </w:pPr>
            <w:r w:rsidRPr="002A68B5">
              <w:rPr>
                <w:lang w:eastAsia="en-US"/>
              </w:rPr>
              <w:t>Ações a distribuir</w:t>
            </w:r>
          </w:p>
        </w:tc>
        <w:tc>
          <w:tcPr>
            <w:tcW w:w="1314" w:type="dxa"/>
            <w:tcBorders>
              <w:top w:val="nil"/>
              <w:bottom w:val="nil"/>
            </w:tcBorders>
          </w:tcPr>
          <w:p w14:paraId="68A1D957" w14:textId="77777777" w:rsidR="00B224B1" w:rsidRPr="002A68B5" w:rsidRDefault="00B224B1">
            <w:pPr>
              <w:pStyle w:val="08-Tabelageral"/>
              <w:ind w:left="113"/>
              <w:rPr>
                <w:rFonts w:cs="Arial"/>
                <w:bCs/>
                <w:szCs w:val="14"/>
              </w:rPr>
            </w:pPr>
            <w:r w:rsidRPr="002A68B5">
              <w:rPr>
                <w:rFonts w:cs="Arial"/>
                <w:bCs/>
                <w:szCs w:val="14"/>
              </w:rPr>
              <w:t>--</w:t>
            </w:r>
          </w:p>
        </w:tc>
        <w:tc>
          <w:tcPr>
            <w:tcW w:w="1254" w:type="dxa"/>
            <w:tcBorders>
              <w:top w:val="nil"/>
              <w:bottom w:val="nil"/>
            </w:tcBorders>
          </w:tcPr>
          <w:p w14:paraId="241BBF6A" w14:textId="77777777" w:rsidR="00B224B1" w:rsidRPr="002A68B5" w:rsidRDefault="00B224B1">
            <w:pPr>
              <w:pStyle w:val="08-Tabelageral"/>
              <w:ind w:left="113"/>
              <w:rPr>
                <w:rFonts w:cs="Arial"/>
                <w:bCs/>
                <w:szCs w:val="14"/>
              </w:rPr>
            </w:pPr>
            <w:r w:rsidRPr="002A68B5">
              <w:rPr>
                <w:rFonts w:cs="Arial"/>
                <w:bCs/>
                <w:szCs w:val="14"/>
              </w:rPr>
              <w:t>5.438</w:t>
            </w:r>
          </w:p>
        </w:tc>
        <w:tc>
          <w:tcPr>
            <w:tcW w:w="1281" w:type="dxa"/>
            <w:tcBorders>
              <w:top w:val="nil"/>
              <w:bottom w:val="nil"/>
            </w:tcBorders>
          </w:tcPr>
          <w:p w14:paraId="578B130F" w14:textId="77777777" w:rsidR="00B224B1" w:rsidRPr="002A68B5" w:rsidRDefault="00B224B1">
            <w:pPr>
              <w:pStyle w:val="08-Tabelageral"/>
              <w:ind w:left="113"/>
              <w:rPr>
                <w:rFonts w:cs="Arial"/>
                <w:bCs/>
                <w:szCs w:val="14"/>
              </w:rPr>
            </w:pPr>
            <w:r w:rsidRPr="002A68B5">
              <w:rPr>
                <w:rFonts w:cs="Arial"/>
                <w:bCs/>
                <w:szCs w:val="14"/>
              </w:rPr>
              <w:t>8.126</w:t>
            </w:r>
          </w:p>
        </w:tc>
        <w:tc>
          <w:tcPr>
            <w:tcW w:w="1251" w:type="dxa"/>
            <w:tcBorders>
              <w:top w:val="nil"/>
              <w:bottom w:val="nil"/>
            </w:tcBorders>
          </w:tcPr>
          <w:p w14:paraId="0D670037" w14:textId="77777777" w:rsidR="00B224B1" w:rsidRPr="002A68B5" w:rsidRDefault="00B224B1">
            <w:pPr>
              <w:pStyle w:val="08-Tabelageral"/>
              <w:ind w:left="113"/>
              <w:rPr>
                <w:rFonts w:cs="Arial"/>
                <w:bCs/>
                <w:szCs w:val="14"/>
              </w:rPr>
            </w:pPr>
            <w:r w:rsidRPr="002A68B5">
              <w:rPr>
                <w:rFonts w:cs="Arial"/>
                <w:bCs/>
                <w:szCs w:val="14"/>
              </w:rPr>
              <w:t>11.331</w:t>
            </w:r>
          </w:p>
        </w:tc>
        <w:tc>
          <w:tcPr>
            <w:tcW w:w="1341" w:type="dxa"/>
            <w:tcBorders>
              <w:top w:val="nil"/>
              <w:bottom w:val="nil"/>
            </w:tcBorders>
          </w:tcPr>
          <w:p w14:paraId="438008AF" w14:textId="77777777" w:rsidR="00B224B1" w:rsidRPr="002A68B5" w:rsidRDefault="00B224B1">
            <w:pPr>
              <w:pStyle w:val="08-Tabelageral"/>
              <w:ind w:left="113"/>
              <w:rPr>
                <w:rFonts w:cs="Arial"/>
                <w:bCs/>
                <w:szCs w:val="14"/>
              </w:rPr>
            </w:pPr>
            <w:r w:rsidRPr="002A68B5">
              <w:rPr>
                <w:rFonts w:cs="Arial"/>
                <w:bCs/>
                <w:szCs w:val="14"/>
              </w:rPr>
              <w:t>29.324</w:t>
            </w:r>
          </w:p>
        </w:tc>
        <w:tc>
          <w:tcPr>
            <w:tcW w:w="968" w:type="dxa"/>
            <w:tcBorders>
              <w:top w:val="nil"/>
              <w:bottom w:val="nil"/>
            </w:tcBorders>
          </w:tcPr>
          <w:p w14:paraId="21D9FF16" w14:textId="77777777" w:rsidR="00B224B1" w:rsidRPr="002A68B5" w:rsidRDefault="00B224B1">
            <w:pPr>
              <w:pStyle w:val="08-Tabelageral"/>
              <w:ind w:left="113"/>
              <w:rPr>
                <w:rFonts w:cs="Arial"/>
                <w:bCs/>
                <w:szCs w:val="14"/>
              </w:rPr>
            </w:pPr>
            <w:r w:rsidRPr="002A68B5">
              <w:rPr>
                <w:rFonts w:cs="Arial"/>
                <w:bCs/>
                <w:szCs w:val="14"/>
              </w:rPr>
              <w:t>54.219</w:t>
            </w:r>
          </w:p>
        </w:tc>
      </w:tr>
      <w:tr w:rsidR="00B224B1" w:rsidRPr="008F5E04" w14:paraId="5381FEA9" w14:textId="77777777">
        <w:trPr>
          <w:trHeight w:val="238"/>
        </w:trPr>
        <w:tc>
          <w:tcPr>
            <w:tcW w:w="2230" w:type="dxa"/>
            <w:tcBorders>
              <w:top w:val="nil"/>
              <w:bottom w:val="single" w:sz="2" w:space="0" w:color="1F3864" w:themeColor="accent1" w:themeShade="80"/>
            </w:tcBorders>
          </w:tcPr>
          <w:p w14:paraId="1A2879BF" w14:textId="77777777" w:rsidR="00B224B1" w:rsidRPr="002A68B5" w:rsidRDefault="00B224B1">
            <w:pPr>
              <w:pStyle w:val="070-TabelaPadro"/>
              <w:jc w:val="left"/>
              <w:rPr>
                <w:b/>
              </w:rPr>
            </w:pPr>
            <w:r w:rsidRPr="002A68B5">
              <w:rPr>
                <w:b/>
                <w:lang w:eastAsia="en-US"/>
              </w:rPr>
              <w:t>Total de Ações do Programa</w:t>
            </w:r>
          </w:p>
        </w:tc>
        <w:tc>
          <w:tcPr>
            <w:tcW w:w="1314" w:type="dxa"/>
            <w:tcBorders>
              <w:top w:val="nil"/>
              <w:bottom w:val="single" w:sz="2" w:space="0" w:color="1F3864" w:themeColor="accent1" w:themeShade="80"/>
            </w:tcBorders>
          </w:tcPr>
          <w:p w14:paraId="1DD34E9C" w14:textId="77777777" w:rsidR="00B224B1" w:rsidRPr="002A68B5" w:rsidRDefault="00B224B1">
            <w:pPr>
              <w:pStyle w:val="08-Tabelageral"/>
              <w:ind w:left="113"/>
              <w:rPr>
                <w:rFonts w:cs="Arial"/>
                <w:b/>
                <w:szCs w:val="14"/>
                <w:lang w:eastAsia="en-US"/>
              </w:rPr>
            </w:pPr>
            <w:r w:rsidRPr="002A68B5">
              <w:rPr>
                <w:rFonts w:cs="Arial"/>
                <w:b/>
                <w:szCs w:val="14"/>
                <w:lang w:eastAsia="en-US"/>
              </w:rPr>
              <w:t>25.198</w:t>
            </w:r>
          </w:p>
        </w:tc>
        <w:tc>
          <w:tcPr>
            <w:tcW w:w="1254" w:type="dxa"/>
            <w:tcBorders>
              <w:top w:val="nil"/>
              <w:bottom w:val="single" w:sz="2" w:space="0" w:color="1F3864" w:themeColor="accent1" w:themeShade="80"/>
            </w:tcBorders>
          </w:tcPr>
          <w:p w14:paraId="4E7B6F51" w14:textId="77777777" w:rsidR="00B224B1" w:rsidRPr="002A68B5" w:rsidRDefault="00B224B1">
            <w:pPr>
              <w:pStyle w:val="08-Tabelageral"/>
              <w:ind w:left="113"/>
              <w:rPr>
                <w:rFonts w:cs="Arial"/>
                <w:b/>
                <w:szCs w:val="14"/>
              </w:rPr>
            </w:pPr>
            <w:r w:rsidRPr="002A68B5">
              <w:rPr>
                <w:rFonts w:cs="Arial"/>
                <w:b/>
                <w:szCs w:val="14"/>
                <w:lang w:eastAsia="en-US"/>
              </w:rPr>
              <w:t>27.203</w:t>
            </w:r>
          </w:p>
        </w:tc>
        <w:tc>
          <w:tcPr>
            <w:tcW w:w="1281" w:type="dxa"/>
            <w:tcBorders>
              <w:top w:val="nil"/>
              <w:bottom w:val="single" w:sz="2" w:space="0" w:color="1F3864" w:themeColor="accent1" w:themeShade="80"/>
            </w:tcBorders>
          </w:tcPr>
          <w:p w14:paraId="706A5C8D" w14:textId="77777777" w:rsidR="00B224B1" w:rsidRPr="002A68B5" w:rsidRDefault="00B224B1">
            <w:pPr>
              <w:pStyle w:val="08-Tabelageral"/>
              <w:ind w:left="113"/>
              <w:rPr>
                <w:rFonts w:cs="Arial"/>
                <w:b/>
                <w:szCs w:val="14"/>
              </w:rPr>
            </w:pPr>
            <w:r w:rsidRPr="002A68B5">
              <w:rPr>
                <w:rFonts w:cs="Arial"/>
                <w:b/>
                <w:szCs w:val="14"/>
              </w:rPr>
              <w:t>27.072</w:t>
            </w:r>
          </w:p>
        </w:tc>
        <w:tc>
          <w:tcPr>
            <w:tcW w:w="1251" w:type="dxa"/>
            <w:tcBorders>
              <w:top w:val="nil"/>
              <w:bottom w:val="single" w:sz="2" w:space="0" w:color="1F3864" w:themeColor="accent1" w:themeShade="80"/>
            </w:tcBorders>
          </w:tcPr>
          <w:p w14:paraId="3B6D7D2B" w14:textId="77777777" w:rsidR="00B224B1" w:rsidRPr="002A68B5" w:rsidRDefault="00B224B1">
            <w:pPr>
              <w:pStyle w:val="08-Tabelageral"/>
              <w:ind w:left="113"/>
              <w:rPr>
                <w:rFonts w:cs="Arial"/>
                <w:b/>
                <w:szCs w:val="14"/>
              </w:rPr>
            </w:pPr>
            <w:r w:rsidRPr="002A68B5">
              <w:rPr>
                <w:rFonts w:cs="Arial"/>
                <w:b/>
                <w:szCs w:val="14"/>
              </w:rPr>
              <w:t>22.653</w:t>
            </w:r>
          </w:p>
        </w:tc>
        <w:tc>
          <w:tcPr>
            <w:tcW w:w="1341" w:type="dxa"/>
            <w:tcBorders>
              <w:top w:val="nil"/>
              <w:bottom w:val="single" w:sz="2" w:space="0" w:color="1F3864" w:themeColor="accent1" w:themeShade="80"/>
            </w:tcBorders>
          </w:tcPr>
          <w:p w14:paraId="72679C7B" w14:textId="77777777" w:rsidR="00B224B1" w:rsidRPr="002A68B5" w:rsidRDefault="00B224B1">
            <w:pPr>
              <w:pStyle w:val="08-Tabelageral"/>
              <w:ind w:left="113"/>
              <w:rPr>
                <w:rFonts w:cs="Arial"/>
                <w:b/>
                <w:szCs w:val="14"/>
              </w:rPr>
            </w:pPr>
            <w:r w:rsidRPr="002A68B5">
              <w:rPr>
                <w:rFonts w:cs="Arial"/>
                <w:b/>
                <w:szCs w:val="14"/>
              </w:rPr>
              <w:t>35.916</w:t>
            </w:r>
          </w:p>
        </w:tc>
        <w:tc>
          <w:tcPr>
            <w:tcW w:w="968" w:type="dxa"/>
            <w:tcBorders>
              <w:top w:val="nil"/>
              <w:bottom w:val="single" w:sz="2" w:space="0" w:color="1F3864" w:themeColor="accent1" w:themeShade="80"/>
            </w:tcBorders>
          </w:tcPr>
          <w:p w14:paraId="0BEB0DED" w14:textId="77777777" w:rsidR="00B224B1" w:rsidRPr="002A68B5" w:rsidRDefault="00B224B1">
            <w:pPr>
              <w:pStyle w:val="08-Tabelageral"/>
              <w:ind w:left="113"/>
              <w:rPr>
                <w:rFonts w:cs="Arial"/>
                <w:b/>
                <w:szCs w:val="14"/>
              </w:rPr>
            </w:pPr>
            <w:r w:rsidRPr="002A68B5">
              <w:rPr>
                <w:rFonts w:cs="Arial"/>
                <w:b/>
                <w:szCs w:val="14"/>
              </w:rPr>
              <w:t>138.042</w:t>
            </w:r>
          </w:p>
        </w:tc>
      </w:tr>
    </w:tbl>
    <w:p w14:paraId="3D1370C3" w14:textId="77777777" w:rsidR="00B224B1" w:rsidRPr="008F5E04" w:rsidRDefault="00B224B1" w:rsidP="00B224B1">
      <w:pPr>
        <w:pStyle w:val="01-TtulodeNota"/>
        <w:shd w:val="clear" w:color="auto" w:fill="FFFFFF" w:themeFill="background1"/>
        <w:rPr>
          <w:sz w:val="18"/>
          <w:szCs w:val="18"/>
          <w:highlight w:val="yellow"/>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B224B1" w:rsidRPr="008F5E04" w14:paraId="14DDAC98" w14:textId="77777777">
        <w:trPr>
          <w:trHeight w:val="238"/>
        </w:trPr>
        <w:tc>
          <w:tcPr>
            <w:tcW w:w="9639" w:type="dxa"/>
            <w:gridSpan w:val="7"/>
            <w:tcBorders>
              <w:top w:val="single" w:sz="2" w:space="0" w:color="1F3864" w:themeColor="accent1" w:themeShade="80"/>
              <w:bottom w:val="single" w:sz="2" w:space="0" w:color="1F3864" w:themeColor="accent1" w:themeShade="80"/>
            </w:tcBorders>
          </w:tcPr>
          <w:p w14:paraId="2DD9BABD" w14:textId="77777777" w:rsidR="00B224B1" w:rsidRPr="0070011D" w:rsidRDefault="00B224B1">
            <w:pPr>
              <w:pStyle w:val="08-Tabelageral"/>
              <w:ind w:left="113"/>
              <w:jc w:val="center"/>
              <w:rPr>
                <w:b/>
              </w:rPr>
            </w:pPr>
            <w:bookmarkStart w:id="121" w:name="_Hlk196233454"/>
            <w:r w:rsidRPr="0070011D">
              <w:rPr>
                <w:b/>
              </w:rPr>
              <w:t>Cronograma Estimado de Transferências</w:t>
            </w:r>
          </w:p>
        </w:tc>
      </w:tr>
      <w:tr w:rsidR="00B224B1" w:rsidRPr="008F5E04" w14:paraId="22010952" w14:textId="77777777">
        <w:trPr>
          <w:trHeight w:val="238"/>
        </w:trPr>
        <w:tc>
          <w:tcPr>
            <w:tcW w:w="1985" w:type="dxa"/>
            <w:tcBorders>
              <w:top w:val="single" w:sz="2" w:space="0" w:color="1F3864" w:themeColor="accent1" w:themeShade="80"/>
            </w:tcBorders>
          </w:tcPr>
          <w:p w14:paraId="17330515" w14:textId="77777777" w:rsidR="00B224B1" w:rsidRPr="0070011D" w:rsidRDefault="00B224B1">
            <w:pPr>
              <w:pStyle w:val="070-TabelaPadro"/>
              <w:spacing w:line="276" w:lineRule="auto"/>
              <w:jc w:val="left"/>
            </w:pPr>
          </w:p>
        </w:tc>
        <w:tc>
          <w:tcPr>
            <w:tcW w:w="906" w:type="dxa"/>
            <w:tcBorders>
              <w:top w:val="single" w:sz="2" w:space="0" w:color="1F3864" w:themeColor="accent1" w:themeShade="80"/>
            </w:tcBorders>
          </w:tcPr>
          <w:p w14:paraId="1B56C382" w14:textId="77777777" w:rsidR="00B224B1" w:rsidRPr="0070011D" w:rsidRDefault="00B224B1">
            <w:pPr>
              <w:pStyle w:val="08-Tabelageral"/>
              <w:ind w:left="113"/>
              <w:rPr>
                <w:rFonts w:cs="Arial"/>
                <w:b/>
                <w:bCs/>
                <w:szCs w:val="14"/>
              </w:rPr>
            </w:pPr>
            <w:r w:rsidRPr="0070011D">
              <w:rPr>
                <w:rFonts w:cs="Arial"/>
                <w:b/>
                <w:bCs/>
                <w:szCs w:val="14"/>
              </w:rPr>
              <w:t>Período</w:t>
            </w:r>
          </w:p>
        </w:tc>
        <w:tc>
          <w:tcPr>
            <w:tcW w:w="1362" w:type="dxa"/>
            <w:tcBorders>
              <w:top w:val="single" w:sz="2" w:space="0" w:color="1F3864" w:themeColor="accent1" w:themeShade="80"/>
            </w:tcBorders>
          </w:tcPr>
          <w:p w14:paraId="6A9713A3" w14:textId="77777777" w:rsidR="00B224B1" w:rsidRPr="0070011D" w:rsidRDefault="00B224B1">
            <w:pPr>
              <w:pStyle w:val="08-Tabelageral"/>
              <w:ind w:left="113"/>
              <w:rPr>
                <w:rFonts w:cs="Arial"/>
                <w:szCs w:val="14"/>
              </w:rPr>
            </w:pPr>
            <w:r w:rsidRPr="0070011D">
              <w:rPr>
                <w:b/>
              </w:rPr>
              <w:t>Programa 202</w:t>
            </w:r>
            <w:r>
              <w:rPr>
                <w:b/>
              </w:rPr>
              <w:t>2</w:t>
            </w:r>
          </w:p>
        </w:tc>
        <w:tc>
          <w:tcPr>
            <w:tcW w:w="1417" w:type="dxa"/>
            <w:tcBorders>
              <w:top w:val="single" w:sz="2" w:space="0" w:color="1F3864" w:themeColor="accent1" w:themeShade="80"/>
            </w:tcBorders>
          </w:tcPr>
          <w:p w14:paraId="40D94402" w14:textId="77777777" w:rsidR="00B224B1" w:rsidRPr="0070011D" w:rsidRDefault="00B224B1">
            <w:pPr>
              <w:pStyle w:val="08-Tabelageral"/>
              <w:ind w:left="113"/>
              <w:rPr>
                <w:rFonts w:cs="Arial"/>
                <w:szCs w:val="14"/>
              </w:rPr>
            </w:pPr>
            <w:r w:rsidRPr="0070011D">
              <w:rPr>
                <w:b/>
              </w:rPr>
              <w:t>Programa 202</w:t>
            </w:r>
            <w:r>
              <w:rPr>
                <w:b/>
              </w:rPr>
              <w:t>3</w:t>
            </w:r>
          </w:p>
        </w:tc>
        <w:tc>
          <w:tcPr>
            <w:tcW w:w="1413" w:type="dxa"/>
            <w:tcBorders>
              <w:top w:val="single" w:sz="2" w:space="0" w:color="1F3864" w:themeColor="accent1" w:themeShade="80"/>
            </w:tcBorders>
          </w:tcPr>
          <w:p w14:paraId="6A12DADD" w14:textId="77777777" w:rsidR="00B224B1" w:rsidRPr="0070011D" w:rsidRDefault="00B224B1">
            <w:pPr>
              <w:pStyle w:val="08-Tabelageral"/>
              <w:ind w:left="113"/>
              <w:rPr>
                <w:rFonts w:cs="Arial"/>
                <w:szCs w:val="14"/>
              </w:rPr>
            </w:pPr>
            <w:r w:rsidRPr="0070011D">
              <w:rPr>
                <w:b/>
              </w:rPr>
              <w:t>Programa 202</w:t>
            </w:r>
            <w:r>
              <w:rPr>
                <w:b/>
              </w:rPr>
              <w:t>4</w:t>
            </w:r>
          </w:p>
        </w:tc>
        <w:tc>
          <w:tcPr>
            <w:tcW w:w="1414" w:type="dxa"/>
            <w:tcBorders>
              <w:top w:val="single" w:sz="2" w:space="0" w:color="1F3864" w:themeColor="accent1" w:themeShade="80"/>
            </w:tcBorders>
          </w:tcPr>
          <w:p w14:paraId="70633DD4" w14:textId="77777777" w:rsidR="00B224B1" w:rsidRPr="0070011D" w:rsidRDefault="00B224B1">
            <w:pPr>
              <w:pStyle w:val="08-Tabelageral"/>
              <w:ind w:left="113"/>
              <w:rPr>
                <w:rFonts w:cs="Arial"/>
                <w:szCs w:val="14"/>
              </w:rPr>
            </w:pPr>
            <w:r w:rsidRPr="0070011D">
              <w:rPr>
                <w:b/>
              </w:rPr>
              <w:t>Programa 202</w:t>
            </w:r>
            <w:r>
              <w:rPr>
                <w:b/>
              </w:rPr>
              <w:t>5</w:t>
            </w:r>
          </w:p>
        </w:tc>
        <w:tc>
          <w:tcPr>
            <w:tcW w:w="1142" w:type="dxa"/>
            <w:tcBorders>
              <w:top w:val="single" w:sz="2" w:space="0" w:color="1F3864" w:themeColor="accent1" w:themeShade="80"/>
            </w:tcBorders>
          </w:tcPr>
          <w:p w14:paraId="2A47DD49" w14:textId="77777777" w:rsidR="00B224B1" w:rsidRPr="0070011D" w:rsidRDefault="00B224B1">
            <w:pPr>
              <w:pStyle w:val="08-Tabelageral"/>
              <w:ind w:left="113"/>
              <w:rPr>
                <w:b/>
              </w:rPr>
            </w:pPr>
            <w:r w:rsidRPr="0070011D">
              <w:rPr>
                <w:b/>
              </w:rPr>
              <w:t>Total</w:t>
            </w:r>
          </w:p>
        </w:tc>
      </w:tr>
      <w:tr w:rsidR="00B224B1" w:rsidRPr="008F5E04" w14:paraId="57694860" w14:textId="77777777">
        <w:trPr>
          <w:trHeight w:val="238"/>
        </w:trPr>
        <w:tc>
          <w:tcPr>
            <w:tcW w:w="1985" w:type="dxa"/>
          </w:tcPr>
          <w:p w14:paraId="1CCF536D" w14:textId="77777777" w:rsidR="00B224B1" w:rsidRPr="0070011D" w:rsidRDefault="00B224B1">
            <w:pPr>
              <w:pStyle w:val="070-TabelaPadro"/>
              <w:ind w:left="113"/>
              <w:jc w:val="left"/>
              <w:rPr>
                <w:lang w:eastAsia="en-US"/>
              </w:rPr>
            </w:pPr>
            <w:r w:rsidRPr="0070011D">
              <w:rPr>
                <w:lang w:eastAsia="en-US"/>
              </w:rPr>
              <w:t>Ações a distribuir</w:t>
            </w:r>
          </w:p>
        </w:tc>
        <w:tc>
          <w:tcPr>
            <w:tcW w:w="906" w:type="dxa"/>
          </w:tcPr>
          <w:p w14:paraId="58C03EC2" w14:textId="77777777" w:rsidR="00B224B1" w:rsidRPr="0070011D" w:rsidRDefault="00B224B1">
            <w:pPr>
              <w:pStyle w:val="08-Tabelageral"/>
              <w:ind w:left="113"/>
              <w:rPr>
                <w:rFonts w:cs="Arial"/>
                <w:bCs/>
                <w:szCs w:val="14"/>
              </w:rPr>
            </w:pPr>
            <w:r w:rsidRPr="0070011D">
              <w:rPr>
                <w:rFonts w:cs="Arial"/>
                <w:bCs/>
                <w:szCs w:val="14"/>
                <w:lang w:eastAsia="en-US"/>
              </w:rPr>
              <w:t>03.202</w:t>
            </w:r>
            <w:r>
              <w:rPr>
                <w:rFonts w:cs="Arial"/>
                <w:bCs/>
                <w:szCs w:val="14"/>
                <w:lang w:eastAsia="en-US"/>
              </w:rPr>
              <w:t>7</w:t>
            </w:r>
          </w:p>
        </w:tc>
        <w:tc>
          <w:tcPr>
            <w:tcW w:w="1362" w:type="dxa"/>
          </w:tcPr>
          <w:p w14:paraId="62348139" w14:textId="77777777" w:rsidR="00B224B1" w:rsidRPr="0070011D" w:rsidRDefault="00B224B1">
            <w:pPr>
              <w:pStyle w:val="08-Tabelageral"/>
              <w:ind w:left="113"/>
              <w:rPr>
                <w:rFonts w:cs="Arial"/>
                <w:bCs/>
                <w:szCs w:val="14"/>
              </w:rPr>
            </w:pPr>
            <w:r>
              <w:rPr>
                <w:rFonts w:cs="Arial"/>
                <w:bCs/>
                <w:szCs w:val="14"/>
              </w:rPr>
              <w:t>5.438</w:t>
            </w:r>
          </w:p>
        </w:tc>
        <w:tc>
          <w:tcPr>
            <w:tcW w:w="1417" w:type="dxa"/>
          </w:tcPr>
          <w:p w14:paraId="134E655D" w14:textId="77777777" w:rsidR="00B224B1" w:rsidRPr="0070011D" w:rsidRDefault="00B224B1">
            <w:pPr>
              <w:pStyle w:val="08-Tabelageral"/>
              <w:ind w:left="113"/>
              <w:rPr>
                <w:rFonts w:cs="Arial"/>
                <w:bCs/>
                <w:szCs w:val="14"/>
              </w:rPr>
            </w:pPr>
            <w:r>
              <w:rPr>
                <w:rFonts w:cs="Arial"/>
                <w:bCs/>
                <w:szCs w:val="14"/>
              </w:rPr>
              <w:t>3.789</w:t>
            </w:r>
          </w:p>
        </w:tc>
        <w:tc>
          <w:tcPr>
            <w:tcW w:w="1413" w:type="dxa"/>
          </w:tcPr>
          <w:p w14:paraId="41936BB7" w14:textId="77777777" w:rsidR="00B224B1" w:rsidRPr="0070011D" w:rsidRDefault="00B224B1">
            <w:pPr>
              <w:pStyle w:val="08-Tabelageral"/>
              <w:ind w:left="113"/>
              <w:rPr>
                <w:rFonts w:cs="Arial"/>
                <w:bCs/>
                <w:szCs w:val="14"/>
              </w:rPr>
            </w:pPr>
            <w:r>
              <w:rPr>
                <w:rFonts w:cs="Arial"/>
                <w:bCs/>
                <w:szCs w:val="14"/>
              </w:rPr>
              <w:t>4.528</w:t>
            </w:r>
          </w:p>
        </w:tc>
        <w:tc>
          <w:tcPr>
            <w:tcW w:w="1414" w:type="dxa"/>
          </w:tcPr>
          <w:p w14:paraId="4F981788" w14:textId="77777777" w:rsidR="00B224B1" w:rsidRPr="0070011D" w:rsidRDefault="00B224B1">
            <w:pPr>
              <w:pStyle w:val="08-Tabelageral"/>
              <w:ind w:left="113"/>
              <w:rPr>
                <w:rFonts w:cs="Arial"/>
                <w:bCs/>
                <w:szCs w:val="14"/>
              </w:rPr>
            </w:pPr>
            <w:r>
              <w:rPr>
                <w:rFonts w:cs="Arial"/>
                <w:bCs/>
                <w:szCs w:val="14"/>
              </w:rPr>
              <w:t>11.379</w:t>
            </w:r>
          </w:p>
        </w:tc>
        <w:tc>
          <w:tcPr>
            <w:tcW w:w="1142" w:type="dxa"/>
            <w:vAlign w:val="center"/>
          </w:tcPr>
          <w:p w14:paraId="18CBA442" w14:textId="77777777" w:rsidR="00B224B1" w:rsidRPr="0070011D" w:rsidRDefault="00B224B1">
            <w:pPr>
              <w:pStyle w:val="08-Tabelageral"/>
              <w:ind w:left="113"/>
              <w:rPr>
                <w:rFonts w:cs="Arial"/>
                <w:bCs/>
                <w:szCs w:val="14"/>
              </w:rPr>
            </w:pPr>
            <w:r>
              <w:rPr>
                <w:rFonts w:cs="Arial"/>
                <w:bCs/>
                <w:color w:val="000000"/>
                <w:szCs w:val="14"/>
              </w:rPr>
              <w:t>25.134</w:t>
            </w:r>
          </w:p>
        </w:tc>
      </w:tr>
      <w:tr w:rsidR="00B224B1" w:rsidRPr="008F5E04" w14:paraId="563E59A6" w14:textId="77777777">
        <w:trPr>
          <w:trHeight w:val="238"/>
        </w:trPr>
        <w:tc>
          <w:tcPr>
            <w:tcW w:w="1985" w:type="dxa"/>
          </w:tcPr>
          <w:p w14:paraId="7D0A60E4" w14:textId="77777777" w:rsidR="00B224B1" w:rsidRPr="0070011D" w:rsidRDefault="00B224B1">
            <w:pPr>
              <w:pStyle w:val="070-TabelaPadro"/>
              <w:ind w:left="113"/>
              <w:jc w:val="left"/>
              <w:rPr>
                <w:lang w:eastAsia="en-US"/>
              </w:rPr>
            </w:pPr>
            <w:r w:rsidRPr="0070011D">
              <w:rPr>
                <w:lang w:eastAsia="en-US"/>
              </w:rPr>
              <w:t>Ações a distribuir</w:t>
            </w:r>
          </w:p>
        </w:tc>
        <w:tc>
          <w:tcPr>
            <w:tcW w:w="906" w:type="dxa"/>
          </w:tcPr>
          <w:p w14:paraId="1233F8C0" w14:textId="77777777" w:rsidR="00B224B1" w:rsidRPr="0070011D" w:rsidRDefault="00B224B1">
            <w:pPr>
              <w:pStyle w:val="08-Tabelageral"/>
              <w:ind w:left="113"/>
              <w:rPr>
                <w:rFonts w:cs="Arial"/>
                <w:bCs/>
                <w:szCs w:val="14"/>
              </w:rPr>
            </w:pPr>
            <w:r w:rsidRPr="0070011D">
              <w:rPr>
                <w:rFonts w:cs="Arial"/>
                <w:bCs/>
                <w:szCs w:val="14"/>
                <w:lang w:eastAsia="en-US"/>
              </w:rPr>
              <w:t>03.202</w:t>
            </w:r>
            <w:r>
              <w:rPr>
                <w:rFonts w:cs="Arial"/>
                <w:bCs/>
                <w:szCs w:val="14"/>
                <w:lang w:eastAsia="en-US"/>
              </w:rPr>
              <w:t>8</w:t>
            </w:r>
          </w:p>
        </w:tc>
        <w:tc>
          <w:tcPr>
            <w:tcW w:w="1362" w:type="dxa"/>
          </w:tcPr>
          <w:p w14:paraId="6EDAA335" w14:textId="77777777" w:rsidR="00B224B1" w:rsidRPr="0070011D" w:rsidRDefault="00B224B1">
            <w:pPr>
              <w:pStyle w:val="08-Tabelageral"/>
              <w:ind w:left="113"/>
              <w:rPr>
                <w:rFonts w:cs="Arial"/>
                <w:bCs/>
                <w:szCs w:val="14"/>
              </w:rPr>
            </w:pPr>
            <w:r w:rsidRPr="0070011D">
              <w:rPr>
                <w:rFonts w:cs="Arial"/>
                <w:bCs/>
                <w:szCs w:val="14"/>
                <w:lang w:eastAsia="en-US"/>
              </w:rPr>
              <w:t>--</w:t>
            </w:r>
          </w:p>
        </w:tc>
        <w:tc>
          <w:tcPr>
            <w:tcW w:w="1417" w:type="dxa"/>
          </w:tcPr>
          <w:p w14:paraId="54B410B4" w14:textId="77777777" w:rsidR="00B224B1" w:rsidRPr="0070011D" w:rsidRDefault="00B224B1">
            <w:pPr>
              <w:pStyle w:val="08-Tabelageral"/>
              <w:ind w:left="113"/>
              <w:rPr>
                <w:rFonts w:cs="Arial"/>
                <w:bCs/>
                <w:szCs w:val="14"/>
              </w:rPr>
            </w:pPr>
            <w:r>
              <w:rPr>
                <w:rFonts w:cs="Arial"/>
                <w:bCs/>
                <w:szCs w:val="14"/>
              </w:rPr>
              <w:t>2.706</w:t>
            </w:r>
          </w:p>
        </w:tc>
        <w:tc>
          <w:tcPr>
            <w:tcW w:w="1413" w:type="dxa"/>
          </w:tcPr>
          <w:p w14:paraId="1AF1AB53" w14:textId="77777777" w:rsidR="00B224B1" w:rsidRPr="0070011D" w:rsidRDefault="00B224B1">
            <w:pPr>
              <w:pStyle w:val="08-Tabelageral"/>
              <w:ind w:left="113"/>
              <w:rPr>
                <w:rFonts w:cs="Arial"/>
                <w:bCs/>
                <w:szCs w:val="14"/>
              </w:rPr>
            </w:pPr>
            <w:r>
              <w:rPr>
                <w:rFonts w:cs="Arial"/>
                <w:bCs/>
                <w:szCs w:val="14"/>
              </w:rPr>
              <w:t>3.170</w:t>
            </w:r>
          </w:p>
        </w:tc>
        <w:tc>
          <w:tcPr>
            <w:tcW w:w="1414" w:type="dxa"/>
          </w:tcPr>
          <w:p w14:paraId="44465223" w14:textId="77777777" w:rsidR="00B224B1" w:rsidRPr="0070011D" w:rsidRDefault="00B224B1">
            <w:pPr>
              <w:pStyle w:val="08-Tabelageral"/>
              <w:ind w:left="113"/>
              <w:rPr>
                <w:rFonts w:cs="Arial"/>
                <w:bCs/>
                <w:szCs w:val="14"/>
              </w:rPr>
            </w:pPr>
            <w:r>
              <w:rPr>
                <w:rFonts w:cs="Arial"/>
                <w:bCs/>
                <w:szCs w:val="14"/>
              </w:rPr>
              <w:t>7.180</w:t>
            </w:r>
          </w:p>
        </w:tc>
        <w:tc>
          <w:tcPr>
            <w:tcW w:w="1142" w:type="dxa"/>
            <w:vAlign w:val="center"/>
          </w:tcPr>
          <w:p w14:paraId="58C9F163" w14:textId="77777777" w:rsidR="00B224B1" w:rsidRPr="0070011D" w:rsidRDefault="00B224B1">
            <w:pPr>
              <w:pStyle w:val="08-Tabelageral"/>
              <w:ind w:left="113"/>
              <w:rPr>
                <w:rFonts w:cs="Arial"/>
                <w:bCs/>
                <w:szCs w:val="14"/>
              </w:rPr>
            </w:pPr>
            <w:r>
              <w:rPr>
                <w:rFonts w:cs="Arial"/>
                <w:bCs/>
                <w:color w:val="000000"/>
                <w:szCs w:val="14"/>
              </w:rPr>
              <w:t>13.056</w:t>
            </w:r>
          </w:p>
        </w:tc>
      </w:tr>
      <w:tr w:rsidR="00B224B1" w:rsidRPr="008F5E04" w14:paraId="67D629E2" w14:textId="77777777">
        <w:trPr>
          <w:trHeight w:val="238"/>
        </w:trPr>
        <w:tc>
          <w:tcPr>
            <w:tcW w:w="1985" w:type="dxa"/>
          </w:tcPr>
          <w:p w14:paraId="31022AB8" w14:textId="77777777" w:rsidR="00B224B1" w:rsidRPr="0070011D" w:rsidRDefault="00B224B1">
            <w:pPr>
              <w:pStyle w:val="070-TabelaPadro"/>
              <w:ind w:left="113"/>
              <w:jc w:val="left"/>
              <w:rPr>
                <w:lang w:eastAsia="en-US"/>
              </w:rPr>
            </w:pPr>
            <w:r w:rsidRPr="0070011D">
              <w:rPr>
                <w:lang w:eastAsia="en-US"/>
              </w:rPr>
              <w:t>Ações a distribuir</w:t>
            </w:r>
          </w:p>
        </w:tc>
        <w:tc>
          <w:tcPr>
            <w:tcW w:w="906" w:type="dxa"/>
          </w:tcPr>
          <w:p w14:paraId="3B2DA086" w14:textId="77777777" w:rsidR="00B224B1" w:rsidRPr="0070011D" w:rsidRDefault="00B224B1">
            <w:pPr>
              <w:pStyle w:val="08-Tabelageral"/>
              <w:ind w:left="113"/>
              <w:rPr>
                <w:rFonts w:cs="Arial"/>
                <w:bCs/>
                <w:szCs w:val="14"/>
              </w:rPr>
            </w:pPr>
            <w:r w:rsidRPr="0070011D">
              <w:rPr>
                <w:rFonts w:cs="Arial"/>
                <w:bCs/>
                <w:szCs w:val="14"/>
                <w:lang w:eastAsia="en-US"/>
              </w:rPr>
              <w:t>03.202</w:t>
            </w:r>
            <w:r>
              <w:rPr>
                <w:rFonts w:cs="Arial"/>
                <w:bCs/>
                <w:szCs w:val="14"/>
                <w:lang w:eastAsia="en-US"/>
              </w:rPr>
              <w:t>9</w:t>
            </w:r>
          </w:p>
        </w:tc>
        <w:tc>
          <w:tcPr>
            <w:tcW w:w="1362" w:type="dxa"/>
          </w:tcPr>
          <w:p w14:paraId="6073F9B0" w14:textId="77777777" w:rsidR="00B224B1" w:rsidRPr="0070011D" w:rsidRDefault="00B224B1">
            <w:pPr>
              <w:pStyle w:val="08-Tabelageral"/>
              <w:ind w:left="113"/>
              <w:rPr>
                <w:rFonts w:cs="Arial"/>
                <w:bCs/>
                <w:szCs w:val="14"/>
              </w:rPr>
            </w:pPr>
            <w:r w:rsidRPr="0070011D">
              <w:rPr>
                <w:rFonts w:cs="Arial"/>
                <w:bCs/>
                <w:szCs w:val="14"/>
                <w:lang w:eastAsia="en-US"/>
              </w:rPr>
              <w:t>--</w:t>
            </w:r>
          </w:p>
        </w:tc>
        <w:tc>
          <w:tcPr>
            <w:tcW w:w="1417" w:type="dxa"/>
          </w:tcPr>
          <w:p w14:paraId="5C3EB9F0" w14:textId="77777777" w:rsidR="00B224B1" w:rsidRPr="0070011D" w:rsidRDefault="00B224B1">
            <w:pPr>
              <w:pStyle w:val="08-Tabelageral"/>
              <w:ind w:left="113"/>
              <w:rPr>
                <w:rFonts w:cs="Arial"/>
                <w:bCs/>
                <w:szCs w:val="14"/>
              </w:rPr>
            </w:pPr>
            <w:r>
              <w:rPr>
                <w:rFonts w:cs="Arial"/>
                <w:bCs/>
                <w:szCs w:val="14"/>
                <w:lang w:eastAsia="en-US"/>
              </w:rPr>
              <w:t>1.631</w:t>
            </w:r>
          </w:p>
        </w:tc>
        <w:tc>
          <w:tcPr>
            <w:tcW w:w="1413" w:type="dxa"/>
          </w:tcPr>
          <w:p w14:paraId="6D7026B1" w14:textId="77777777" w:rsidR="00B224B1" w:rsidRPr="0070011D" w:rsidRDefault="00B224B1">
            <w:pPr>
              <w:pStyle w:val="08-Tabelageral"/>
              <w:ind w:left="113"/>
              <w:rPr>
                <w:rFonts w:cs="Arial"/>
                <w:bCs/>
                <w:szCs w:val="14"/>
              </w:rPr>
            </w:pPr>
            <w:r>
              <w:rPr>
                <w:rFonts w:cs="Arial"/>
                <w:bCs/>
                <w:szCs w:val="14"/>
              </w:rPr>
              <w:t>2.263</w:t>
            </w:r>
          </w:p>
        </w:tc>
        <w:tc>
          <w:tcPr>
            <w:tcW w:w="1414" w:type="dxa"/>
          </w:tcPr>
          <w:p w14:paraId="028953D5" w14:textId="77777777" w:rsidR="00B224B1" w:rsidRPr="0070011D" w:rsidRDefault="00B224B1">
            <w:pPr>
              <w:pStyle w:val="08-Tabelageral"/>
              <w:ind w:left="113"/>
              <w:rPr>
                <w:rFonts w:cs="Arial"/>
                <w:bCs/>
                <w:szCs w:val="14"/>
              </w:rPr>
            </w:pPr>
            <w:r>
              <w:rPr>
                <w:rFonts w:cs="Arial"/>
                <w:bCs/>
                <w:szCs w:val="14"/>
              </w:rPr>
              <w:t>5.025</w:t>
            </w:r>
          </w:p>
        </w:tc>
        <w:tc>
          <w:tcPr>
            <w:tcW w:w="1142" w:type="dxa"/>
            <w:vAlign w:val="center"/>
          </w:tcPr>
          <w:p w14:paraId="6961CBD9" w14:textId="77777777" w:rsidR="00B224B1" w:rsidRPr="0070011D" w:rsidRDefault="00B224B1">
            <w:pPr>
              <w:pStyle w:val="08-Tabelageral"/>
              <w:ind w:left="113"/>
              <w:rPr>
                <w:rFonts w:cs="Arial"/>
                <w:bCs/>
                <w:szCs w:val="14"/>
              </w:rPr>
            </w:pPr>
            <w:r>
              <w:rPr>
                <w:rFonts w:cs="Arial"/>
                <w:bCs/>
                <w:color w:val="000000"/>
                <w:szCs w:val="14"/>
              </w:rPr>
              <w:t>8.919</w:t>
            </w:r>
          </w:p>
        </w:tc>
      </w:tr>
      <w:tr w:rsidR="00B224B1" w:rsidRPr="008F5E04" w14:paraId="78908761" w14:textId="77777777">
        <w:trPr>
          <w:trHeight w:val="238"/>
        </w:trPr>
        <w:tc>
          <w:tcPr>
            <w:tcW w:w="1985" w:type="dxa"/>
          </w:tcPr>
          <w:p w14:paraId="1E11C315" w14:textId="77777777" w:rsidR="00B224B1" w:rsidRPr="0070011D" w:rsidRDefault="00B224B1">
            <w:pPr>
              <w:pStyle w:val="070-TabelaPadro"/>
              <w:ind w:left="113"/>
              <w:jc w:val="left"/>
              <w:rPr>
                <w:lang w:eastAsia="en-US"/>
              </w:rPr>
            </w:pPr>
            <w:r w:rsidRPr="0070011D">
              <w:rPr>
                <w:lang w:eastAsia="en-US"/>
              </w:rPr>
              <w:t>Ações a distribuir</w:t>
            </w:r>
          </w:p>
        </w:tc>
        <w:tc>
          <w:tcPr>
            <w:tcW w:w="906" w:type="dxa"/>
          </w:tcPr>
          <w:p w14:paraId="2A75B966" w14:textId="77777777" w:rsidR="00B224B1" w:rsidRPr="0070011D" w:rsidRDefault="00B224B1">
            <w:pPr>
              <w:pStyle w:val="08-Tabelageral"/>
              <w:ind w:left="113"/>
              <w:rPr>
                <w:rFonts w:cs="Arial"/>
                <w:bCs/>
                <w:szCs w:val="14"/>
              </w:rPr>
            </w:pPr>
            <w:r w:rsidRPr="0070011D">
              <w:rPr>
                <w:rFonts w:cs="Arial"/>
                <w:bCs/>
                <w:szCs w:val="14"/>
                <w:lang w:eastAsia="en-US"/>
              </w:rPr>
              <w:t>03.20</w:t>
            </w:r>
            <w:r>
              <w:rPr>
                <w:rFonts w:cs="Arial"/>
                <w:bCs/>
                <w:szCs w:val="14"/>
                <w:lang w:eastAsia="en-US"/>
              </w:rPr>
              <w:t>30</w:t>
            </w:r>
          </w:p>
        </w:tc>
        <w:tc>
          <w:tcPr>
            <w:tcW w:w="1362" w:type="dxa"/>
          </w:tcPr>
          <w:p w14:paraId="01563D73" w14:textId="77777777" w:rsidR="00B224B1" w:rsidRPr="0070011D" w:rsidRDefault="00B224B1">
            <w:pPr>
              <w:pStyle w:val="08-Tabelageral"/>
              <w:ind w:left="113"/>
              <w:rPr>
                <w:rFonts w:cs="Arial"/>
                <w:bCs/>
                <w:szCs w:val="14"/>
              </w:rPr>
            </w:pPr>
            <w:r w:rsidRPr="0070011D">
              <w:rPr>
                <w:rFonts w:cs="Arial"/>
                <w:bCs/>
                <w:szCs w:val="14"/>
                <w:lang w:eastAsia="en-US"/>
              </w:rPr>
              <w:t>--</w:t>
            </w:r>
          </w:p>
        </w:tc>
        <w:tc>
          <w:tcPr>
            <w:tcW w:w="1417" w:type="dxa"/>
          </w:tcPr>
          <w:p w14:paraId="64800B83" w14:textId="77777777" w:rsidR="00B224B1" w:rsidRPr="0070011D" w:rsidRDefault="00B224B1">
            <w:pPr>
              <w:pStyle w:val="08-Tabelageral"/>
              <w:ind w:left="113"/>
              <w:rPr>
                <w:rFonts w:cs="Arial"/>
                <w:bCs/>
                <w:szCs w:val="14"/>
              </w:rPr>
            </w:pPr>
            <w:r w:rsidRPr="0070011D">
              <w:rPr>
                <w:rFonts w:cs="Arial"/>
                <w:bCs/>
                <w:szCs w:val="14"/>
                <w:lang w:eastAsia="en-US"/>
              </w:rPr>
              <w:t>--</w:t>
            </w:r>
          </w:p>
        </w:tc>
        <w:tc>
          <w:tcPr>
            <w:tcW w:w="1413" w:type="dxa"/>
          </w:tcPr>
          <w:p w14:paraId="1F469D46" w14:textId="77777777" w:rsidR="00B224B1" w:rsidRPr="0070011D" w:rsidRDefault="00B224B1">
            <w:pPr>
              <w:pStyle w:val="08-Tabelageral"/>
              <w:ind w:left="113"/>
              <w:rPr>
                <w:rFonts w:cs="Arial"/>
                <w:bCs/>
                <w:szCs w:val="14"/>
              </w:rPr>
            </w:pPr>
            <w:r>
              <w:rPr>
                <w:rFonts w:cs="Arial"/>
                <w:bCs/>
                <w:szCs w:val="14"/>
              </w:rPr>
              <w:t>1.370</w:t>
            </w:r>
          </w:p>
        </w:tc>
        <w:tc>
          <w:tcPr>
            <w:tcW w:w="1414" w:type="dxa"/>
          </w:tcPr>
          <w:p w14:paraId="730C4EF5" w14:textId="77777777" w:rsidR="00B224B1" w:rsidRPr="0070011D" w:rsidRDefault="00B224B1">
            <w:pPr>
              <w:pStyle w:val="08-Tabelageral"/>
              <w:ind w:left="113"/>
              <w:rPr>
                <w:rFonts w:cs="Arial"/>
                <w:bCs/>
                <w:szCs w:val="14"/>
              </w:rPr>
            </w:pPr>
            <w:r>
              <w:rPr>
                <w:rFonts w:cs="Arial"/>
                <w:bCs/>
                <w:szCs w:val="14"/>
              </w:rPr>
              <w:t>3.588</w:t>
            </w:r>
          </w:p>
        </w:tc>
        <w:tc>
          <w:tcPr>
            <w:tcW w:w="1142" w:type="dxa"/>
            <w:vAlign w:val="center"/>
          </w:tcPr>
          <w:p w14:paraId="3A3E069D" w14:textId="77777777" w:rsidR="00B224B1" w:rsidRPr="0070011D" w:rsidRDefault="00B224B1">
            <w:pPr>
              <w:pStyle w:val="08-Tabelageral"/>
              <w:ind w:left="113"/>
              <w:rPr>
                <w:rFonts w:cs="Arial"/>
                <w:bCs/>
                <w:szCs w:val="14"/>
              </w:rPr>
            </w:pPr>
            <w:r>
              <w:rPr>
                <w:rFonts w:cs="Arial"/>
                <w:bCs/>
                <w:color w:val="000000"/>
                <w:szCs w:val="14"/>
              </w:rPr>
              <w:t>4.958</w:t>
            </w:r>
          </w:p>
        </w:tc>
      </w:tr>
      <w:tr w:rsidR="00B224B1" w:rsidRPr="008F5E04" w14:paraId="77415BD3" w14:textId="77777777">
        <w:trPr>
          <w:trHeight w:val="238"/>
        </w:trPr>
        <w:tc>
          <w:tcPr>
            <w:tcW w:w="1985" w:type="dxa"/>
          </w:tcPr>
          <w:p w14:paraId="5BA685FA" w14:textId="77777777" w:rsidR="00B224B1" w:rsidRPr="0070011D" w:rsidRDefault="00B224B1">
            <w:pPr>
              <w:pStyle w:val="070-TabelaPadro"/>
              <w:ind w:left="113"/>
              <w:jc w:val="left"/>
              <w:rPr>
                <w:lang w:eastAsia="en-US"/>
              </w:rPr>
            </w:pPr>
            <w:r w:rsidRPr="0070011D">
              <w:rPr>
                <w:lang w:eastAsia="en-US"/>
              </w:rPr>
              <w:t>Ações a distribuir</w:t>
            </w:r>
          </w:p>
        </w:tc>
        <w:tc>
          <w:tcPr>
            <w:tcW w:w="906" w:type="dxa"/>
          </w:tcPr>
          <w:p w14:paraId="1E6EBDD6" w14:textId="77777777" w:rsidR="00B224B1" w:rsidRPr="0070011D" w:rsidRDefault="00B224B1">
            <w:pPr>
              <w:pStyle w:val="08-Tabelageral"/>
              <w:ind w:left="113"/>
              <w:rPr>
                <w:rFonts w:cs="Arial"/>
                <w:bCs/>
                <w:szCs w:val="14"/>
                <w:lang w:eastAsia="en-US"/>
              </w:rPr>
            </w:pPr>
            <w:r w:rsidRPr="0070011D">
              <w:rPr>
                <w:rFonts w:cs="Arial"/>
                <w:bCs/>
                <w:szCs w:val="14"/>
                <w:lang w:eastAsia="en-US"/>
              </w:rPr>
              <w:t>03.203</w:t>
            </w:r>
            <w:r>
              <w:rPr>
                <w:rFonts w:cs="Arial"/>
                <w:bCs/>
                <w:szCs w:val="14"/>
                <w:lang w:eastAsia="en-US"/>
              </w:rPr>
              <w:t>1</w:t>
            </w:r>
          </w:p>
        </w:tc>
        <w:tc>
          <w:tcPr>
            <w:tcW w:w="1362" w:type="dxa"/>
          </w:tcPr>
          <w:p w14:paraId="19757171" w14:textId="77777777" w:rsidR="00B224B1" w:rsidRPr="0070011D" w:rsidRDefault="00B224B1">
            <w:pPr>
              <w:pStyle w:val="08-Tabelageral"/>
              <w:ind w:left="113"/>
              <w:rPr>
                <w:rFonts w:cs="Arial"/>
                <w:bCs/>
                <w:szCs w:val="14"/>
                <w:lang w:eastAsia="en-US"/>
              </w:rPr>
            </w:pPr>
            <w:r w:rsidRPr="0070011D">
              <w:rPr>
                <w:rFonts w:cs="Arial"/>
                <w:bCs/>
                <w:szCs w:val="14"/>
                <w:lang w:eastAsia="en-US"/>
              </w:rPr>
              <w:t>--</w:t>
            </w:r>
          </w:p>
        </w:tc>
        <w:tc>
          <w:tcPr>
            <w:tcW w:w="1417" w:type="dxa"/>
          </w:tcPr>
          <w:p w14:paraId="498DC674" w14:textId="77777777" w:rsidR="00B224B1" w:rsidRPr="0070011D" w:rsidRDefault="00B224B1">
            <w:pPr>
              <w:pStyle w:val="08-Tabelageral"/>
              <w:ind w:left="113"/>
              <w:rPr>
                <w:rFonts w:cs="Arial"/>
                <w:bCs/>
                <w:szCs w:val="14"/>
                <w:lang w:eastAsia="en-US"/>
              </w:rPr>
            </w:pPr>
            <w:r w:rsidRPr="0070011D">
              <w:rPr>
                <w:rFonts w:cs="Arial"/>
                <w:bCs/>
                <w:szCs w:val="14"/>
                <w:lang w:eastAsia="en-US"/>
              </w:rPr>
              <w:t>--</w:t>
            </w:r>
          </w:p>
        </w:tc>
        <w:tc>
          <w:tcPr>
            <w:tcW w:w="1413" w:type="dxa"/>
          </w:tcPr>
          <w:p w14:paraId="5F033824" w14:textId="77777777" w:rsidR="00B224B1" w:rsidRPr="0070011D" w:rsidRDefault="00B224B1">
            <w:pPr>
              <w:pStyle w:val="08-Tabelageral"/>
              <w:ind w:left="113"/>
              <w:rPr>
                <w:rFonts w:cs="Arial"/>
                <w:bCs/>
                <w:szCs w:val="14"/>
                <w:lang w:eastAsia="en-US"/>
              </w:rPr>
            </w:pPr>
            <w:r w:rsidRPr="0070011D">
              <w:rPr>
                <w:rFonts w:cs="Arial"/>
                <w:bCs/>
                <w:szCs w:val="14"/>
                <w:lang w:eastAsia="en-US"/>
              </w:rPr>
              <w:t>--</w:t>
            </w:r>
          </w:p>
        </w:tc>
        <w:tc>
          <w:tcPr>
            <w:tcW w:w="1414" w:type="dxa"/>
          </w:tcPr>
          <w:p w14:paraId="198D9B6A" w14:textId="77777777" w:rsidR="00B224B1" w:rsidRPr="0070011D" w:rsidRDefault="00B224B1">
            <w:pPr>
              <w:pStyle w:val="08-Tabelageral"/>
              <w:ind w:left="113"/>
              <w:rPr>
                <w:rFonts w:cs="Arial"/>
                <w:bCs/>
                <w:szCs w:val="14"/>
              </w:rPr>
            </w:pPr>
            <w:r>
              <w:rPr>
                <w:rFonts w:cs="Arial"/>
                <w:bCs/>
                <w:szCs w:val="14"/>
              </w:rPr>
              <w:t>2.152</w:t>
            </w:r>
          </w:p>
        </w:tc>
        <w:tc>
          <w:tcPr>
            <w:tcW w:w="1142" w:type="dxa"/>
            <w:vAlign w:val="center"/>
          </w:tcPr>
          <w:p w14:paraId="688FFF48" w14:textId="77777777" w:rsidR="00B224B1" w:rsidRPr="0070011D" w:rsidRDefault="00B224B1">
            <w:pPr>
              <w:pStyle w:val="08-Tabelageral"/>
              <w:ind w:left="113"/>
              <w:rPr>
                <w:rFonts w:cs="Arial"/>
                <w:bCs/>
                <w:szCs w:val="14"/>
              </w:rPr>
            </w:pPr>
            <w:r>
              <w:rPr>
                <w:rFonts w:cs="Arial"/>
                <w:bCs/>
                <w:color w:val="000000"/>
                <w:szCs w:val="14"/>
              </w:rPr>
              <w:t>2.152</w:t>
            </w:r>
          </w:p>
        </w:tc>
      </w:tr>
      <w:tr w:rsidR="00B224B1" w:rsidRPr="00D25D79" w14:paraId="06881E98" w14:textId="77777777">
        <w:trPr>
          <w:trHeight w:val="238"/>
        </w:trPr>
        <w:tc>
          <w:tcPr>
            <w:tcW w:w="1985" w:type="dxa"/>
            <w:tcBorders>
              <w:bottom w:val="single" w:sz="2" w:space="0" w:color="1F3864" w:themeColor="accent1" w:themeShade="80"/>
            </w:tcBorders>
          </w:tcPr>
          <w:p w14:paraId="216C925C" w14:textId="77777777" w:rsidR="00B224B1" w:rsidRPr="0070011D" w:rsidRDefault="00B224B1">
            <w:pPr>
              <w:pStyle w:val="070-TabelaPadro"/>
              <w:jc w:val="left"/>
              <w:rPr>
                <w:b/>
              </w:rPr>
            </w:pPr>
            <w:r w:rsidRPr="0070011D">
              <w:rPr>
                <w:b/>
                <w:lang w:eastAsia="en-US"/>
              </w:rPr>
              <w:t>Total de ações a distribuir</w:t>
            </w:r>
          </w:p>
        </w:tc>
        <w:tc>
          <w:tcPr>
            <w:tcW w:w="906" w:type="dxa"/>
            <w:tcBorders>
              <w:bottom w:val="single" w:sz="2" w:space="0" w:color="1F3864" w:themeColor="accent1" w:themeShade="80"/>
            </w:tcBorders>
          </w:tcPr>
          <w:p w14:paraId="5D378BB1" w14:textId="77777777" w:rsidR="00B224B1" w:rsidRPr="0070011D" w:rsidRDefault="00B224B1">
            <w:pPr>
              <w:pStyle w:val="08-Tabelageral"/>
              <w:ind w:left="113"/>
              <w:rPr>
                <w:rFonts w:cs="Arial"/>
                <w:b/>
                <w:szCs w:val="14"/>
              </w:rPr>
            </w:pPr>
          </w:p>
        </w:tc>
        <w:tc>
          <w:tcPr>
            <w:tcW w:w="1362" w:type="dxa"/>
            <w:tcBorders>
              <w:bottom w:val="single" w:sz="2" w:space="0" w:color="1F3864" w:themeColor="accent1" w:themeShade="80"/>
            </w:tcBorders>
          </w:tcPr>
          <w:p w14:paraId="36F6EEF3" w14:textId="77777777" w:rsidR="00B224B1" w:rsidRPr="0070011D" w:rsidRDefault="00B224B1">
            <w:pPr>
              <w:pStyle w:val="08-Tabelageral"/>
              <w:ind w:left="113"/>
              <w:rPr>
                <w:rFonts w:cs="Arial"/>
                <w:b/>
                <w:szCs w:val="14"/>
              </w:rPr>
            </w:pPr>
            <w:r>
              <w:rPr>
                <w:rFonts w:cs="Arial"/>
                <w:b/>
                <w:szCs w:val="14"/>
              </w:rPr>
              <w:t>5.438</w:t>
            </w:r>
          </w:p>
        </w:tc>
        <w:tc>
          <w:tcPr>
            <w:tcW w:w="1417" w:type="dxa"/>
            <w:tcBorders>
              <w:bottom w:val="single" w:sz="2" w:space="0" w:color="1F3864" w:themeColor="accent1" w:themeShade="80"/>
            </w:tcBorders>
          </w:tcPr>
          <w:p w14:paraId="3A39BE76" w14:textId="77777777" w:rsidR="00B224B1" w:rsidRPr="0070011D" w:rsidRDefault="00B224B1">
            <w:pPr>
              <w:pStyle w:val="08-Tabelageral"/>
              <w:ind w:left="113"/>
              <w:rPr>
                <w:rFonts w:cs="Arial"/>
                <w:b/>
                <w:szCs w:val="14"/>
              </w:rPr>
            </w:pPr>
            <w:r>
              <w:rPr>
                <w:rFonts w:cs="Arial"/>
                <w:b/>
                <w:szCs w:val="14"/>
              </w:rPr>
              <w:t>8.126</w:t>
            </w:r>
          </w:p>
        </w:tc>
        <w:tc>
          <w:tcPr>
            <w:tcW w:w="1413" w:type="dxa"/>
            <w:tcBorders>
              <w:bottom w:val="single" w:sz="2" w:space="0" w:color="1F3864" w:themeColor="accent1" w:themeShade="80"/>
            </w:tcBorders>
          </w:tcPr>
          <w:p w14:paraId="544C9B12" w14:textId="77777777" w:rsidR="00B224B1" w:rsidRPr="0070011D" w:rsidRDefault="00B224B1">
            <w:pPr>
              <w:pStyle w:val="08-Tabelageral"/>
              <w:ind w:left="113"/>
              <w:rPr>
                <w:rFonts w:cs="Arial"/>
                <w:b/>
                <w:szCs w:val="14"/>
              </w:rPr>
            </w:pPr>
            <w:r>
              <w:rPr>
                <w:rFonts w:cs="Arial"/>
                <w:b/>
                <w:szCs w:val="14"/>
              </w:rPr>
              <w:t>11.331</w:t>
            </w:r>
          </w:p>
        </w:tc>
        <w:tc>
          <w:tcPr>
            <w:tcW w:w="1414" w:type="dxa"/>
            <w:tcBorders>
              <w:bottom w:val="single" w:sz="2" w:space="0" w:color="1F3864" w:themeColor="accent1" w:themeShade="80"/>
            </w:tcBorders>
          </w:tcPr>
          <w:p w14:paraId="19E5D217" w14:textId="77777777" w:rsidR="00B224B1" w:rsidRPr="0070011D" w:rsidRDefault="00B224B1">
            <w:pPr>
              <w:pStyle w:val="08-Tabelageral"/>
              <w:ind w:left="113"/>
              <w:rPr>
                <w:rFonts w:cs="Arial"/>
                <w:b/>
                <w:szCs w:val="14"/>
              </w:rPr>
            </w:pPr>
            <w:r>
              <w:rPr>
                <w:rFonts w:cs="Arial"/>
                <w:b/>
                <w:szCs w:val="14"/>
              </w:rPr>
              <w:t>29.324</w:t>
            </w:r>
          </w:p>
        </w:tc>
        <w:tc>
          <w:tcPr>
            <w:tcW w:w="1142" w:type="dxa"/>
            <w:tcBorders>
              <w:bottom w:val="single" w:sz="2" w:space="0" w:color="1F3864" w:themeColor="accent1" w:themeShade="80"/>
            </w:tcBorders>
            <w:vAlign w:val="center"/>
          </w:tcPr>
          <w:p w14:paraId="20B979F3" w14:textId="77777777" w:rsidR="00B224B1" w:rsidRPr="0070011D" w:rsidRDefault="00B224B1">
            <w:pPr>
              <w:pStyle w:val="08-Tabelageral"/>
              <w:ind w:left="113"/>
              <w:rPr>
                <w:rFonts w:cs="Arial"/>
                <w:b/>
                <w:szCs w:val="14"/>
              </w:rPr>
            </w:pPr>
            <w:r>
              <w:rPr>
                <w:rFonts w:cs="Arial"/>
                <w:b/>
                <w:bCs/>
                <w:color w:val="000000"/>
                <w:szCs w:val="14"/>
              </w:rPr>
              <w:t>54.219</w:t>
            </w:r>
          </w:p>
        </w:tc>
      </w:tr>
      <w:bookmarkEnd w:id="121"/>
    </w:tbl>
    <w:p w14:paraId="2F0A735A" w14:textId="77777777" w:rsidR="00B224B1" w:rsidRDefault="00B224B1" w:rsidP="00B224B1">
      <w:pPr>
        <w:pStyle w:val="01-Textonormal"/>
        <w:rPr>
          <w:b/>
          <w:color w:val="1F3864" w:themeColor="accent1" w:themeShade="80"/>
        </w:rPr>
      </w:pPr>
    </w:p>
    <w:p w14:paraId="3EF81E22" w14:textId="77777777" w:rsidR="00B224B1" w:rsidRPr="00CF1197" w:rsidRDefault="00B224B1" w:rsidP="00B224B1">
      <w:pPr>
        <w:pStyle w:val="01-Textonormal"/>
        <w:rPr>
          <w:b/>
          <w:color w:val="1F3864" w:themeColor="accent1" w:themeShade="80"/>
        </w:rPr>
      </w:pPr>
      <w:r w:rsidRPr="00CF1197">
        <w:rPr>
          <w:b/>
          <w:color w:val="1F3864" w:themeColor="accent1" w:themeShade="80"/>
        </w:rPr>
        <w:t>g) Outros Resultados Abrangentes Acumulados</w:t>
      </w:r>
    </w:p>
    <w:p w14:paraId="4FA8E168" w14:textId="77777777" w:rsidR="00B224B1" w:rsidRPr="00F23515" w:rsidRDefault="00B224B1" w:rsidP="00B224B1">
      <w:pPr>
        <w:pStyle w:val="05-Textonormal"/>
        <w:rPr>
          <w:rFonts w:cs="Arial"/>
        </w:rPr>
      </w:pPr>
      <w:bookmarkStart w:id="122" w:name="_Hlk173329864"/>
      <w:r w:rsidRPr="00F23515">
        <w:rPr>
          <w:rFonts w:cs="Arial"/>
        </w:rPr>
        <w:t xml:space="preserve">O saldo negativo registrado em Outros Resultados Abrangentes Acumulados, no montante de R$ </w:t>
      </w:r>
      <w:r>
        <w:rPr>
          <w:rFonts w:cs="Arial"/>
        </w:rPr>
        <w:t xml:space="preserve">239.341 </w:t>
      </w:r>
      <w:r w:rsidRPr="00F23515">
        <w:rPr>
          <w:rFonts w:cs="Arial"/>
        </w:rPr>
        <w:t xml:space="preserve">mil (R$ </w:t>
      </w:r>
      <w:r>
        <w:rPr>
          <w:rFonts w:cs="Arial"/>
        </w:rPr>
        <w:t xml:space="preserve">355.405 </w:t>
      </w:r>
      <w:r w:rsidRPr="00F23515">
        <w:rPr>
          <w:rFonts w:cs="Arial"/>
        </w:rPr>
        <w:t>mil negativo em 31.12.202</w:t>
      </w:r>
      <w:r>
        <w:rPr>
          <w:rFonts w:cs="Arial"/>
        </w:rPr>
        <w:t>5</w:t>
      </w:r>
      <w:r w:rsidRPr="00F23515">
        <w:rPr>
          <w:rFonts w:cs="Arial"/>
        </w:rPr>
        <w:t>), é composto principalmente pelos valores a seguir:</w:t>
      </w:r>
    </w:p>
    <w:bookmarkEnd w:id="118"/>
    <w:p w14:paraId="1CDC3191" w14:textId="77777777" w:rsidR="00B224B1" w:rsidRPr="00C00333" w:rsidRDefault="00B224B1" w:rsidP="00B224B1">
      <w:pPr>
        <w:pStyle w:val="01-Textonormal"/>
      </w:pPr>
      <w:r w:rsidRPr="00C00333">
        <w:t xml:space="preserve">i - </w:t>
      </w:r>
      <w:bookmarkStart w:id="123" w:name="_Hlk189151391"/>
      <w:r w:rsidRPr="00C00333">
        <w:t xml:space="preserve">R$ </w:t>
      </w:r>
      <w:r>
        <w:t>490.710</w:t>
      </w:r>
      <w:r w:rsidRPr="00C00333">
        <w:t xml:space="preserve"> mil negativo, relativos à desvalorização resultante do ajuste ao valor de mercado dos títulos classificados como Valor Justo por meio de Outros Resultados Abrangentes (VJORA) das investidas, pelo valor líquido dos efeitos tributários.</w:t>
      </w:r>
      <w:bookmarkEnd w:id="123"/>
    </w:p>
    <w:p w14:paraId="466658E6" w14:textId="29A495AF" w:rsidR="00B224B1" w:rsidRPr="00D116DF" w:rsidRDefault="00B224B1" w:rsidP="00B224B1">
      <w:pPr>
        <w:pStyle w:val="01-Textonormal"/>
        <w:rPr>
          <w:rFonts w:cs="Arial"/>
        </w:rPr>
      </w:pPr>
      <w:proofErr w:type="spellStart"/>
      <w:r w:rsidRPr="00C00333">
        <w:t>ii</w:t>
      </w:r>
      <w:proofErr w:type="spellEnd"/>
      <w:r w:rsidRPr="00C00333">
        <w:t xml:space="preserve"> – R</w:t>
      </w:r>
      <w:r w:rsidRPr="00D116DF">
        <w:rPr>
          <w:rFonts w:cs="Arial"/>
        </w:rPr>
        <w:t xml:space="preserve">$ </w:t>
      </w:r>
      <w:r>
        <w:rPr>
          <w:rFonts w:cs="Arial"/>
        </w:rPr>
        <w:t>251.359</w:t>
      </w:r>
      <w:r w:rsidRPr="00D116DF">
        <w:rPr>
          <w:rFonts w:cs="Arial"/>
        </w:rPr>
        <w:t xml:space="preserve"> mil positivo, referentes aos efeitos do CPC 50, compostos principalmente por R$ </w:t>
      </w:r>
      <w:r>
        <w:rPr>
          <w:rFonts w:cs="Arial"/>
        </w:rPr>
        <w:t>272.978</w:t>
      </w:r>
      <w:r w:rsidRPr="00D116DF">
        <w:rPr>
          <w:rFonts w:cs="Arial"/>
        </w:rPr>
        <w:t xml:space="preserve"> mil positivo na Brasilprev, decorrentes, em sua maior parte, de ganhos financeiros não reconhecidos no resultado, originados das variações das taxas de desconto e de desvios de inflação e R$ 2</w:t>
      </w:r>
      <w:r>
        <w:rPr>
          <w:rFonts w:cs="Arial"/>
        </w:rPr>
        <w:t>1</w:t>
      </w:r>
      <w:r w:rsidRPr="00D116DF">
        <w:rPr>
          <w:rFonts w:cs="Arial"/>
        </w:rPr>
        <w:t>.</w:t>
      </w:r>
      <w:r>
        <w:rPr>
          <w:rFonts w:cs="Arial"/>
        </w:rPr>
        <w:t>695</w:t>
      </w:r>
      <w:r w:rsidRPr="00D116DF">
        <w:rPr>
          <w:rFonts w:cs="Arial"/>
        </w:rPr>
        <w:t xml:space="preserve"> mil negativo na BB MAPFRE, relacionados </w:t>
      </w:r>
      <w:r w:rsidR="002E239B">
        <w:rPr>
          <w:rFonts w:cs="Arial"/>
        </w:rPr>
        <w:t>em su</w:t>
      </w:r>
      <w:r w:rsidR="007A1FD5">
        <w:rPr>
          <w:rFonts w:cs="Arial"/>
        </w:rPr>
        <w:t xml:space="preserve">a </w:t>
      </w:r>
      <w:r w:rsidR="00D44786">
        <w:rPr>
          <w:rFonts w:cs="Arial"/>
        </w:rPr>
        <w:t xml:space="preserve">maior </w:t>
      </w:r>
      <w:r w:rsidR="000B5E76">
        <w:rPr>
          <w:rFonts w:cs="Arial"/>
        </w:rPr>
        <w:t xml:space="preserve">parte </w:t>
      </w:r>
      <w:r w:rsidR="00B42218">
        <w:rPr>
          <w:rFonts w:cs="Arial"/>
        </w:rPr>
        <w:t>à</w:t>
      </w:r>
      <w:r w:rsidRPr="00D116DF">
        <w:rPr>
          <w:rFonts w:cs="Arial"/>
        </w:rPr>
        <w:t>s variações nas taxas de juros ao longo da curva, tanto na parte curta quanto na parte longa, que resultaram no aumento do valor presente dos passivos de seguro nos produtos classificados no Modelo BBA da Brasilseg.</w:t>
      </w:r>
    </w:p>
    <w:p w14:paraId="5F6D457F" w14:textId="77777777" w:rsidR="00B224B1" w:rsidRDefault="00B224B1" w:rsidP="00B224B1">
      <w:pPr>
        <w:pStyle w:val="05-Textonormal"/>
        <w:rPr>
          <w:rFonts w:cs="Arial"/>
        </w:rPr>
      </w:pPr>
      <w:r w:rsidRPr="00E640CB">
        <w:rPr>
          <w:rFonts w:cs="Arial"/>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bookmarkEnd w:id="119"/>
      <w:bookmarkEnd w:id="122"/>
    </w:p>
    <w:p w14:paraId="0A84F8E1" w14:textId="77777777" w:rsidR="0008400A" w:rsidRDefault="0008400A" w:rsidP="0008400A"/>
    <w:p w14:paraId="53D9EC15" w14:textId="6A42CEA6" w:rsidR="0008400A" w:rsidRDefault="0008400A">
      <w:r>
        <w:br w:type="page"/>
      </w:r>
    </w:p>
    <w:p w14:paraId="113DB62F" w14:textId="31C02F09" w:rsidR="007D4AB0" w:rsidRPr="00297D07" w:rsidRDefault="00AB09B4" w:rsidP="00480676">
      <w:pPr>
        <w:pStyle w:val="Ttulo1"/>
        <w:spacing w:line="259" w:lineRule="auto"/>
        <w:jc w:val="both"/>
        <w:rPr>
          <w:rFonts w:ascii="Arial" w:hAnsi="Arial" w:cs="Arial"/>
          <w:b/>
          <w:color w:val="1F3864" w:themeColor="accent1" w:themeShade="80"/>
          <w:sz w:val="20"/>
          <w:szCs w:val="20"/>
        </w:rPr>
      </w:pPr>
      <w:bookmarkStart w:id="124" w:name="_Toc227778585"/>
      <w:r w:rsidRPr="00297D07">
        <w:rPr>
          <w:rFonts w:ascii="Arial" w:hAnsi="Arial" w:cs="Arial"/>
          <w:b/>
          <w:color w:val="1F3864" w:themeColor="accent1" w:themeShade="80"/>
          <w:sz w:val="20"/>
          <w:szCs w:val="20"/>
        </w:rPr>
        <w:lastRenderedPageBreak/>
        <w:t>26</w:t>
      </w:r>
      <w:r w:rsidR="007D4AB0" w:rsidRPr="00297D07">
        <w:rPr>
          <w:rFonts w:ascii="Arial" w:hAnsi="Arial" w:cs="Arial"/>
          <w:b/>
          <w:color w:val="1F3864" w:themeColor="accent1" w:themeShade="80"/>
          <w:sz w:val="20"/>
          <w:szCs w:val="20"/>
        </w:rPr>
        <w:t xml:space="preserve"> – PARTES RELACIONADAS</w:t>
      </w:r>
      <w:bookmarkEnd w:id="124"/>
      <w:r w:rsidR="007D4AB0" w:rsidRPr="00297D07">
        <w:rPr>
          <w:rFonts w:ascii="Arial" w:hAnsi="Arial" w:cs="Arial"/>
          <w:b/>
          <w:color w:val="1F3864" w:themeColor="accent1" w:themeShade="80"/>
          <w:sz w:val="20"/>
          <w:szCs w:val="20"/>
        </w:rPr>
        <w:t xml:space="preserve"> </w:t>
      </w:r>
    </w:p>
    <w:p w14:paraId="445EAD67" w14:textId="77777777" w:rsidR="00392CF6" w:rsidRDefault="00392CF6" w:rsidP="00392CF6">
      <w:pPr>
        <w:pStyle w:val="05-Textonormal"/>
      </w:pPr>
      <w:bookmarkStart w:id="125" w:name="_Hlk165301324"/>
      <w:bookmarkStart w:id="126" w:name="_Hlk179996590"/>
      <w:bookmarkStart w:id="127" w:name="_Hlk211594751"/>
      <w: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7F2F2507" w14:textId="77777777" w:rsidR="00392CF6" w:rsidRPr="0029229A" w:rsidRDefault="00392CF6" w:rsidP="00392CF6">
      <w:pPr>
        <w:pStyle w:val="05-Textonormal"/>
      </w:pPr>
      <w:r>
        <w:t>Conforme previsto na política, as transações com partes relacionadas são realizadas a preços e taxas usuais de mercado.</w:t>
      </w:r>
    </w:p>
    <w:p w14:paraId="4EAC6ADD" w14:textId="77777777" w:rsidR="00392CF6" w:rsidRDefault="00392CF6" w:rsidP="00392CF6">
      <w:pPr>
        <w:pStyle w:val="05-Textonormal"/>
      </w:pPr>
      <w:bookmarkStart w:id="128" w:name="_Hlk148625953"/>
      <w:bookmarkEnd w:id="125"/>
      <w:r w:rsidRPr="008C1864">
        <w:t xml:space="preserve">A BB Seguridade possui convênio </w:t>
      </w:r>
      <w:r>
        <w:t xml:space="preserve">de rateio e ressarcimento </w:t>
      </w:r>
      <w:r w:rsidRPr="008C1864">
        <w:t xml:space="preserve">com o controlador Banco do Brasil, firmado em 20 de dezembro de 2012, com prazo de vigência de 20 anos, tendo sido atualizado, por meio de aditivo, em 24 de julho de 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478C7AB9" w14:textId="77777777" w:rsidR="00392CF6" w:rsidRDefault="00392CF6" w:rsidP="00392CF6">
      <w:pPr>
        <w:pStyle w:val="05-Textonormal2"/>
      </w:pPr>
      <w:r w:rsidRPr="00CB1D0C">
        <w:t xml:space="preserve">A </w:t>
      </w:r>
      <w:r>
        <w:t xml:space="preserve">BB Seguridade também possui convênio com suas controladas </w:t>
      </w:r>
      <w:r w:rsidRPr="00CB1D0C">
        <w:t xml:space="preserve">BB </w:t>
      </w:r>
      <w:r>
        <w:t xml:space="preserve">Corretora e a BB Seguros, firmados em 15 de junho de 2016, com prazo de vigência de 20 anos, tendo sido atualizado, por meio de aditivo, em 06 de dezembro de 2017. A BB Corretora e a BB Seguros ressarcem à BB Seguridade as </w:t>
      </w:r>
      <w:r w:rsidRPr="00CB1D0C">
        <w:t xml:space="preserve">despesas e custos diretos e indiretos </w:t>
      </w:r>
      <w:r>
        <w:t xml:space="preserve">apuradas por critério de rateio, </w:t>
      </w:r>
      <w:r w:rsidRPr="00CB1D0C">
        <w:t>decorrentes da utilização do quadro de pessoal, do espaço físico</w:t>
      </w:r>
      <w:r>
        <w:t xml:space="preserve"> e</w:t>
      </w:r>
      <w:r w:rsidRPr="00CB1D0C">
        <w:t xml:space="preserve"> dos recursos materiais, tecnológicos e administrativos necessários à manutenção das atividades</w:t>
      </w:r>
      <w:r>
        <w:t>.</w:t>
      </w:r>
    </w:p>
    <w:p w14:paraId="734CEE42" w14:textId="77777777" w:rsidR="00392CF6" w:rsidRPr="00086A48" w:rsidRDefault="00392CF6" w:rsidP="00392CF6">
      <w:pPr>
        <w:pStyle w:val="05-Textonormal"/>
      </w:pPr>
      <w:r w:rsidRPr="00086A48">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695D5F1F" w14:textId="77777777" w:rsidR="00392CF6" w:rsidRPr="007869F5" w:rsidRDefault="00392CF6" w:rsidP="00392CF6">
      <w:pPr>
        <w:pStyle w:val="05-Textonormal"/>
      </w:pPr>
      <w:r w:rsidRPr="007869F5">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3E171FEC" w14:textId="77777777" w:rsidR="00392CF6" w:rsidRPr="00DE5A2B" w:rsidRDefault="00392CF6" w:rsidP="00392CF6">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1C6BAB" w:rsidRPr="00C377DA" w14:paraId="54DC03D6" w14:textId="77777777">
        <w:trPr>
          <w:trHeight w:val="227"/>
          <w:jc w:val="center"/>
        </w:trPr>
        <w:tc>
          <w:tcPr>
            <w:tcW w:w="6312" w:type="dxa"/>
            <w:gridSpan w:val="4"/>
            <w:tcBorders>
              <w:top w:val="single" w:sz="2" w:space="0" w:color="1F3864" w:themeColor="accent1" w:themeShade="80"/>
              <w:bottom w:val="single" w:sz="2" w:space="0" w:color="1F3864" w:themeColor="accent1" w:themeShade="80"/>
            </w:tcBorders>
          </w:tcPr>
          <w:p w14:paraId="18307DA6" w14:textId="77777777" w:rsidR="001C6BAB" w:rsidRPr="00C377DA" w:rsidRDefault="001C6BAB">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tcPr>
          <w:p w14:paraId="175105C6" w14:textId="77777777" w:rsidR="001C6BAB" w:rsidRPr="00C377DA" w:rsidRDefault="001C6BAB">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tcPr>
          <w:p w14:paraId="1A5746D0" w14:textId="77777777" w:rsidR="001C6BAB" w:rsidRPr="00C377DA" w:rsidRDefault="001C6BAB">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 1º Trim/</w:t>
            </w:r>
            <w:r w:rsidRPr="001F7A1D">
              <w:rPr>
                <w:rFonts w:ascii="Arial" w:hAnsi="Arial" w:cs="Arial"/>
                <w:b/>
                <w:spacing w:val="-2"/>
                <w:sz w:val="14"/>
                <w:szCs w:val="14"/>
              </w:rPr>
              <w:t>202</w:t>
            </w:r>
            <w:r>
              <w:rPr>
                <w:rFonts w:ascii="Arial" w:hAnsi="Arial" w:cs="Arial"/>
                <w:b/>
                <w:spacing w:val="-2"/>
                <w:sz w:val="14"/>
                <w:szCs w:val="14"/>
              </w:rPr>
              <w:t>6</w:t>
            </w:r>
          </w:p>
        </w:tc>
        <w:tc>
          <w:tcPr>
            <w:tcW w:w="1416" w:type="dxa"/>
            <w:tcBorders>
              <w:top w:val="single" w:sz="2" w:space="0" w:color="1F3864" w:themeColor="accent1" w:themeShade="80"/>
              <w:bottom w:val="single" w:sz="2" w:space="0" w:color="1F3864" w:themeColor="accent1" w:themeShade="80"/>
            </w:tcBorders>
          </w:tcPr>
          <w:p w14:paraId="214450C9" w14:textId="77777777" w:rsidR="001C6BAB" w:rsidRPr="00C377DA" w:rsidRDefault="001C6BAB">
            <w:pPr>
              <w:keepNext/>
              <w:keepLines/>
              <w:spacing w:before="40" w:after="40"/>
              <w:jc w:val="right"/>
              <w:rPr>
                <w:rFonts w:ascii="Arial" w:hAnsi="Arial" w:cs="Arial"/>
                <w:b/>
                <w:spacing w:val="-2"/>
                <w:sz w:val="14"/>
                <w:szCs w:val="14"/>
              </w:rPr>
            </w:pPr>
            <w:r>
              <w:rPr>
                <w:rFonts w:ascii="Arial" w:hAnsi="Arial" w:cs="Arial"/>
                <w:b/>
                <w:spacing w:val="-2"/>
                <w:sz w:val="14"/>
                <w:szCs w:val="14"/>
              </w:rPr>
              <w:t>1º Trim/</w:t>
            </w:r>
            <w:r w:rsidRPr="001F7A1D">
              <w:rPr>
                <w:rFonts w:ascii="Arial" w:hAnsi="Arial" w:cs="Arial"/>
                <w:b/>
                <w:spacing w:val="-2"/>
                <w:sz w:val="14"/>
                <w:szCs w:val="14"/>
              </w:rPr>
              <w:t>2025</w:t>
            </w:r>
          </w:p>
        </w:tc>
      </w:tr>
      <w:tr w:rsidR="001C6BAB" w:rsidRPr="005A6905" w14:paraId="52B58991" w14:textId="77777777">
        <w:trPr>
          <w:trHeight w:val="227"/>
          <w:jc w:val="center"/>
        </w:trPr>
        <w:tc>
          <w:tcPr>
            <w:tcW w:w="3545" w:type="dxa"/>
            <w:tcBorders>
              <w:top w:val="single" w:sz="2" w:space="0" w:color="1F3864" w:themeColor="accent1" w:themeShade="80"/>
            </w:tcBorders>
          </w:tcPr>
          <w:p w14:paraId="178C1A43" w14:textId="77777777" w:rsidR="001C6BAB" w:rsidRPr="005A6905" w:rsidRDefault="001C6BAB">
            <w:pPr>
              <w:pStyle w:val="08-Tabelageral"/>
              <w:jc w:val="left"/>
              <w:rPr>
                <w:rFonts w:cs="Arial"/>
                <w:b/>
                <w:szCs w:val="14"/>
              </w:rPr>
            </w:pPr>
            <w:r w:rsidRPr="005A6905">
              <w:rPr>
                <w:rFonts w:cs="Arial"/>
                <w:b/>
                <w:szCs w:val="14"/>
              </w:rPr>
              <w:t>Benefícios de curto prazo</w:t>
            </w:r>
          </w:p>
        </w:tc>
        <w:tc>
          <w:tcPr>
            <w:tcW w:w="567" w:type="dxa"/>
            <w:tcBorders>
              <w:top w:val="single" w:sz="2" w:space="0" w:color="1F3864" w:themeColor="accent1" w:themeShade="80"/>
            </w:tcBorders>
          </w:tcPr>
          <w:p w14:paraId="74D836EE" w14:textId="77777777" w:rsidR="001C6BAB" w:rsidRPr="005A6905" w:rsidRDefault="001C6BAB">
            <w:pPr>
              <w:pStyle w:val="08-Tabelageral"/>
              <w:rPr>
                <w:rFonts w:cs="Arial"/>
                <w:b/>
                <w:szCs w:val="14"/>
              </w:rPr>
            </w:pPr>
          </w:p>
        </w:tc>
        <w:tc>
          <w:tcPr>
            <w:tcW w:w="815" w:type="dxa"/>
            <w:tcBorders>
              <w:top w:val="single" w:sz="2" w:space="0" w:color="1F3864" w:themeColor="accent1" w:themeShade="80"/>
            </w:tcBorders>
          </w:tcPr>
          <w:p w14:paraId="25C04A50" w14:textId="77777777" w:rsidR="001C6BAB" w:rsidRPr="005A6905" w:rsidRDefault="001C6BAB">
            <w:pPr>
              <w:pStyle w:val="08-Tabelageral"/>
              <w:rPr>
                <w:rFonts w:cs="Arial"/>
                <w:b/>
                <w:szCs w:val="14"/>
              </w:rPr>
            </w:pPr>
          </w:p>
        </w:tc>
        <w:tc>
          <w:tcPr>
            <w:tcW w:w="1385" w:type="dxa"/>
            <w:tcBorders>
              <w:top w:val="single" w:sz="2" w:space="0" w:color="1F3864" w:themeColor="accent1" w:themeShade="80"/>
            </w:tcBorders>
          </w:tcPr>
          <w:p w14:paraId="5CEFB0A8" w14:textId="77777777" w:rsidR="001C6BAB" w:rsidRPr="005A6905" w:rsidRDefault="001C6BAB">
            <w:pPr>
              <w:pStyle w:val="08-Tabelageral"/>
              <w:rPr>
                <w:rFonts w:cs="Arial"/>
                <w:b/>
                <w:szCs w:val="14"/>
              </w:rPr>
            </w:pPr>
          </w:p>
        </w:tc>
        <w:tc>
          <w:tcPr>
            <w:tcW w:w="284" w:type="dxa"/>
            <w:tcBorders>
              <w:top w:val="single" w:sz="2" w:space="0" w:color="1F3864" w:themeColor="accent1" w:themeShade="80"/>
            </w:tcBorders>
          </w:tcPr>
          <w:p w14:paraId="725915D0" w14:textId="77777777" w:rsidR="001C6BAB" w:rsidRPr="005A6905" w:rsidRDefault="001C6BAB">
            <w:pPr>
              <w:pStyle w:val="08-Tabelageral"/>
              <w:rPr>
                <w:rFonts w:cs="Arial"/>
                <w:b/>
                <w:szCs w:val="14"/>
              </w:rPr>
            </w:pPr>
          </w:p>
        </w:tc>
        <w:tc>
          <w:tcPr>
            <w:tcW w:w="1627" w:type="dxa"/>
            <w:tcBorders>
              <w:top w:val="single" w:sz="2" w:space="0" w:color="1F3864" w:themeColor="accent1" w:themeShade="80"/>
            </w:tcBorders>
            <w:vAlign w:val="center"/>
          </w:tcPr>
          <w:p w14:paraId="5EA6C545" w14:textId="77777777" w:rsidR="001C6BAB" w:rsidRPr="00D0170B" w:rsidRDefault="001C6BAB">
            <w:pPr>
              <w:pStyle w:val="08-Tabelageral"/>
              <w:rPr>
                <w:b/>
              </w:rPr>
            </w:pPr>
            <w:r w:rsidRPr="00D0170B">
              <w:rPr>
                <w:rFonts w:cs="Arial"/>
                <w:b/>
                <w:bCs/>
                <w:color w:val="000000"/>
                <w:szCs w:val="14"/>
              </w:rPr>
              <w:t>3.263</w:t>
            </w:r>
          </w:p>
        </w:tc>
        <w:tc>
          <w:tcPr>
            <w:tcW w:w="1416" w:type="dxa"/>
            <w:tcBorders>
              <w:top w:val="single" w:sz="2" w:space="0" w:color="9CC2E5" w:themeColor="accent5" w:themeTint="99"/>
            </w:tcBorders>
          </w:tcPr>
          <w:p w14:paraId="3EEAD9E2" w14:textId="77777777" w:rsidR="001C6BAB" w:rsidRPr="006F2CD5" w:rsidRDefault="001C6BAB">
            <w:pPr>
              <w:pStyle w:val="08-Tabelageral"/>
              <w:rPr>
                <w:b/>
              </w:rPr>
            </w:pPr>
            <w:r>
              <w:rPr>
                <w:b/>
              </w:rPr>
              <w:t>2.891</w:t>
            </w:r>
          </w:p>
        </w:tc>
      </w:tr>
      <w:tr w:rsidR="001C6BAB" w:rsidRPr="005A6905" w14:paraId="07985B18" w14:textId="77777777">
        <w:trPr>
          <w:trHeight w:val="227"/>
          <w:jc w:val="center"/>
        </w:trPr>
        <w:tc>
          <w:tcPr>
            <w:tcW w:w="3545" w:type="dxa"/>
          </w:tcPr>
          <w:p w14:paraId="196B710C" w14:textId="77777777" w:rsidR="001C6BAB" w:rsidRPr="005A6905" w:rsidRDefault="001C6BAB">
            <w:pPr>
              <w:pStyle w:val="08-Tabelageral"/>
              <w:jc w:val="left"/>
              <w:rPr>
                <w:rFonts w:cs="Arial"/>
                <w:b/>
                <w:szCs w:val="14"/>
              </w:rPr>
            </w:pPr>
            <w:r w:rsidRPr="005A6905">
              <w:rPr>
                <w:rFonts w:cs="Arial"/>
                <w:b/>
                <w:szCs w:val="14"/>
              </w:rPr>
              <w:t xml:space="preserve">  Honorários e encargos sociais</w:t>
            </w:r>
            <w:r>
              <w:rPr>
                <w:rFonts w:cs="Arial"/>
                <w:b/>
                <w:szCs w:val="14"/>
              </w:rPr>
              <w:t xml:space="preserve"> </w:t>
            </w:r>
            <w:r w:rsidRPr="00C52CA9">
              <w:rPr>
                <w:rFonts w:cs="Arial"/>
                <w:b/>
                <w:szCs w:val="14"/>
                <w:vertAlign w:val="superscript"/>
              </w:rPr>
              <w:t>(1)</w:t>
            </w:r>
          </w:p>
        </w:tc>
        <w:tc>
          <w:tcPr>
            <w:tcW w:w="567" w:type="dxa"/>
          </w:tcPr>
          <w:p w14:paraId="49DC8604" w14:textId="77777777" w:rsidR="001C6BAB" w:rsidRPr="005A6905" w:rsidRDefault="001C6BAB">
            <w:pPr>
              <w:pStyle w:val="08-Tabelageral"/>
              <w:rPr>
                <w:rFonts w:cs="Arial"/>
                <w:b/>
                <w:szCs w:val="14"/>
              </w:rPr>
            </w:pPr>
          </w:p>
        </w:tc>
        <w:tc>
          <w:tcPr>
            <w:tcW w:w="815" w:type="dxa"/>
          </w:tcPr>
          <w:p w14:paraId="2C0E2B2F" w14:textId="77777777" w:rsidR="001C6BAB" w:rsidRPr="005A6905" w:rsidRDefault="001C6BAB">
            <w:pPr>
              <w:pStyle w:val="08-Tabelageral"/>
              <w:rPr>
                <w:rFonts w:cs="Arial"/>
                <w:b/>
                <w:szCs w:val="14"/>
              </w:rPr>
            </w:pPr>
          </w:p>
        </w:tc>
        <w:tc>
          <w:tcPr>
            <w:tcW w:w="1385" w:type="dxa"/>
            <w:tcBorders>
              <w:top w:val="nil"/>
            </w:tcBorders>
          </w:tcPr>
          <w:p w14:paraId="369B7AD9" w14:textId="77777777" w:rsidR="001C6BAB" w:rsidRPr="005A6905" w:rsidRDefault="001C6BAB">
            <w:pPr>
              <w:pStyle w:val="08-Tabelageral"/>
              <w:rPr>
                <w:rFonts w:cs="Arial"/>
                <w:b/>
                <w:szCs w:val="14"/>
              </w:rPr>
            </w:pPr>
          </w:p>
        </w:tc>
        <w:tc>
          <w:tcPr>
            <w:tcW w:w="284" w:type="dxa"/>
            <w:tcBorders>
              <w:top w:val="nil"/>
            </w:tcBorders>
          </w:tcPr>
          <w:p w14:paraId="05C4A955" w14:textId="77777777" w:rsidR="001C6BAB" w:rsidRPr="005A6905" w:rsidRDefault="001C6BAB">
            <w:pPr>
              <w:pStyle w:val="08-Tabelageral"/>
              <w:rPr>
                <w:rFonts w:cs="Arial"/>
                <w:b/>
                <w:szCs w:val="14"/>
              </w:rPr>
            </w:pPr>
          </w:p>
        </w:tc>
        <w:tc>
          <w:tcPr>
            <w:tcW w:w="1627" w:type="dxa"/>
            <w:tcBorders>
              <w:top w:val="nil"/>
            </w:tcBorders>
            <w:vAlign w:val="center"/>
          </w:tcPr>
          <w:p w14:paraId="64A0D4D4" w14:textId="77777777" w:rsidR="001C6BAB" w:rsidRPr="00D0170B" w:rsidRDefault="001C6BAB">
            <w:pPr>
              <w:pStyle w:val="08-Tabelageral"/>
              <w:rPr>
                <w:b/>
              </w:rPr>
            </w:pPr>
            <w:r w:rsidRPr="00D0170B">
              <w:rPr>
                <w:rFonts w:cs="Arial"/>
                <w:b/>
                <w:bCs/>
                <w:color w:val="000000"/>
                <w:szCs w:val="14"/>
              </w:rPr>
              <w:t>1.909</w:t>
            </w:r>
          </w:p>
        </w:tc>
        <w:tc>
          <w:tcPr>
            <w:tcW w:w="1416" w:type="dxa"/>
          </w:tcPr>
          <w:p w14:paraId="0911B6A4" w14:textId="77777777" w:rsidR="001C6BAB" w:rsidRPr="006F2CD5" w:rsidRDefault="001C6BAB">
            <w:pPr>
              <w:pStyle w:val="08-Tabelageral"/>
              <w:rPr>
                <w:b/>
              </w:rPr>
            </w:pPr>
            <w:r>
              <w:rPr>
                <w:b/>
              </w:rPr>
              <w:t>2.019</w:t>
            </w:r>
          </w:p>
        </w:tc>
      </w:tr>
      <w:tr w:rsidR="001C6BAB" w:rsidRPr="00707744" w14:paraId="75C0BF31" w14:textId="77777777">
        <w:trPr>
          <w:trHeight w:val="227"/>
          <w:jc w:val="center"/>
        </w:trPr>
        <w:tc>
          <w:tcPr>
            <w:tcW w:w="3545" w:type="dxa"/>
          </w:tcPr>
          <w:p w14:paraId="7AEB4CF4" w14:textId="77777777" w:rsidR="001C6BAB" w:rsidRPr="00707744" w:rsidRDefault="001C6BAB">
            <w:pPr>
              <w:pStyle w:val="08-Tabelageral"/>
              <w:jc w:val="left"/>
              <w:rPr>
                <w:rFonts w:cs="Arial"/>
                <w:szCs w:val="14"/>
              </w:rPr>
            </w:pPr>
            <w:r w:rsidRPr="00707744">
              <w:rPr>
                <w:rFonts w:cs="Arial"/>
                <w:szCs w:val="14"/>
              </w:rPr>
              <w:t xml:space="preserve">     Diretoria Executiva</w:t>
            </w:r>
          </w:p>
        </w:tc>
        <w:tc>
          <w:tcPr>
            <w:tcW w:w="567" w:type="dxa"/>
          </w:tcPr>
          <w:p w14:paraId="2FF43769" w14:textId="77777777" w:rsidR="001C6BAB" w:rsidRPr="00707744" w:rsidRDefault="001C6BAB">
            <w:pPr>
              <w:pStyle w:val="08-Tabelageral"/>
              <w:rPr>
                <w:rFonts w:cs="Arial"/>
                <w:szCs w:val="14"/>
              </w:rPr>
            </w:pPr>
          </w:p>
        </w:tc>
        <w:tc>
          <w:tcPr>
            <w:tcW w:w="815" w:type="dxa"/>
          </w:tcPr>
          <w:p w14:paraId="46FE79E8" w14:textId="77777777" w:rsidR="001C6BAB" w:rsidRPr="00707744" w:rsidRDefault="001C6BAB">
            <w:pPr>
              <w:pStyle w:val="08-Tabelageral"/>
              <w:rPr>
                <w:rFonts w:cs="Arial"/>
                <w:szCs w:val="14"/>
              </w:rPr>
            </w:pPr>
          </w:p>
        </w:tc>
        <w:tc>
          <w:tcPr>
            <w:tcW w:w="1385" w:type="dxa"/>
          </w:tcPr>
          <w:p w14:paraId="2B978D0D" w14:textId="77777777" w:rsidR="001C6BAB" w:rsidRPr="00707744" w:rsidRDefault="001C6BAB">
            <w:pPr>
              <w:pStyle w:val="08-Tabelageral"/>
              <w:rPr>
                <w:rFonts w:cs="Arial"/>
                <w:szCs w:val="14"/>
              </w:rPr>
            </w:pPr>
          </w:p>
        </w:tc>
        <w:tc>
          <w:tcPr>
            <w:tcW w:w="284" w:type="dxa"/>
          </w:tcPr>
          <w:p w14:paraId="700B0868" w14:textId="77777777" w:rsidR="001C6BAB" w:rsidRPr="00707744" w:rsidRDefault="001C6BAB">
            <w:pPr>
              <w:pStyle w:val="08-Tabelageral"/>
              <w:rPr>
                <w:rFonts w:cs="Arial"/>
                <w:szCs w:val="14"/>
              </w:rPr>
            </w:pPr>
          </w:p>
        </w:tc>
        <w:tc>
          <w:tcPr>
            <w:tcW w:w="1627" w:type="dxa"/>
            <w:vAlign w:val="center"/>
          </w:tcPr>
          <w:p w14:paraId="724E7211" w14:textId="77777777" w:rsidR="001C6BAB" w:rsidRPr="00D0170B" w:rsidRDefault="001C6BAB">
            <w:pPr>
              <w:pStyle w:val="08-Tabelageral"/>
            </w:pPr>
            <w:r w:rsidRPr="00D0170B">
              <w:rPr>
                <w:rFonts w:cs="Arial"/>
                <w:color w:val="000000"/>
                <w:szCs w:val="14"/>
              </w:rPr>
              <w:t>1.277</w:t>
            </w:r>
          </w:p>
        </w:tc>
        <w:tc>
          <w:tcPr>
            <w:tcW w:w="1416" w:type="dxa"/>
          </w:tcPr>
          <w:p w14:paraId="467AF2C8" w14:textId="77777777" w:rsidR="001C6BAB" w:rsidRPr="00707744" w:rsidRDefault="001C6BAB">
            <w:pPr>
              <w:pStyle w:val="08-Tabelageral"/>
            </w:pPr>
            <w:r>
              <w:t>1.472</w:t>
            </w:r>
          </w:p>
        </w:tc>
      </w:tr>
      <w:tr w:rsidR="001C6BAB" w:rsidRPr="00707744" w14:paraId="36B1EC61" w14:textId="77777777">
        <w:trPr>
          <w:trHeight w:val="227"/>
          <w:jc w:val="center"/>
        </w:trPr>
        <w:tc>
          <w:tcPr>
            <w:tcW w:w="3545" w:type="dxa"/>
          </w:tcPr>
          <w:p w14:paraId="7E73A126" w14:textId="77777777" w:rsidR="001C6BAB" w:rsidRPr="00707744" w:rsidRDefault="001C6BAB">
            <w:pPr>
              <w:pStyle w:val="08-Tabelageral"/>
              <w:jc w:val="left"/>
              <w:rPr>
                <w:rFonts w:cs="Arial"/>
                <w:szCs w:val="14"/>
              </w:rPr>
            </w:pPr>
            <w:r w:rsidRPr="00707744">
              <w:rPr>
                <w:rFonts w:cs="Arial"/>
                <w:szCs w:val="14"/>
              </w:rPr>
              <w:t xml:space="preserve">     Comitê de Auditoria</w:t>
            </w:r>
          </w:p>
        </w:tc>
        <w:tc>
          <w:tcPr>
            <w:tcW w:w="567" w:type="dxa"/>
          </w:tcPr>
          <w:p w14:paraId="34FA33CE" w14:textId="77777777" w:rsidR="001C6BAB" w:rsidRPr="00707744" w:rsidRDefault="001C6BAB">
            <w:pPr>
              <w:pStyle w:val="08-Tabelageral"/>
              <w:rPr>
                <w:rFonts w:cs="Arial"/>
                <w:szCs w:val="14"/>
              </w:rPr>
            </w:pPr>
          </w:p>
        </w:tc>
        <w:tc>
          <w:tcPr>
            <w:tcW w:w="815" w:type="dxa"/>
          </w:tcPr>
          <w:p w14:paraId="7DA22931" w14:textId="77777777" w:rsidR="001C6BAB" w:rsidRPr="00707744" w:rsidRDefault="001C6BAB">
            <w:pPr>
              <w:pStyle w:val="08-Tabelageral"/>
              <w:rPr>
                <w:rFonts w:cs="Arial"/>
                <w:szCs w:val="14"/>
              </w:rPr>
            </w:pPr>
          </w:p>
        </w:tc>
        <w:tc>
          <w:tcPr>
            <w:tcW w:w="1385" w:type="dxa"/>
          </w:tcPr>
          <w:p w14:paraId="51134851" w14:textId="77777777" w:rsidR="001C6BAB" w:rsidRPr="00707744" w:rsidRDefault="001C6BAB">
            <w:pPr>
              <w:pStyle w:val="08-Tabelageral"/>
              <w:rPr>
                <w:rFonts w:cs="Arial"/>
                <w:szCs w:val="14"/>
              </w:rPr>
            </w:pPr>
          </w:p>
        </w:tc>
        <w:tc>
          <w:tcPr>
            <w:tcW w:w="284" w:type="dxa"/>
          </w:tcPr>
          <w:p w14:paraId="6BCA2DA8" w14:textId="77777777" w:rsidR="001C6BAB" w:rsidRPr="00707744" w:rsidRDefault="001C6BAB">
            <w:pPr>
              <w:pStyle w:val="08-Tabelageral"/>
              <w:rPr>
                <w:rFonts w:cs="Arial"/>
                <w:szCs w:val="14"/>
              </w:rPr>
            </w:pPr>
          </w:p>
        </w:tc>
        <w:tc>
          <w:tcPr>
            <w:tcW w:w="1627" w:type="dxa"/>
            <w:vAlign w:val="center"/>
          </w:tcPr>
          <w:p w14:paraId="464664E4" w14:textId="77777777" w:rsidR="001C6BAB" w:rsidRPr="00D0170B" w:rsidRDefault="001C6BAB">
            <w:pPr>
              <w:pStyle w:val="08-Tabelageral"/>
            </w:pPr>
            <w:r w:rsidRPr="00D0170B">
              <w:rPr>
                <w:rFonts w:cs="Arial"/>
                <w:color w:val="000000"/>
                <w:szCs w:val="14"/>
              </w:rPr>
              <w:t>238</w:t>
            </w:r>
          </w:p>
        </w:tc>
        <w:tc>
          <w:tcPr>
            <w:tcW w:w="1416" w:type="dxa"/>
          </w:tcPr>
          <w:p w14:paraId="1599572C" w14:textId="77777777" w:rsidR="001C6BAB" w:rsidRPr="00707744" w:rsidRDefault="001C6BAB">
            <w:pPr>
              <w:pStyle w:val="08-Tabelageral"/>
            </w:pPr>
            <w:r>
              <w:t>207</w:t>
            </w:r>
          </w:p>
        </w:tc>
      </w:tr>
      <w:tr w:rsidR="001C6BAB" w:rsidRPr="00707744" w14:paraId="5DCA6AD9" w14:textId="77777777">
        <w:trPr>
          <w:trHeight w:val="227"/>
          <w:jc w:val="center"/>
        </w:trPr>
        <w:tc>
          <w:tcPr>
            <w:tcW w:w="3545" w:type="dxa"/>
          </w:tcPr>
          <w:p w14:paraId="62C62452" w14:textId="77777777" w:rsidR="001C6BAB" w:rsidRPr="00707744" w:rsidRDefault="001C6BAB">
            <w:pPr>
              <w:pStyle w:val="08-Tabelageral"/>
              <w:jc w:val="left"/>
              <w:rPr>
                <w:rFonts w:cs="Arial"/>
                <w:szCs w:val="14"/>
              </w:rPr>
            </w:pPr>
            <w:r w:rsidRPr="00707744">
              <w:rPr>
                <w:rFonts w:cs="Arial"/>
                <w:szCs w:val="14"/>
              </w:rPr>
              <w:t xml:space="preserve">     Conselho de Administração</w:t>
            </w:r>
          </w:p>
        </w:tc>
        <w:tc>
          <w:tcPr>
            <w:tcW w:w="567" w:type="dxa"/>
          </w:tcPr>
          <w:p w14:paraId="666C4AE2" w14:textId="77777777" w:rsidR="001C6BAB" w:rsidRPr="00707744" w:rsidRDefault="001C6BAB">
            <w:pPr>
              <w:pStyle w:val="08-Tabelageral"/>
              <w:rPr>
                <w:rFonts w:cs="Arial"/>
                <w:szCs w:val="14"/>
              </w:rPr>
            </w:pPr>
          </w:p>
        </w:tc>
        <w:tc>
          <w:tcPr>
            <w:tcW w:w="815" w:type="dxa"/>
          </w:tcPr>
          <w:p w14:paraId="6381ABEC" w14:textId="77777777" w:rsidR="001C6BAB" w:rsidRPr="00707744" w:rsidRDefault="001C6BAB">
            <w:pPr>
              <w:pStyle w:val="08-Tabelageral"/>
              <w:rPr>
                <w:rFonts w:cs="Arial"/>
                <w:szCs w:val="14"/>
              </w:rPr>
            </w:pPr>
          </w:p>
        </w:tc>
        <w:tc>
          <w:tcPr>
            <w:tcW w:w="1385" w:type="dxa"/>
          </w:tcPr>
          <w:p w14:paraId="00AD6530" w14:textId="77777777" w:rsidR="001C6BAB" w:rsidRPr="00707744" w:rsidRDefault="001C6BAB">
            <w:pPr>
              <w:pStyle w:val="08-Tabelageral"/>
              <w:rPr>
                <w:rFonts w:cs="Arial"/>
                <w:szCs w:val="14"/>
              </w:rPr>
            </w:pPr>
          </w:p>
        </w:tc>
        <w:tc>
          <w:tcPr>
            <w:tcW w:w="284" w:type="dxa"/>
          </w:tcPr>
          <w:p w14:paraId="170F9DDC" w14:textId="77777777" w:rsidR="001C6BAB" w:rsidRPr="00707744" w:rsidRDefault="001C6BAB">
            <w:pPr>
              <w:pStyle w:val="08-Tabelageral"/>
              <w:rPr>
                <w:rFonts w:cs="Arial"/>
                <w:szCs w:val="14"/>
              </w:rPr>
            </w:pPr>
          </w:p>
        </w:tc>
        <w:tc>
          <w:tcPr>
            <w:tcW w:w="1627" w:type="dxa"/>
            <w:vAlign w:val="center"/>
          </w:tcPr>
          <w:p w14:paraId="4D27B5F9" w14:textId="77777777" w:rsidR="001C6BAB" w:rsidRPr="00D0170B" w:rsidRDefault="001C6BAB">
            <w:pPr>
              <w:pStyle w:val="08-Tabelageral"/>
            </w:pPr>
            <w:r w:rsidRPr="00D0170B">
              <w:rPr>
                <w:rFonts w:cs="Arial"/>
                <w:color w:val="000000"/>
                <w:szCs w:val="14"/>
              </w:rPr>
              <w:t>113</w:t>
            </w:r>
          </w:p>
        </w:tc>
        <w:tc>
          <w:tcPr>
            <w:tcW w:w="1416" w:type="dxa"/>
          </w:tcPr>
          <w:p w14:paraId="077CE784" w14:textId="77777777" w:rsidR="001C6BAB" w:rsidRPr="00707744" w:rsidRDefault="001C6BAB">
            <w:pPr>
              <w:pStyle w:val="08-Tabelageral"/>
            </w:pPr>
            <w:r>
              <w:t>101</w:t>
            </w:r>
          </w:p>
        </w:tc>
      </w:tr>
      <w:tr w:rsidR="001C6BAB" w:rsidRPr="00707744" w14:paraId="2AAF5F91" w14:textId="77777777">
        <w:trPr>
          <w:trHeight w:val="227"/>
          <w:jc w:val="center"/>
        </w:trPr>
        <w:tc>
          <w:tcPr>
            <w:tcW w:w="3545" w:type="dxa"/>
          </w:tcPr>
          <w:p w14:paraId="3971F401" w14:textId="77777777" w:rsidR="001C6BAB" w:rsidRPr="00707744" w:rsidRDefault="001C6BAB">
            <w:pPr>
              <w:pStyle w:val="08-Tabelageral"/>
              <w:jc w:val="left"/>
              <w:rPr>
                <w:rFonts w:cs="Arial"/>
                <w:szCs w:val="14"/>
              </w:rPr>
            </w:pPr>
            <w:r w:rsidRPr="00707744">
              <w:rPr>
                <w:rFonts w:cs="Arial"/>
                <w:szCs w:val="14"/>
              </w:rPr>
              <w:t xml:space="preserve">     Conselho Fiscal</w:t>
            </w:r>
          </w:p>
        </w:tc>
        <w:tc>
          <w:tcPr>
            <w:tcW w:w="567" w:type="dxa"/>
          </w:tcPr>
          <w:p w14:paraId="63AA96CA" w14:textId="77777777" w:rsidR="001C6BAB" w:rsidRPr="00707744" w:rsidRDefault="001C6BAB">
            <w:pPr>
              <w:pStyle w:val="08-Tabelageral"/>
              <w:rPr>
                <w:rFonts w:cs="Arial"/>
                <w:szCs w:val="14"/>
              </w:rPr>
            </w:pPr>
          </w:p>
        </w:tc>
        <w:tc>
          <w:tcPr>
            <w:tcW w:w="815" w:type="dxa"/>
          </w:tcPr>
          <w:p w14:paraId="2267A7B7" w14:textId="77777777" w:rsidR="001C6BAB" w:rsidRPr="00707744" w:rsidRDefault="001C6BAB">
            <w:pPr>
              <w:pStyle w:val="08-Tabelageral"/>
              <w:rPr>
                <w:rFonts w:cs="Arial"/>
                <w:szCs w:val="14"/>
              </w:rPr>
            </w:pPr>
          </w:p>
        </w:tc>
        <w:tc>
          <w:tcPr>
            <w:tcW w:w="1385" w:type="dxa"/>
          </w:tcPr>
          <w:p w14:paraId="7D99D345" w14:textId="77777777" w:rsidR="001C6BAB" w:rsidRPr="00707744" w:rsidRDefault="001C6BAB">
            <w:pPr>
              <w:pStyle w:val="08-Tabelageral"/>
              <w:rPr>
                <w:rFonts w:cs="Arial"/>
                <w:szCs w:val="14"/>
              </w:rPr>
            </w:pPr>
          </w:p>
        </w:tc>
        <w:tc>
          <w:tcPr>
            <w:tcW w:w="284" w:type="dxa"/>
          </w:tcPr>
          <w:p w14:paraId="114AFC53" w14:textId="77777777" w:rsidR="001C6BAB" w:rsidRPr="00707744" w:rsidRDefault="001C6BAB">
            <w:pPr>
              <w:pStyle w:val="08-Tabelageral"/>
              <w:rPr>
                <w:rFonts w:cs="Arial"/>
                <w:szCs w:val="14"/>
              </w:rPr>
            </w:pPr>
          </w:p>
        </w:tc>
        <w:tc>
          <w:tcPr>
            <w:tcW w:w="1627" w:type="dxa"/>
            <w:vAlign w:val="center"/>
          </w:tcPr>
          <w:p w14:paraId="04BEB22E" w14:textId="77777777" w:rsidR="001C6BAB" w:rsidRPr="00D0170B" w:rsidRDefault="001C6BAB">
            <w:pPr>
              <w:pStyle w:val="08-Tabelageral"/>
            </w:pPr>
            <w:r w:rsidRPr="00D0170B">
              <w:rPr>
                <w:rFonts w:cs="Arial"/>
                <w:color w:val="000000"/>
                <w:szCs w:val="14"/>
              </w:rPr>
              <w:t>90</w:t>
            </w:r>
          </w:p>
        </w:tc>
        <w:tc>
          <w:tcPr>
            <w:tcW w:w="1416" w:type="dxa"/>
          </w:tcPr>
          <w:p w14:paraId="22C640C4" w14:textId="77777777" w:rsidR="001C6BAB" w:rsidRPr="00707744" w:rsidRDefault="001C6BAB">
            <w:pPr>
              <w:pStyle w:val="08-Tabelageral"/>
            </w:pPr>
            <w:r>
              <w:t>74</w:t>
            </w:r>
          </w:p>
        </w:tc>
      </w:tr>
      <w:tr w:rsidR="001C6BAB" w:rsidRPr="00707744" w14:paraId="3F85CCDD" w14:textId="77777777">
        <w:trPr>
          <w:trHeight w:val="227"/>
          <w:jc w:val="center"/>
        </w:trPr>
        <w:tc>
          <w:tcPr>
            <w:tcW w:w="3545" w:type="dxa"/>
          </w:tcPr>
          <w:p w14:paraId="24F218A4" w14:textId="77777777" w:rsidR="001C6BAB" w:rsidRPr="00707744" w:rsidRDefault="001C6BAB">
            <w:pPr>
              <w:pStyle w:val="08-Tabelageral"/>
              <w:jc w:val="left"/>
              <w:rPr>
                <w:rFonts w:cs="Arial"/>
                <w:szCs w:val="14"/>
              </w:rPr>
            </w:pPr>
            <w:r w:rsidRPr="00707744">
              <w:rPr>
                <w:rFonts w:cs="Arial"/>
                <w:szCs w:val="14"/>
              </w:rPr>
              <w:t xml:space="preserve">     Comitê de Transações com Partes Relacionadas</w:t>
            </w:r>
          </w:p>
        </w:tc>
        <w:tc>
          <w:tcPr>
            <w:tcW w:w="567" w:type="dxa"/>
          </w:tcPr>
          <w:p w14:paraId="76A812AF" w14:textId="77777777" w:rsidR="001C6BAB" w:rsidRPr="00707744" w:rsidRDefault="001C6BAB">
            <w:pPr>
              <w:pStyle w:val="08-Tabelageral"/>
              <w:rPr>
                <w:rFonts w:cs="Arial"/>
                <w:szCs w:val="14"/>
              </w:rPr>
            </w:pPr>
          </w:p>
        </w:tc>
        <w:tc>
          <w:tcPr>
            <w:tcW w:w="815" w:type="dxa"/>
          </w:tcPr>
          <w:p w14:paraId="28E1ABE0" w14:textId="77777777" w:rsidR="001C6BAB" w:rsidRPr="00707744" w:rsidRDefault="001C6BAB">
            <w:pPr>
              <w:pStyle w:val="08-Tabelageral"/>
              <w:rPr>
                <w:rFonts w:cs="Arial"/>
                <w:szCs w:val="14"/>
              </w:rPr>
            </w:pPr>
          </w:p>
        </w:tc>
        <w:tc>
          <w:tcPr>
            <w:tcW w:w="1385" w:type="dxa"/>
          </w:tcPr>
          <w:p w14:paraId="748B8438" w14:textId="77777777" w:rsidR="001C6BAB" w:rsidRPr="00707744" w:rsidRDefault="001C6BAB">
            <w:pPr>
              <w:pStyle w:val="08-Tabelageral"/>
              <w:rPr>
                <w:rFonts w:cs="Arial"/>
                <w:szCs w:val="14"/>
              </w:rPr>
            </w:pPr>
          </w:p>
        </w:tc>
        <w:tc>
          <w:tcPr>
            <w:tcW w:w="284" w:type="dxa"/>
          </w:tcPr>
          <w:p w14:paraId="275C3C00" w14:textId="77777777" w:rsidR="001C6BAB" w:rsidRPr="00707744" w:rsidRDefault="001C6BAB">
            <w:pPr>
              <w:pStyle w:val="08-Tabelageral"/>
              <w:rPr>
                <w:rFonts w:cs="Arial"/>
                <w:szCs w:val="14"/>
              </w:rPr>
            </w:pPr>
          </w:p>
        </w:tc>
        <w:tc>
          <w:tcPr>
            <w:tcW w:w="1627" w:type="dxa"/>
            <w:vAlign w:val="center"/>
          </w:tcPr>
          <w:p w14:paraId="187695F5" w14:textId="77777777" w:rsidR="001C6BAB" w:rsidRPr="00D0170B" w:rsidRDefault="001C6BAB">
            <w:pPr>
              <w:pStyle w:val="08-Tabelageral"/>
            </w:pPr>
            <w:r w:rsidRPr="00D0170B">
              <w:rPr>
                <w:rFonts w:cs="Arial"/>
                <w:color w:val="000000"/>
                <w:szCs w:val="14"/>
              </w:rPr>
              <w:t>48</w:t>
            </w:r>
          </w:p>
        </w:tc>
        <w:tc>
          <w:tcPr>
            <w:tcW w:w="1416" w:type="dxa"/>
          </w:tcPr>
          <w:p w14:paraId="18639632" w14:textId="77777777" w:rsidR="001C6BAB" w:rsidRPr="00707744" w:rsidRDefault="001C6BAB">
            <w:pPr>
              <w:pStyle w:val="08-Tabelageral"/>
            </w:pPr>
            <w:r>
              <w:t>41</w:t>
            </w:r>
          </w:p>
        </w:tc>
      </w:tr>
      <w:tr w:rsidR="001C6BAB" w:rsidRPr="00707744" w14:paraId="3A26FFFF" w14:textId="77777777">
        <w:trPr>
          <w:trHeight w:val="227"/>
          <w:jc w:val="center"/>
        </w:trPr>
        <w:tc>
          <w:tcPr>
            <w:tcW w:w="3545" w:type="dxa"/>
          </w:tcPr>
          <w:p w14:paraId="0B1105D1" w14:textId="77777777" w:rsidR="001C6BAB" w:rsidRPr="00707744" w:rsidRDefault="001C6BAB">
            <w:pPr>
              <w:pStyle w:val="08-Tabelageral"/>
              <w:jc w:val="left"/>
              <w:rPr>
                <w:rFonts w:cs="Arial"/>
                <w:szCs w:val="14"/>
              </w:rPr>
            </w:pPr>
            <w:r w:rsidRPr="00707744">
              <w:rPr>
                <w:rFonts w:cs="Arial"/>
                <w:szCs w:val="14"/>
              </w:rPr>
              <w:t xml:space="preserve">     Comitê de Riscos e de Capital</w:t>
            </w:r>
          </w:p>
        </w:tc>
        <w:tc>
          <w:tcPr>
            <w:tcW w:w="567" w:type="dxa"/>
          </w:tcPr>
          <w:p w14:paraId="2718DA00" w14:textId="77777777" w:rsidR="001C6BAB" w:rsidRPr="00707744" w:rsidRDefault="001C6BAB">
            <w:pPr>
              <w:pStyle w:val="08-Tabelageral"/>
              <w:rPr>
                <w:rFonts w:cs="Arial"/>
                <w:szCs w:val="14"/>
              </w:rPr>
            </w:pPr>
          </w:p>
        </w:tc>
        <w:tc>
          <w:tcPr>
            <w:tcW w:w="815" w:type="dxa"/>
          </w:tcPr>
          <w:p w14:paraId="7F6FF8E1" w14:textId="77777777" w:rsidR="001C6BAB" w:rsidRPr="00707744" w:rsidRDefault="001C6BAB">
            <w:pPr>
              <w:pStyle w:val="08-Tabelageral"/>
              <w:rPr>
                <w:rFonts w:cs="Arial"/>
                <w:szCs w:val="14"/>
                <w:highlight w:val="yellow"/>
              </w:rPr>
            </w:pPr>
          </w:p>
        </w:tc>
        <w:tc>
          <w:tcPr>
            <w:tcW w:w="1385" w:type="dxa"/>
          </w:tcPr>
          <w:p w14:paraId="05ABC980" w14:textId="77777777" w:rsidR="001C6BAB" w:rsidRPr="00707744" w:rsidRDefault="001C6BAB">
            <w:pPr>
              <w:pStyle w:val="08-Tabelageral"/>
              <w:rPr>
                <w:rFonts w:cs="Arial"/>
                <w:szCs w:val="14"/>
                <w:highlight w:val="yellow"/>
              </w:rPr>
            </w:pPr>
          </w:p>
        </w:tc>
        <w:tc>
          <w:tcPr>
            <w:tcW w:w="284" w:type="dxa"/>
          </w:tcPr>
          <w:p w14:paraId="2A5DED6C" w14:textId="77777777" w:rsidR="001C6BAB" w:rsidRPr="00707744" w:rsidRDefault="001C6BAB">
            <w:pPr>
              <w:pStyle w:val="08-Tabelageral"/>
              <w:rPr>
                <w:rFonts w:cs="Arial"/>
                <w:szCs w:val="14"/>
                <w:highlight w:val="yellow"/>
              </w:rPr>
            </w:pPr>
          </w:p>
        </w:tc>
        <w:tc>
          <w:tcPr>
            <w:tcW w:w="1627" w:type="dxa"/>
            <w:vAlign w:val="center"/>
          </w:tcPr>
          <w:p w14:paraId="706A0B5E" w14:textId="77777777" w:rsidR="001C6BAB" w:rsidRPr="00D0170B" w:rsidRDefault="001C6BAB">
            <w:pPr>
              <w:pStyle w:val="08-Tabelageral"/>
            </w:pPr>
            <w:r w:rsidRPr="00D0170B">
              <w:rPr>
                <w:rFonts w:cs="Arial"/>
                <w:color w:val="000000"/>
                <w:szCs w:val="14"/>
              </w:rPr>
              <w:t>143</w:t>
            </w:r>
          </w:p>
        </w:tc>
        <w:tc>
          <w:tcPr>
            <w:tcW w:w="1416" w:type="dxa"/>
          </w:tcPr>
          <w:p w14:paraId="2F430BC3" w14:textId="77777777" w:rsidR="001C6BAB" w:rsidRPr="00707744" w:rsidRDefault="001C6BAB">
            <w:pPr>
              <w:pStyle w:val="08-Tabelageral"/>
              <w:rPr>
                <w:rFonts w:cs="Arial"/>
                <w:szCs w:val="14"/>
              </w:rPr>
            </w:pPr>
            <w:r>
              <w:t>124</w:t>
            </w:r>
          </w:p>
        </w:tc>
      </w:tr>
      <w:tr w:rsidR="001C6BAB" w:rsidRPr="005A6905" w14:paraId="3961DA91" w14:textId="77777777">
        <w:trPr>
          <w:trHeight w:val="227"/>
          <w:jc w:val="center"/>
        </w:trPr>
        <w:tc>
          <w:tcPr>
            <w:tcW w:w="3545" w:type="dxa"/>
          </w:tcPr>
          <w:p w14:paraId="0537B068" w14:textId="77777777" w:rsidR="001C6BAB" w:rsidRPr="005A6905" w:rsidRDefault="001C6BAB">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2)</w:t>
            </w:r>
          </w:p>
        </w:tc>
        <w:tc>
          <w:tcPr>
            <w:tcW w:w="567" w:type="dxa"/>
          </w:tcPr>
          <w:p w14:paraId="4477464B" w14:textId="77777777" w:rsidR="001C6BAB" w:rsidRPr="005A6905" w:rsidRDefault="001C6BAB">
            <w:pPr>
              <w:pStyle w:val="08-Tabelageral"/>
              <w:rPr>
                <w:rFonts w:cs="Arial"/>
                <w:b/>
                <w:bCs/>
                <w:szCs w:val="14"/>
              </w:rPr>
            </w:pPr>
          </w:p>
        </w:tc>
        <w:tc>
          <w:tcPr>
            <w:tcW w:w="815" w:type="dxa"/>
          </w:tcPr>
          <w:p w14:paraId="2ED09426" w14:textId="77777777" w:rsidR="001C6BAB" w:rsidRPr="005A6905" w:rsidRDefault="001C6BAB">
            <w:pPr>
              <w:pStyle w:val="08-Tabelageral"/>
              <w:rPr>
                <w:rFonts w:cs="Arial"/>
                <w:b/>
                <w:bCs/>
                <w:szCs w:val="14"/>
              </w:rPr>
            </w:pPr>
          </w:p>
        </w:tc>
        <w:tc>
          <w:tcPr>
            <w:tcW w:w="1385" w:type="dxa"/>
          </w:tcPr>
          <w:p w14:paraId="12D034AC" w14:textId="77777777" w:rsidR="001C6BAB" w:rsidRPr="005A6905" w:rsidRDefault="001C6BAB">
            <w:pPr>
              <w:pStyle w:val="08-Tabelageral"/>
              <w:rPr>
                <w:rFonts w:cs="Arial"/>
                <w:b/>
                <w:bCs/>
                <w:szCs w:val="14"/>
              </w:rPr>
            </w:pPr>
          </w:p>
        </w:tc>
        <w:tc>
          <w:tcPr>
            <w:tcW w:w="284" w:type="dxa"/>
          </w:tcPr>
          <w:p w14:paraId="58816D2B" w14:textId="77777777" w:rsidR="001C6BAB" w:rsidRPr="005A6905" w:rsidRDefault="001C6BAB">
            <w:pPr>
              <w:pStyle w:val="08-Tabelageral"/>
              <w:rPr>
                <w:rFonts w:cs="Arial"/>
                <w:b/>
                <w:bCs/>
                <w:szCs w:val="14"/>
              </w:rPr>
            </w:pPr>
          </w:p>
        </w:tc>
        <w:tc>
          <w:tcPr>
            <w:tcW w:w="1627" w:type="dxa"/>
            <w:vAlign w:val="center"/>
          </w:tcPr>
          <w:p w14:paraId="7845FDC8" w14:textId="77777777" w:rsidR="001C6BAB" w:rsidRPr="00D0170B" w:rsidRDefault="001C6BAB">
            <w:pPr>
              <w:pStyle w:val="08-Tabelageral"/>
              <w:rPr>
                <w:b/>
              </w:rPr>
            </w:pPr>
            <w:r w:rsidRPr="00D0170B">
              <w:rPr>
                <w:rFonts w:cs="Arial"/>
                <w:b/>
                <w:bCs/>
                <w:color w:val="000000"/>
                <w:szCs w:val="14"/>
              </w:rPr>
              <w:t>1.162</w:t>
            </w:r>
          </w:p>
        </w:tc>
        <w:tc>
          <w:tcPr>
            <w:tcW w:w="1416" w:type="dxa"/>
          </w:tcPr>
          <w:p w14:paraId="3025E8D4" w14:textId="77777777" w:rsidR="001C6BAB" w:rsidRPr="006F2CD5" w:rsidRDefault="001C6BAB">
            <w:pPr>
              <w:pStyle w:val="08-Tabelageral"/>
              <w:rPr>
                <w:b/>
              </w:rPr>
            </w:pPr>
            <w:r>
              <w:rPr>
                <w:b/>
              </w:rPr>
              <w:t>685</w:t>
            </w:r>
          </w:p>
        </w:tc>
      </w:tr>
      <w:tr w:rsidR="001C6BAB" w:rsidRPr="005A6905" w14:paraId="01B5120F" w14:textId="77777777">
        <w:trPr>
          <w:trHeight w:val="227"/>
          <w:jc w:val="center"/>
        </w:trPr>
        <w:tc>
          <w:tcPr>
            <w:tcW w:w="3545" w:type="dxa"/>
          </w:tcPr>
          <w:p w14:paraId="7A0AC670" w14:textId="77777777" w:rsidR="001C6BAB" w:rsidRPr="005A6905" w:rsidRDefault="001C6BAB">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tcPr>
          <w:p w14:paraId="0A6BA7C2" w14:textId="77777777" w:rsidR="001C6BAB" w:rsidRPr="005A6905" w:rsidRDefault="001C6BAB">
            <w:pPr>
              <w:pStyle w:val="08-Tabelageral"/>
              <w:rPr>
                <w:rFonts w:cs="Arial"/>
                <w:b/>
                <w:bCs/>
                <w:szCs w:val="14"/>
              </w:rPr>
            </w:pPr>
          </w:p>
        </w:tc>
        <w:tc>
          <w:tcPr>
            <w:tcW w:w="815" w:type="dxa"/>
          </w:tcPr>
          <w:p w14:paraId="5F0F74B2" w14:textId="77777777" w:rsidR="001C6BAB" w:rsidRPr="005A6905" w:rsidRDefault="001C6BAB">
            <w:pPr>
              <w:pStyle w:val="08-Tabelageral"/>
              <w:rPr>
                <w:rFonts w:cs="Arial"/>
                <w:b/>
                <w:bCs/>
                <w:szCs w:val="14"/>
              </w:rPr>
            </w:pPr>
          </w:p>
        </w:tc>
        <w:tc>
          <w:tcPr>
            <w:tcW w:w="1385" w:type="dxa"/>
          </w:tcPr>
          <w:p w14:paraId="6EFCCBD8" w14:textId="77777777" w:rsidR="001C6BAB" w:rsidRPr="005A6905" w:rsidRDefault="001C6BAB">
            <w:pPr>
              <w:pStyle w:val="08-Tabelageral"/>
              <w:rPr>
                <w:rFonts w:cs="Arial"/>
                <w:b/>
                <w:bCs/>
                <w:szCs w:val="14"/>
              </w:rPr>
            </w:pPr>
          </w:p>
        </w:tc>
        <w:tc>
          <w:tcPr>
            <w:tcW w:w="284" w:type="dxa"/>
          </w:tcPr>
          <w:p w14:paraId="73250EFB" w14:textId="77777777" w:rsidR="001C6BAB" w:rsidRPr="005A6905" w:rsidRDefault="001C6BAB">
            <w:pPr>
              <w:pStyle w:val="08-Tabelageral"/>
              <w:rPr>
                <w:rFonts w:cs="Arial"/>
                <w:b/>
                <w:bCs/>
                <w:szCs w:val="14"/>
              </w:rPr>
            </w:pPr>
          </w:p>
        </w:tc>
        <w:tc>
          <w:tcPr>
            <w:tcW w:w="1627" w:type="dxa"/>
            <w:vAlign w:val="center"/>
          </w:tcPr>
          <w:p w14:paraId="6FBCBA94" w14:textId="77777777" w:rsidR="001C6BAB" w:rsidRPr="00D0170B" w:rsidRDefault="001C6BAB">
            <w:pPr>
              <w:pStyle w:val="08-Tabelageral"/>
              <w:rPr>
                <w:b/>
              </w:rPr>
            </w:pPr>
            <w:r w:rsidRPr="00D0170B">
              <w:rPr>
                <w:rFonts w:cs="Arial"/>
                <w:color w:val="000000"/>
                <w:szCs w:val="14"/>
              </w:rPr>
              <w:t>192</w:t>
            </w:r>
          </w:p>
        </w:tc>
        <w:tc>
          <w:tcPr>
            <w:tcW w:w="1416" w:type="dxa"/>
          </w:tcPr>
          <w:p w14:paraId="364EA24C" w14:textId="77777777" w:rsidR="001C6BAB" w:rsidRPr="006F2CD5" w:rsidRDefault="001C6BAB">
            <w:pPr>
              <w:pStyle w:val="08-Tabelageral"/>
              <w:rPr>
                <w:b/>
              </w:rPr>
            </w:pPr>
            <w:r>
              <w:rPr>
                <w:b/>
              </w:rPr>
              <w:t>187</w:t>
            </w:r>
          </w:p>
        </w:tc>
      </w:tr>
      <w:tr w:rsidR="001C6BAB" w:rsidRPr="005A6905" w14:paraId="477D7058" w14:textId="77777777">
        <w:trPr>
          <w:trHeight w:val="227"/>
          <w:jc w:val="center"/>
        </w:trPr>
        <w:tc>
          <w:tcPr>
            <w:tcW w:w="3545" w:type="dxa"/>
            <w:tcBorders>
              <w:bottom w:val="nil"/>
            </w:tcBorders>
          </w:tcPr>
          <w:p w14:paraId="1A8271C3" w14:textId="77777777" w:rsidR="001C6BAB" w:rsidRPr="005A6905" w:rsidRDefault="001C6BAB">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4</w:t>
            </w:r>
            <w:r w:rsidRPr="005A6905">
              <w:rPr>
                <w:rFonts w:cs="Arial"/>
                <w:b/>
                <w:bCs/>
                <w:szCs w:val="14"/>
                <w:vertAlign w:val="superscript"/>
              </w:rPr>
              <w:t>)</w:t>
            </w:r>
          </w:p>
        </w:tc>
        <w:tc>
          <w:tcPr>
            <w:tcW w:w="567" w:type="dxa"/>
            <w:tcBorders>
              <w:bottom w:val="nil"/>
            </w:tcBorders>
          </w:tcPr>
          <w:p w14:paraId="1953150B" w14:textId="77777777" w:rsidR="001C6BAB" w:rsidRPr="005A6905" w:rsidRDefault="001C6BAB">
            <w:pPr>
              <w:pStyle w:val="08-Tabelageral"/>
              <w:rPr>
                <w:rFonts w:cs="Arial"/>
                <w:b/>
                <w:bCs/>
                <w:szCs w:val="14"/>
              </w:rPr>
            </w:pPr>
          </w:p>
        </w:tc>
        <w:tc>
          <w:tcPr>
            <w:tcW w:w="815" w:type="dxa"/>
            <w:tcBorders>
              <w:bottom w:val="nil"/>
            </w:tcBorders>
          </w:tcPr>
          <w:p w14:paraId="235B1141" w14:textId="77777777" w:rsidR="001C6BAB" w:rsidRPr="005A6905" w:rsidRDefault="001C6BAB">
            <w:pPr>
              <w:pStyle w:val="08-Tabelageral"/>
              <w:rPr>
                <w:rFonts w:cs="Arial"/>
                <w:b/>
                <w:bCs/>
                <w:szCs w:val="14"/>
              </w:rPr>
            </w:pPr>
          </w:p>
        </w:tc>
        <w:tc>
          <w:tcPr>
            <w:tcW w:w="1385" w:type="dxa"/>
            <w:tcBorders>
              <w:bottom w:val="nil"/>
            </w:tcBorders>
          </w:tcPr>
          <w:p w14:paraId="77B19E50" w14:textId="77777777" w:rsidR="001C6BAB" w:rsidRPr="005A6905" w:rsidRDefault="001C6BAB">
            <w:pPr>
              <w:pStyle w:val="08-Tabelageral"/>
              <w:rPr>
                <w:rFonts w:cs="Arial"/>
                <w:b/>
                <w:bCs/>
                <w:szCs w:val="14"/>
              </w:rPr>
            </w:pPr>
          </w:p>
        </w:tc>
        <w:tc>
          <w:tcPr>
            <w:tcW w:w="284" w:type="dxa"/>
            <w:tcBorders>
              <w:bottom w:val="nil"/>
            </w:tcBorders>
          </w:tcPr>
          <w:p w14:paraId="741349A3" w14:textId="77777777" w:rsidR="001C6BAB" w:rsidRPr="005A6905" w:rsidRDefault="001C6BAB">
            <w:pPr>
              <w:pStyle w:val="08-Tabelageral"/>
              <w:rPr>
                <w:rFonts w:cs="Arial"/>
                <w:b/>
                <w:bCs/>
                <w:szCs w:val="14"/>
              </w:rPr>
            </w:pPr>
          </w:p>
        </w:tc>
        <w:tc>
          <w:tcPr>
            <w:tcW w:w="1627" w:type="dxa"/>
            <w:tcBorders>
              <w:bottom w:val="nil"/>
            </w:tcBorders>
            <w:vAlign w:val="center"/>
          </w:tcPr>
          <w:p w14:paraId="22FCE5AE" w14:textId="77777777" w:rsidR="001C6BAB" w:rsidRPr="00D0170B" w:rsidRDefault="001C6BAB">
            <w:pPr>
              <w:pStyle w:val="08-Tabelageral"/>
              <w:rPr>
                <w:b/>
              </w:rPr>
            </w:pPr>
            <w:r w:rsidRPr="00D0170B">
              <w:rPr>
                <w:rFonts w:cs="Arial"/>
                <w:b/>
                <w:bCs/>
                <w:color w:val="000000"/>
                <w:szCs w:val="14"/>
              </w:rPr>
              <w:t>1.582</w:t>
            </w:r>
          </w:p>
        </w:tc>
        <w:tc>
          <w:tcPr>
            <w:tcW w:w="1416" w:type="dxa"/>
            <w:tcBorders>
              <w:bottom w:val="nil"/>
            </w:tcBorders>
          </w:tcPr>
          <w:p w14:paraId="5B041A9A" w14:textId="77777777" w:rsidR="001C6BAB" w:rsidRPr="006F2CD5" w:rsidRDefault="001C6BAB">
            <w:pPr>
              <w:pStyle w:val="08-Tabelageral"/>
              <w:rPr>
                <w:b/>
              </w:rPr>
            </w:pPr>
            <w:r>
              <w:rPr>
                <w:b/>
              </w:rPr>
              <w:t>1.508</w:t>
            </w:r>
          </w:p>
        </w:tc>
      </w:tr>
      <w:tr w:rsidR="001C6BAB" w:rsidRPr="005A6905" w14:paraId="58C8FB27" w14:textId="77777777">
        <w:trPr>
          <w:trHeight w:val="227"/>
          <w:jc w:val="center"/>
        </w:trPr>
        <w:tc>
          <w:tcPr>
            <w:tcW w:w="3545" w:type="dxa"/>
            <w:tcBorders>
              <w:top w:val="nil"/>
              <w:bottom w:val="single" w:sz="4" w:space="0" w:color="1F3864" w:themeColor="accent1" w:themeShade="80"/>
            </w:tcBorders>
          </w:tcPr>
          <w:p w14:paraId="324BB71D" w14:textId="77777777" w:rsidR="001C6BAB" w:rsidRPr="005A6905" w:rsidRDefault="001C6BAB">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3864" w:themeColor="accent1" w:themeShade="80"/>
            </w:tcBorders>
          </w:tcPr>
          <w:p w14:paraId="1DBC9087" w14:textId="77777777" w:rsidR="001C6BAB" w:rsidRPr="005A6905" w:rsidRDefault="001C6BAB">
            <w:pPr>
              <w:pStyle w:val="08-Tabelageral"/>
              <w:rPr>
                <w:rFonts w:cs="Arial"/>
                <w:b/>
                <w:bCs/>
                <w:szCs w:val="14"/>
              </w:rPr>
            </w:pPr>
          </w:p>
        </w:tc>
        <w:tc>
          <w:tcPr>
            <w:tcW w:w="815" w:type="dxa"/>
            <w:tcBorders>
              <w:top w:val="nil"/>
              <w:bottom w:val="single" w:sz="4" w:space="0" w:color="1F3864" w:themeColor="accent1" w:themeShade="80"/>
            </w:tcBorders>
          </w:tcPr>
          <w:p w14:paraId="66015F56" w14:textId="77777777" w:rsidR="001C6BAB" w:rsidRPr="005A6905" w:rsidRDefault="001C6BAB">
            <w:pPr>
              <w:pStyle w:val="08-Tabelageral"/>
              <w:rPr>
                <w:rFonts w:cs="Arial"/>
                <w:b/>
                <w:bCs/>
                <w:szCs w:val="14"/>
              </w:rPr>
            </w:pPr>
          </w:p>
        </w:tc>
        <w:tc>
          <w:tcPr>
            <w:tcW w:w="1385" w:type="dxa"/>
            <w:tcBorders>
              <w:top w:val="nil"/>
              <w:bottom w:val="single" w:sz="4" w:space="0" w:color="1F3864" w:themeColor="accent1" w:themeShade="80"/>
            </w:tcBorders>
          </w:tcPr>
          <w:p w14:paraId="5DB34D58" w14:textId="77777777" w:rsidR="001C6BAB" w:rsidRPr="005A6905" w:rsidRDefault="001C6BAB">
            <w:pPr>
              <w:pStyle w:val="08-Tabelageral"/>
              <w:rPr>
                <w:rFonts w:cs="Arial"/>
                <w:b/>
                <w:bCs/>
                <w:szCs w:val="14"/>
              </w:rPr>
            </w:pPr>
          </w:p>
        </w:tc>
        <w:tc>
          <w:tcPr>
            <w:tcW w:w="284" w:type="dxa"/>
            <w:tcBorders>
              <w:top w:val="nil"/>
              <w:bottom w:val="single" w:sz="4" w:space="0" w:color="1F3864" w:themeColor="accent1" w:themeShade="80"/>
            </w:tcBorders>
          </w:tcPr>
          <w:p w14:paraId="42AB0069" w14:textId="77777777" w:rsidR="001C6BAB" w:rsidRPr="005A6905" w:rsidRDefault="001C6BAB">
            <w:pPr>
              <w:pStyle w:val="08-Tabelageral"/>
              <w:rPr>
                <w:rFonts w:cs="Arial"/>
                <w:b/>
                <w:bCs/>
                <w:szCs w:val="14"/>
              </w:rPr>
            </w:pPr>
          </w:p>
        </w:tc>
        <w:tc>
          <w:tcPr>
            <w:tcW w:w="1627" w:type="dxa"/>
            <w:tcBorders>
              <w:top w:val="nil"/>
              <w:bottom w:val="single" w:sz="4" w:space="0" w:color="1F3864" w:themeColor="accent1" w:themeShade="80"/>
            </w:tcBorders>
            <w:vAlign w:val="center"/>
          </w:tcPr>
          <w:p w14:paraId="353B9503" w14:textId="77777777" w:rsidR="001C6BAB" w:rsidRPr="00D0170B" w:rsidRDefault="001C6BAB">
            <w:pPr>
              <w:pStyle w:val="08-Tabelageral"/>
              <w:rPr>
                <w:b/>
              </w:rPr>
            </w:pPr>
            <w:r w:rsidRPr="00D0170B">
              <w:rPr>
                <w:rFonts w:cs="Arial"/>
                <w:b/>
                <w:bCs/>
                <w:color w:val="000000"/>
                <w:szCs w:val="14"/>
              </w:rPr>
              <w:t>4.845</w:t>
            </w:r>
          </w:p>
        </w:tc>
        <w:tc>
          <w:tcPr>
            <w:tcW w:w="1416" w:type="dxa"/>
            <w:tcBorders>
              <w:top w:val="nil"/>
              <w:bottom w:val="single" w:sz="4" w:space="0" w:color="1F3864" w:themeColor="accent1" w:themeShade="80"/>
            </w:tcBorders>
          </w:tcPr>
          <w:p w14:paraId="49D057E6" w14:textId="77777777" w:rsidR="001C6BAB" w:rsidRPr="006F2CD5" w:rsidRDefault="001C6BAB">
            <w:pPr>
              <w:pStyle w:val="08-Tabelageral"/>
              <w:rPr>
                <w:b/>
              </w:rPr>
            </w:pPr>
            <w:r>
              <w:rPr>
                <w:b/>
              </w:rPr>
              <w:t>4.399</w:t>
            </w:r>
          </w:p>
        </w:tc>
      </w:tr>
    </w:tbl>
    <w:p w14:paraId="3157F6E3" w14:textId="77777777" w:rsidR="00392CF6" w:rsidRDefault="00392CF6" w:rsidP="00731ECC">
      <w:pPr>
        <w:pStyle w:val="paragraph"/>
        <w:numPr>
          <w:ilvl w:val="0"/>
          <w:numId w:val="9"/>
        </w:numPr>
        <w:spacing w:before="0" w:beforeAutospacing="0" w:after="60" w:afterAutospacing="0"/>
        <w:ind w:left="284" w:hanging="284"/>
        <w:jc w:val="both"/>
        <w:textAlignment w:val="baseline"/>
        <w:rPr>
          <w:rFonts w:ascii="Arial" w:hAnsi="Arial" w:cs="Arial"/>
          <w:sz w:val="14"/>
          <w:szCs w:val="14"/>
        </w:rPr>
      </w:pPr>
      <w:r>
        <w:rPr>
          <w:rFonts w:ascii="Arial" w:hAnsi="Arial" w:cs="Arial"/>
          <w:sz w:val="14"/>
          <w:szCs w:val="14"/>
        </w:rPr>
        <w:t>No 1T2025 constam encargos sobre a remuneração variável, ainda não reconhecidos em 2026.</w:t>
      </w:r>
    </w:p>
    <w:p w14:paraId="16A735A3" w14:textId="77777777" w:rsidR="00392CF6" w:rsidRPr="001E1EB5" w:rsidRDefault="00392CF6" w:rsidP="00731ECC">
      <w:pPr>
        <w:pStyle w:val="paragraph"/>
        <w:numPr>
          <w:ilvl w:val="0"/>
          <w:numId w:val="9"/>
        </w:numPr>
        <w:spacing w:before="0" w:beforeAutospacing="0" w:after="60" w:afterAutospacing="0"/>
        <w:ind w:left="284" w:hanging="284"/>
        <w:jc w:val="both"/>
        <w:textAlignment w:val="baseline"/>
        <w:rPr>
          <w:rStyle w:val="normaltextrun"/>
          <w:rFonts w:ascii="Arial" w:eastAsia="MS Mincho" w:hAnsi="Arial" w:cs="Arial"/>
          <w:sz w:val="14"/>
          <w:szCs w:val="14"/>
        </w:rPr>
      </w:pPr>
      <w:r w:rsidRPr="001E1EB5">
        <w:rPr>
          <w:rFonts w:ascii="Arial" w:hAnsi="Arial" w:cs="Arial"/>
          <w:sz w:val="14"/>
          <w:szCs w:val="14"/>
        </w:rPr>
        <w:t>Refere-se ao valor em espécie para quitação do Programa de Remuneração Variável dos Administradores (PRVA) de 2025</w:t>
      </w:r>
      <w:r>
        <w:rPr>
          <w:rFonts w:ascii="Arial" w:hAnsi="Arial" w:cs="Arial"/>
          <w:sz w:val="14"/>
          <w:szCs w:val="14"/>
        </w:rPr>
        <w:t>, sem encargos sociais.</w:t>
      </w:r>
    </w:p>
    <w:p w14:paraId="27C17985" w14:textId="77777777" w:rsidR="00392CF6" w:rsidRPr="001E1EB5" w:rsidRDefault="00392CF6" w:rsidP="00731ECC">
      <w:pPr>
        <w:pStyle w:val="paragraph"/>
        <w:numPr>
          <w:ilvl w:val="0"/>
          <w:numId w:val="9"/>
        </w:numPr>
        <w:spacing w:before="0" w:beforeAutospacing="0" w:after="60" w:afterAutospacing="0"/>
        <w:ind w:left="284" w:hanging="284"/>
        <w:jc w:val="both"/>
        <w:textAlignment w:val="baseline"/>
        <w:rPr>
          <w:rStyle w:val="eop"/>
          <w:rFonts w:ascii="Arial" w:hAnsi="Arial" w:cs="Arial"/>
          <w:sz w:val="14"/>
          <w:szCs w:val="14"/>
        </w:rPr>
      </w:pPr>
      <w:r w:rsidRPr="001E1EB5">
        <w:rPr>
          <w:rStyle w:val="normaltextrun"/>
          <w:rFonts w:ascii="Arial" w:eastAsia="MS Mincho" w:hAnsi="Arial" w:cs="Arial"/>
          <w:sz w:val="14"/>
          <w:szCs w:val="14"/>
        </w:rPr>
        <w:t>Benefícios considerados: assistência médica, avaliação de saúde</w:t>
      </w:r>
      <w:r>
        <w:rPr>
          <w:rStyle w:val="normaltextrun"/>
          <w:rFonts w:ascii="Arial" w:eastAsia="MS Mincho" w:hAnsi="Arial" w:cs="Arial"/>
          <w:sz w:val="14"/>
          <w:szCs w:val="14"/>
        </w:rPr>
        <w:t xml:space="preserve">, </w:t>
      </w:r>
      <w:r w:rsidRPr="001E1EB5">
        <w:rPr>
          <w:rStyle w:val="normaltextrun"/>
          <w:rFonts w:ascii="Arial" w:eastAsia="MS Mincho" w:hAnsi="Arial" w:cs="Arial"/>
          <w:sz w:val="14"/>
          <w:szCs w:val="14"/>
        </w:rPr>
        <w:t>seguro de vida, vantagem de remoção (custeio parcial de despesas em caso de remoção para outras localidades), auxílio moradia, auxílio alimentação, auxílio-creche e previdência complementar dos administradores.</w:t>
      </w:r>
    </w:p>
    <w:p w14:paraId="445FABD9" w14:textId="77777777" w:rsidR="00392CF6" w:rsidRPr="001E1EB5" w:rsidRDefault="00392CF6" w:rsidP="00731ECC">
      <w:pPr>
        <w:pStyle w:val="paragraph"/>
        <w:numPr>
          <w:ilvl w:val="0"/>
          <w:numId w:val="9"/>
        </w:numPr>
        <w:spacing w:before="0" w:beforeAutospacing="0" w:after="0" w:afterAutospacing="0"/>
        <w:ind w:left="284" w:hanging="284"/>
        <w:jc w:val="both"/>
        <w:textAlignment w:val="baseline"/>
        <w:rPr>
          <w:rStyle w:val="eop"/>
          <w:rFonts w:ascii="Arial" w:hAnsi="Arial" w:cs="Arial"/>
          <w:sz w:val="14"/>
          <w:szCs w:val="14"/>
        </w:rPr>
      </w:pPr>
      <w:r>
        <w:rPr>
          <w:rStyle w:val="normaltextrun"/>
          <w:rFonts w:ascii="Arial" w:eastAsia="MS Mincho" w:hAnsi="Arial" w:cs="Arial"/>
          <w:sz w:val="14"/>
          <w:szCs w:val="14"/>
        </w:rPr>
        <w:t>No 1T2026 r</w:t>
      </w:r>
      <w:r w:rsidRPr="001E1EB5">
        <w:rPr>
          <w:rStyle w:val="normaltextrun"/>
          <w:rFonts w:ascii="Arial" w:eastAsia="MS Mincho" w:hAnsi="Arial" w:cs="Arial"/>
          <w:sz w:val="14"/>
          <w:szCs w:val="14"/>
        </w:rPr>
        <w:t xml:space="preserve">efere-se ao custo das ações </w:t>
      </w:r>
      <w:r>
        <w:rPr>
          <w:rStyle w:val="normaltextrun"/>
          <w:rFonts w:ascii="Arial" w:eastAsia="MS Mincho" w:hAnsi="Arial" w:cs="Arial"/>
          <w:sz w:val="14"/>
          <w:szCs w:val="14"/>
        </w:rPr>
        <w:t xml:space="preserve">transferidas em 2026, </w:t>
      </w:r>
      <w:r w:rsidRPr="001E1EB5">
        <w:rPr>
          <w:rStyle w:val="normaltextrun"/>
          <w:rFonts w:ascii="Arial" w:eastAsia="MS Mincho" w:hAnsi="Arial" w:cs="Arial"/>
          <w:sz w:val="14"/>
          <w:szCs w:val="14"/>
        </w:rPr>
        <w:t>relativas às parcelas diferidas dos programas de 2022, 2023, 2024, parcela à vista de 2025 e módulo atualização de ações dos programas 2021 e 2023 e 2024. </w:t>
      </w:r>
      <w:r w:rsidRPr="001E1EB5">
        <w:rPr>
          <w:rStyle w:val="eop"/>
          <w:rFonts w:ascii="Arial" w:hAnsi="Arial" w:cs="Arial"/>
          <w:sz w:val="14"/>
          <w:szCs w:val="14"/>
        </w:rPr>
        <w:t xml:space="preserve"> Valor bruto, antes do desconto </w:t>
      </w:r>
      <w:r>
        <w:rPr>
          <w:rStyle w:val="eop"/>
          <w:rFonts w:ascii="Arial" w:hAnsi="Arial" w:cs="Arial"/>
          <w:sz w:val="14"/>
          <w:szCs w:val="14"/>
        </w:rPr>
        <w:t>do</w:t>
      </w:r>
      <w:r w:rsidRPr="001E1EB5">
        <w:rPr>
          <w:rStyle w:val="eop"/>
          <w:rFonts w:ascii="Arial" w:hAnsi="Arial" w:cs="Arial"/>
          <w:sz w:val="14"/>
          <w:szCs w:val="14"/>
        </w:rPr>
        <w:t xml:space="preserve"> Imposto de Renda.</w:t>
      </w:r>
    </w:p>
    <w:p w14:paraId="25507714" w14:textId="77777777" w:rsidR="00392CF6" w:rsidRDefault="00392CF6" w:rsidP="00392CF6">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1AF50C8A" w14:textId="77777777" w:rsidR="00392CF6" w:rsidRPr="00ED0DAC" w:rsidRDefault="00392CF6" w:rsidP="00392CF6">
      <w:pPr>
        <w:pStyle w:val="05-Textonormal2"/>
      </w:pPr>
      <w:r w:rsidRPr="00ED0DAC">
        <w:t>A BB Seguridade não oferece benefícios pós-emprego ao Pessoal</w:t>
      </w:r>
      <w:r>
        <w:t>-</w:t>
      </w:r>
      <w:r w:rsidRPr="00ED0DAC">
        <w:t xml:space="preserve">Chave da Administração e nem aos seus funcionários. </w:t>
      </w:r>
    </w:p>
    <w:p w14:paraId="45EECE8B" w14:textId="77777777" w:rsidR="00392CF6" w:rsidRPr="00ED0DAC" w:rsidRDefault="00392CF6" w:rsidP="00392CF6">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75767E1D" w14:textId="77777777" w:rsidR="00392CF6" w:rsidRPr="00ED0DAC" w:rsidRDefault="00392CF6" w:rsidP="00392CF6">
      <w:pPr>
        <w:pStyle w:val="05-Textonormal2"/>
      </w:pPr>
      <w:r w:rsidRPr="00ED0DAC">
        <w:t xml:space="preserve">O Grupo BB Seguridade realiza transações bancárias com o seu controlador, Banco do Brasil S.A., como depósitos em conta corrente, </w:t>
      </w:r>
      <w:bookmarkStart w:id="129" w:name="_Hlk165301376"/>
      <w:r>
        <w:t xml:space="preserve">utilização de </w:t>
      </w:r>
      <w:r w:rsidRPr="00ED0DAC">
        <w:t>cartões empresariais</w:t>
      </w:r>
      <w:r>
        <w:t xml:space="preserve"> emitidos pelo Banco</w:t>
      </w:r>
      <w:bookmarkEnd w:id="129"/>
      <w:r w:rsidRPr="00ED0DAC">
        <w:t>, aplicações financeiras, prestação de serviços e de garantias</w:t>
      </w:r>
      <w:r>
        <w:t>.</w:t>
      </w:r>
    </w:p>
    <w:p w14:paraId="5DD113A6" w14:textId="77777777" w:rsidR="00392CF6" w:rsidRDefault="00392CF6" w:rsidP="00392CF6">
      <w:pPr>
        <w:pStyle w:val="05-Textonormal2"/>
      </w:pPr>
      <w:r w:rsidRPr="00ED0DAC">
        <w:t>O Grupo BB Seguridade não concede empréstimos a</w:t>
      </w:r>
      <w:r>
        <w:t>o Pessoal-Chave da administração.</w:t>
      </w:r>
    </w:p>
    <w:p w14:paraId="38EB9D8C" w14:textId="77777777" w:rsidR="00392CF6" w:rsidRDefault="00392CF6" w:rsidP="00A23F40">
      <w:pPr>
        <w:pStyle w:val="05-Textonormal2"/>
        <w:pageBreakBefore/>
      </w:pPr>
      <w:r>
        <w:lastRenderedPageBreak/>
        <w:t>A Controlada BB Corretora possui contratos de comercialização para os produtos de seguridade no canal bancário com todas as investidas operacionais da BB Seguridade, sendo os principais elencados a seguir:</w:t>
      </w:r>
    </w:p>
    <w:p w14:paraId="4207E052" w14:textId="77777777" w:rsidR="00392CF6" w:rsidRPr="002B4486" w:rsidRDefault="00392CF6" w:rsidP="00731ECC">
      <w:pPr>
        <w:pStyle w:val="05-Textonormal2"/>
        <w:numPr>
          <w:ilvl w:val="0"/>
          <w:numId w:val="5"/>
        </w:numPr>
        <w:ind w:left="426" w:hanging="142"/>
      </w:pPr>
      <w:bookmarkStart w:id="130" w:name="_Hlk181191395"/>
      <w:r>
        <w:rPr>
          <w:rStyle w:val="normaltextrun"/>
          <w:rFonts w:eastAsia="MS Mincho" w:cs="Arial"/>
          <w:color w:val="000000"/>
          <w:shd w:val="clear" w:color="auto" w:fill="FFFFFF"/>
        </w:rPr>
        <w:t>Brasilseg Companhia de Seguros S.A. e Aliança do Brasil Seguros S.A.</w:t>
      </w:r>
      <w:bookmarkEnd w:id="130"/>
      <w:r>
        <w:rPr>
          <w:rStyle w:val="normaltextrun"/>
          <w:rFonts w:eastAsia="MS Mincho" w:cs="Arial"/>
          <w:color w:val="000000"/>
          <w:shd w:val="clear" w:color="auto" w:fill="FFFFFF"/>
        </w:rPr>
        <w:t>, controladas da BB MAPFRE Participações S.A., para comercialização de seguros, com último aditivo assinado em 29/12/2022, com vigência até 30/06/2031, podendo ser renovado por períodos subsequentes de 5 anos, condicionado à vigência dos documentos da parceria entre o Grupo BB Seguridade e o Grupo MAPFRE.</w:t>
      </w:r>
    </w:p>
    <w:p w14:paraId="4335892C" w14:textId="77777777" w:rsidR="00392CF6" w:rsidRPr="002B4486" w:rsidRDefault="00392CF6" w:rsidP="00731ECC">
      <w:pPr>
        <w:pStyle w:val="05-Textonormal2"/>
        <w:numPr>
          <w:ilvl w:val="0"/>
          <w:numId w:val="5"/>
        </w:numPr>
        <w:ind w:left="426" w:hanging="142"/>
      </w:pPr>
      <w:r w:rsidRPr="002B4486">
        <w:t>Brasilprev Seguros e Previdência S.A., para comercialização de planos de previdência privada, assinado em 06/10/1999, pelo prazo de 5 anos, prorrogáveis automaticamente por iguais períodos.</w:t>
      </w:r>
    </w:p>
    <w:p w14:paraId="77DC3F96" w14:textId="77777777" w:rsidR="00392CF6" w:rsidRPr="002B4486" w:rsidRDefault="00392CF6" w:rsidP="00731ECC">
      <w:pPr>
        <w:pStyle w:val="05-Textonormal2"/>
        <w:numPr>
          <w:ilvl w:val="0"/>
          <w:numId w:val="5"/>
        </w:numPr>
        <w:ind w:left="426" w:hanging="142"/>
      </w:pPr>
      <w:r w:rsidRPr="002B4486">
        <w:t>Brasilcap Capitalização S.A., para comercialização de títulos de capitalização, assinado em 14/07/1999, pelo prazo de 5 anos, prorrogáveis automaticamente por iguais períodos.</w:t>
      </w:r>
    </w:p>
    <w:p w14:paraId="57805F31" w14:textId="77777777" w:rsidR="00392CF6" w:rsidRPr="00ED0DAC" w:rsidRDefault="00392CF6" w:rsidP="00392CF6">
      <w:pPr>
        <w:pStyle w:val="05-Textonormal2"/>
      </w:pPr>
      <w:r w:rsidRPr="00ED0DAC">
        <w:t xml:space="preserve">Apresentamos </w:t>
      </w:r>
      <w:r>
        <w:t xml:space="preserve">a seguir </w:t>
      </w:r>
      <w:r w:rsidRPr="00ED0DAC">
        <w:t>as principais operações com partes relacionadas vigentes entre as empresas do Grupo BB Seguridade:</w:t>
      </w:r>
    </w:p>
    <w:p w14:paraId="72D0C4D2" w14:textId="77777777" w:rsidR="00392CF6" w:rsidRPr="00971822" w:rsidRDefault="00392CF6" w:rsidP="00731ECC">
      <w:pPr>
        <w:pStyle w:val="03-SubttulodeNota"/>
        <w:numPr>
          <w:ilvl w:val="0"/>
          <w:numId w:val="4"/>
        </w:numPr>
        <w:ind w:left="284" w:hanging="284"/>
        <w:rPr>
          <w:color w:val="1F3864" w:themeColor="accent1" w:themeShade="80"/>
          <w:sz w:val="18"/>
          <w:szCs w:val="18"/>
        </w:rPr>
      </w:pPr>
      <w:r w:rsidRPr="00971822">
        <w:rPr>
          <w:color w:val="1F3864" w:themeColor="accent1" w:themeShade="80"/>
          <w:sz w:val="18"/>
          <w:szCs w:val="18"/>
        </w:rPr>
        <w:t>Sumário das Transações com Partes Relacionadas</w:t>
      </w:r>
    </w:p>
    <w:p w14:paraId="4E1BAD51" w14:textId="77777777" w:rsidR="00392CF6" w:rsidRPr="00971822" w:rsidRDefault="00392CF6" w:rsidP="00392CF6">
      <w:pPr>
        <w:pStyle w:val="03-SubttulodeNota"/>
        <w:rPr>
          <w:color w:val="1F3864" w:themeColor="accent1" w:themeShade="80"/>
          <w:sz w:val="18"/>
          <w:szCs w:val="18"/>
        </w:rPr>
      </w:pPr>
      <w:r w:rsidRPr="00971822">
        <w:rPr>
          <w:color w:val="1F3864" w:themeColor="accent1" w:themeShade="80"/>
          <w:sz w:val="18"/>
          <w:szCs w:val="18"/>
        </w:rPr>
        <w:t xml:space="preserve">BB Seguridade – Controlador </w:t>
      </w:r>
    </w:p>
    <w:p w14:paraId="16D4CE2D" w14:textId="77777777" w:rsidR="00392CF6" w:rsidRPr="00676763" w:rsidRDefault="00392CF6" w:rsidP="00392CF6">
      <w:pPr>
        <w:pStyle w:val="01-TtulodeNota"/>
        <w:spacing w:before="0" w:after="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392CF6" w:rsidRPr="00BF68E2" w14:paraId="171A71F5" w14:textId="77777777">
        <w:trPr>
          <w:trHeight w:val="238"/>
          <w:jc w:val="center"/>
        </w:trPr>
        <w:tc>
          <w:tcPr>
            <w:tcW w:w="1126" w:type="dxa"/>
            <w:tcBorders>
              <w:top w:val="single" w:sz="2" w:space="0" w:color="1F3864" w:themeColor="accent1" w:themeShade="80"/>
              <w:bottom w:val="nil"/>
            </w:tcBorders>
          </w:tcPr>
          <w:p w14:paraId="7CF64E57" w14:textId="77777777" w:rsidR="00392CF6" w:rsidRPr="00BF68E2" w:rsidRDefault="00392CF6">
            <w:pPr>
              <w:pStyle w:val="08-Tabelageral"/>
              <w:rPr>
                <w:b/>
              </w:rPr>
            </w:pPr>
          </w:p>
        </w:tc>
        <w:tc>
          <w:tcPr>
            <w:tcW w:w="3049" w:type="dxa"/>
            <w:tcBorders>
              <w:top w:val="single" w:sz="2" w:space="0" w:color="1F3864" w:themeColor="accent1" w:themeShade="80"/>
              <w:bottom w:val="nil"/>
            </w:tcBorders>
          </w:tcPr>
          <w:p w14:paraId="10285013" w14:textId="77777777" w:rsidR="00392CF6" w:rsidRPr="00BF68E2" w:rsidRDefault="00392CF6">
            <w:pPr>
              <w:pStyle w:val="08-Tabelageral"/>
              <w:rPr>
                <w:b/>
              </w:rPr>
            </w:pPr>
          </w:p>
        </w:tc>
        <w:tc>
          <w:tcPr>
            <w:tcW w:w="2678" w:type="dxa"/>
            <w:gridSpan w:val="2"/>
            <w:tcBorders>
              <w:top w:val="single" w:sz="2" w:space="0" w:color="1F3864" w:themeColor="accent1" w:themeShade="80"/>
              <w:bottom w:val="single" w:sz="2" w:space="0" w:color="1F3864" w:themeColor="accent1" w:themeShade="80"/>
            </w:tcBorders>
          </w:tcPr>
          <w:p w14:paraId="7594B51A" w14:textId="77777777" w:rsidR="00392CF6" w:rsidRPr="00BF68E2" w:rsidRDefault="00392CF6">
            <w:pPr>
              <w:pStyle w:val="08-Tabelageral"/>
              <w:jc w:val="center"/>
              <w:rPr>
                <w:b/>
                <w:bCs/>
              </w:rPr>
            </w:pPr>
            <w:r>
              <w:rPr>
                <w:b/>
              </w:rPr>
              <w:t>31</w:t>
            </w:r>
            <w:r w:rsidRPr="00BF68E2">
              <w:rPr>
                <w:b/>
              </w:rPr>
              <w:t>.</w:t>
            </w:r>
            <w:r>
              <w:rPr>
                <w:b/>
              </w:rPr>
              <w:t>03</w:t>
            </w:r>
            <w:r w:rsidRPr="00BF68E2">
              <w:rPr>
                <w:b/>
              </w:rPr>
              <w:t>.202</w:t>
            </w:r>
            <w:r>
              <w:rPr>
                <w:b/>
              </w:rPr>
              <w:t>6</w:t>
            </w:r>
          </w:p>
        </w:tc>
        <w:tc>
          <w:tcPr>
            <w:tcW w:w="2786" w:type="dxa"/>
            <w:gridSpan w:val="2"/>
            <w:tcBorders>
              <w:top w:val="single" w:sz="2" w:space="0" w:color="1F3864" w:themeColor="accent1" w:themeShade="80"/>
              <w:bottom w:val="single" w:sz="2" w:space="0" w:color="1F3864" w:themeColor="accent1" w:themeShade="80"/>
            </w:tcBorders>
          </w:tcPr>
          <w:p w14:paraId="64F49C3B" w14:textId="77777777" w:rsidR="00392CF6" w:rsidRPr="00BF68E2" w:rsidRDefault="00392CF6">
            <w:pPr>
              <w:pStyle w:val="08-Tabelageral"/>
              <w:jc w:val="center"/>
              <w:rPr>
                <w:b/>
              </w:rPr>
            </w:pPr>
            <w:r w:rsidRPr="006E66C7">
              <w:rPr>
                <w:b/>
              </w:rPr>
              <w:t>31.12.202</w:t>
            </w:r>
            <w:r>
              <w:rPr>
                <w:b/>
              </w:rPr>
              <w:t>5</w:t>
            </w:r>
          </w:p>
        </w:tc>
      </w:tr>
      <w:tr w:rsidR="00392CF6" w:rsidRPr="00BF68E2" w14:paraId="4C387EEA" w14:textId="77777777">
        <w:trPr>
          <w:trHeight w:val="238"/>
          <w:jc w:val="center"/>
        </w:trPr>
        <w:tc>
          <w:tcPr>
            <w:tcW w:w="4175" w:type="dxa"/>
            <w:gridSpan w:val="2"/>
            <w:tcBorders>
              <w:top w:val="nil"/>
              <w:bottom w:val="single" w:sz="2" w:space="0" w:color="1F3864" w:themeColor="accent1" w:themeShade="80"/>
            </w:tcBorders>
          </w:tcPr>
          <w:p w14:paraId="6C927468" w14:textId="77777777" w:rsidR="00392CF6" w:rsidRPr="00BF68E2" w:rsidRDefault="00392CF6">
            <w:pPr>
              <w:pStyle w:val="08-Tabelageral"/>
              <w:rPr>
                <w:b/>
                <w:szCs w:val="12"/>
              </w:rPr>
            </w:pPr>
          </w:p>
        </w:tc>
        <w:tc>
          <w:tcPr>
            <w:tcW w:w="1339" w:type="dxa"/>
            <w:tcBorders>
              <w:top w:val="single" w:sz="2" w:space="0" w:color="1F3864" w:themeColor="accent1" w:themeShade="80"/>
              <w:bottom w:val="single" w:sz="2" w:space="0" w:color="1F3864" w:themeColor="accent1" w:themeShade="80"/>
            </w:tcBorders>
          </w:tcPr>
          <w:p w14:paraId="4988A0A8" w14:textId="77777777" w:rsidR="00392CF6" w:rsidRPr="00BF68E2" w:rsidRDefault="00392CF6">
            <w:pPr>
              <w:pStyle w:val="08-Tabelageral"/>
              <w:rPr>
                <w:b/>
                <w:szCs w:val="12"/>
              </w:rPr>
            </w:pPr>
            <w:r>
              <w:rPr>
                <w:b/>
                <w:szCs w:val="12"/>
              </w:rPr>
              <w:t>Banco do Brasil</w:t>
            </w:r>
          </w:p>
        </w:tc>
        <w:tc>
          <w:tcPr>
            <w:tcW w:w="1339" w:type="dxa"/>
            <w:tcBorders>
              <w:top w:val="single" w:sz="2" w:space="0" w:color="1F3864" w:themeColor="accent1" w:themeShade="80"/>
              <w:bottom w:val="single" w:sz="2" w:space="0" w:color="1F3864" w:themeColor="accent1" w:themeShade="80"/>
            </w:tcBorders>
          </w:tcPr>
          <w:p w14:paraId="19883602" w14:textId="77777777" w:rsidR="00392CF6" w:rsidRPr="00BF68E2" w:rsidRDefault="00392CF6">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3864" w:themeColor="accent1" w:themeShade="80"/>
              <w:bottom w:val="single" w:sz="2" w:space="0" w:color="1F3864" w:themeColor="accent1" w:themeShade="80"/>
            </w:tcBorders>
          </w:tcPr>
          <w:p w14:paraId="198CB090" w14:textId="77777777" w:rsidR="00392CF6" w:rsidRPr="00BF68E2" w:rsidRDefault="00392CF6">
            <w:pPr>
              <w:pStyle w:val="08-Tabelageral"/>
              <w:rPr>
                <w:b/>
                <w:szCs w:val="12"/>
              </w:rPr>
            </w:pPr>
            <w:r>
              <w:rPr>
                <w:b/>
                <w:szCs w:val="12"/>
              </w:rPr>
              <w:t>Banco do Brasil</w:t>
            </w:r>
          </w:p>
        </w:tc>
        <w:tc>
          <w:tcPr>
            <w:tcW w:w="1447" w:type="dxa"/>
            <w:tcBorders>
              <w:top w:val="single" w:sz="2" w:space="0" w:color="1F3864" w:themeColor="accent1" w:themeShade="80"/>
              <w:bottom w:val="single" w:sz="2" w:space="0" w:color="1F3864" w:themeColor="accent1" w:themeShade="80"/>
            </w:tcBorders>
          </w:tcPr>
          <w:p w14:paraId="455E42E1" w14:textId="77777777" w:rsidR="00392CF6" w:rsidRPr="00BF68E2" w:rsidRDefault="00392CF6">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392CF6" w:rsidRPr="00B169AD" w14:paraId="41F20F98" w14:textId="77777777">
        <w:trPr>
          <w:trHeight w:val="238"/>
          <w:jc w:val="center"/>
        </w:trPr>
        <w:tc>
          <w:tcPr>
            <w:tcW w:w="4175" w:type="dxa"/>
            <w:gridSpan w:val="2"/>
            <w:tcBorders>
              <w:top w:val="single" w:sz="2" w:space="0" w:color="1F3864" w:themeColor="accent1" w:themeShade="80"/>
            </w:tcBorders>
          </w:tcPr>
          <w:p w14:paraId="2E69B44C" w14:textId="77777777" w:rsidR="00392CF6" w:rsidRPr="00B169AD" w:rsidRDefault="00392CF6">
            <w:pPr>
              <w:pStyle w:val="08-Tabelageral"/>
              <w:jc w:val="left"/>
              <w:rPr>
                <w:b/>
              </w:rPr>
            </w:pPr>
            <w:r w:rsidRPr="00B169AD">
              <w:rPr>
                <w:b/>
              </w:rPr>
              <w:t>Ativos</w:t>
            </w:r>
          </w:p>
        </w:tc>
        <w:tc>
          <w:tcPr>
            <w:tcW w:w="1339" w:type="dxa"/>
            <w:tcBorders>
              <w:top w:val="single" w:sz="2" w:space="0" w:color="1F3864" w:themeColor="accent1" w:themeShade="80"/>
            </w:tcBorders>
          </w:tcPr>
          <w:p w14:paraId="2836808F" w14:textId="77777777" w:rsidR="00392CF6" w:rsidRPr="00B169AD" w:rsidRDefault="00392CF6">
            <w:pPr>
              <w:pStyle w:val="08-Tabelageral"/>
              <w:rPr>
                <w:b/>
                <w:szCs w:val="14"/>
              </w:rPr>
            </w:pPr>
          </w:p>
        </w:tc>
        <w:tc>
          <w:tcPr>
            <w:tcW w:w="1339" w:type="dxa"/>
            <w:tcBorders>
              <w:top w:val="single" w:sz="2" w:space="0" w:color="1F3864" w:themeColor="accent1" w:themeShade="80"/>
            </w:tcBorders>
          </w:tcPr>
          <w:p w14:paraId="4DEEA339" w14:textId="77777777" w:rsidR="00392CF6" w:rsidRPr="00B169AD" w:rsidRDefault="00392CF6">
            <w:pPr>
              <w:pStyle w:val="08-Tabelageral"/>
              <w:rPr>
                <w:b/>
                <w:szCs w:val="14"/>
              </w:rPr>
            </w:pPr>
          </w:p>
        </w:tc>
        <w:tc>
          <w:tcPr>
            <w:tcW w:w="1339" w:type="dxa"/>
            <w:tcBorders>
              <w:top w:val="single" w:sz="2" w:space="0" w:color="1F3864" w:themeColor="accent1" w:themeShade="80"/>
            </w:tcBorders>
          </w:tcPr>
          <w:p w14:paraId="56F8A12A" w14:textId="77777777" w:rsidR="00392CF6" w:rsidRPr="00B169AD" w:rsidRDefault="00392CF6">
            <w:pPr>
              <w:pStyle w:val="08-Tabelageral"/>
              <w:rPr>
                <w:b/>
              </w:rPr>
            </w:pPr>
          </w:p>
        </w:tc>
        <w:tc>
          <w:tcPr>
            <w:tcW w:w="1447" w:type="dxa"/>
            <w:tcBorders>
              <w:top w:val="single" w:sz="2" w:space="0" w:color="1F3864" w:themeColor="accent1" w:themeShade="80"/>
            </w:tcBorders>
          </w:tcPr>
          <w:p w14:paraId="1B4BB1D6" w14:textId="77777777" w:rsidR="00392CF6" w:rsidRPr="00B169AD" w:rsidRDefault="00392CF6">
            <w:pPr>
              <w:pStyle w:val="08-Tabelageral"/>
              <w:rPr>
                <w:b/>
              </w:rPr>
            </w:pPr>
          </w:p>
        </w:tc>
      </w:tr>
      <w:tr w:rsidR="00392CF6" w:rsidRPr="001D6BE8" w14:paraId="0367F47B" w14:textId="77777777">
        <w:trPr>
          <w:trHeight w:val="238"/>
          <w:jc w:val="center"/>
        </w:trPr>
        <w:tc>
          <w:tcPr>
            <w:tcW w:w="4175" w:type="dxa"/>
            <w:gridSpan w:val="2"/>
          </w:tcPr>
          <w:p w14:paraId="7E4D248A" w14:textId="77777777" w:rsidR="00392CF6" w:rsidRPr="00687402" w:rsidRDefault="00392CF6">
            <w:pPr>
              <w:pStyle w:val="08-Tabelageral"/>
              <w:jc w:val="left"/>
              <w:rPr>
                <w:b/>
              </w:rPr>
            </w:pPr>
            <w:r w:rsidRPr="00687402">
              <w:t>Caixa e equivalentes de caixa</w:t>
            </w:r>
          </w:p>
        </w:tc>
        <w:tc>
          <w:tcPr>
            <w:tcW w:w="1339" w:type="dxa"/>
          </w:tcPr>
          <w:p w14:paraId="707FB8AB" w14:textId="77777777" w:rsidR="00392CF6" w:rsidRPr="001D1B75" w:rsidRDefault="00392CF6">
            <w:pPr>
              <w:pStyle w:val="08-Tabelageral"/>
            </w:pPr>
            <w:r w:rsidRPr="003C3B53">
              <w:t>572.331</w:t>
            </w:r>
          </w:p>
        </w:tc>
        <w:tc>
          <w:tcPr>
            <w:tcW w:w="1339" w:type="dxa"/>
          </w:tcPr>
          <w:p w14:paraId="6EDC5FBF" w14:textId="77777777" w:rsidR="00392CF6" w:rsidRPr="001D1B75" w:rsidRDefault="00392CF6">
            <w:pPr>
              <w:pStyle w:val="08-Tabelageral"/>
            </w:pPr>
            <w:r>
              <w:t>--</w:t>
            </w:r>
          </w:p>
        </w:tc>
        <w:tc>
          <w:tcPr>
            <w:tcW w:w="1339" w:type="dxa"/>
          </w:tcPr>
          <w:p w14:paraId="17520452" w14:textId="77777777" w:rsidR="00392CF6" w:rsidRPr="001D1B75" w:rsidRDefault="00392CF6">
            <w:pPr>
              <w:pStyle w:val="08-Tabelageral"/>
            </w:pPr>
            <w:r>
              <w:t>1.595.350</w:t>
            </w:r>
          </w:p>
        </w:tc>
        <w:tc>
          <w:tcPr>
            <w:tcW w:w="1447" w:type="dxa"/>
          </w:tcPr>
          <w:p w14:paraId="407C80DA" w14:textId="77777777" w:rsidR="00392CF6" w:rsidRPr="001D1B75" w:rsidRDefault="00392CF6">
            <w:pPr>
              <w:pStyle w:val="08-Tabelageral"/>
            </w:pPr>
            <w:r>
              <w:t>--</w:t>
            </w:r>
          </w:p>
        </w:tc>
      </w:tr>
      <w:tr w:rsidR="00392CF6" w:rsidRPr="00E177EF" w14:paraId="0DD5F3FE" w14:textId="77777777">
        <w:trPr>
          <w:trHeight w:val="238"/>
          <w:jc w:val="center"/>
        </w:trPr>
        <w:tc>
          <w:tcPr>
            <w:tcW w:w="4175" w:type="dxa"/>
            <w:gridSpan w:val="2"/>
          </w:tcPr>
          <w:p w14:paraId="461AB886" w14:textId="77777777" w:rsidR="00392CF6" w:rsidRPr="00687402" w:rsidRDefault="00392CF6">
            <w:pPr>
              <w:pStyle w:val="08-Tabelageral"/>
              <w:jc w:val="left"/>
              <w:rPr>
                <w:b/>
              </w:rPr>
            </w:pPr>
            <w:r>
              <w:t>Dividendos</w:t>
            </w:r>
          </w:p>
        </w:tc>
        <w:tc>
          <w:tcPr>
            <w:tcW w:w="1339" w:type="dxa"/>
          </w:tcPr>
          <w:p w14:paraId="0A25BC1B" w14:textId="77777777" w:rsidR="00392CF6" w:rsidRPr="001D1B75" w:rsidRDefault="00392CF6">
            <w:pPr>
              <w:pStyle w:val="08-Tabelageral"/>
            </w:pPr>
            <w:r>
              <w:t>--</w:t>
            </w:r>
          </w:p>
        </w:tc>
        <w:tc>
          <w:tcPr>
            <w:tcW w:w="1339" w:type="dxa"/>
          </w:tcPr>
          <w:p w14:paraId="64AE1FF6" w14:textId="77777777" w:rsidR="00392CF6" w:rsidRPr="00BB4301" w:rsidRDefault="00392CF6">
            <w:pPr>
              <w:pStyle w:val="08-Tabelageral"/>
              <w:rPr>
                <w:rFonts w:cs="Arial"/>
                <w:color w:val="000000"/>
                <w:szCs w:val="14"/>
              </w:rPr>
            </w:pPr>
            <w:r>
              <w:rPr>
                <w:rFonts w:cs="Arial"/>
                <w:color w:val="000000"/>
                <w:szCs w:val="14"/>
              </w:rPr>
              <w:t>--</w:t>
            </w:r>
          </w:p>
        </w:tc>
        <w:tc>
          <w:tcPr>
            <w:tcW w:w="1339" w:type="dxa"/>
          </w:tcPr>
          <w:p w14:paraId="070D1D80" w14:textId="77777777" w:rsidR="00392CF6" w:rsidRPr="001D1B75" w:rsidRDefault="00392CF6">
            <w:pPr>
              <w:pStyle w:val="08-Tabelageral"/>
            </w:pPr>
            <w:r>
              <w:t>--</w:t>
            </w:r>
          </w:p>
        </w:tc>
        <w:tc>
          <w:tcPr>
            <w:tcW w:w="1447" w:type="dxa"/>
          </w:tcPr>
          <w:p w14:paraId="1D317804" w14:textId="77777777" w:rsidR="00392CF6" w:rsidRPr="001D1B75" w:rsidRDefault="00392CF6">
            <w:pPr>
              <w:pStyle w:val="08-Tabelageral"/>
            </w:pPr>
            <w:r>
              <w:rPr>
                <w:rFonts w:cs="Arial"/>
                <w:color w:val="000000"/>
                <w:szCs w:val="14"/>
              </w:rPr>
              <w:t>3.952.102</w:t>
            </w:r>
          </w:p>
        </w:tc>
      </w:tr>
      <w:tr w:rsidR="00392CF6" w:rsidRPr="007A0C63" w14:paraId="0AA8A28A" w14:textId="77777777">
        <w:trPr>
          <w:trHeight w:val="238"/>
          <w:jc w:val="center"/>
        </w:trPr>
        <w:tc>
          <w:tcPr>
            <w:tcW w:w="4175" w:type="dxa"/>
            <w:gridSpan w:val="2"/>
          </w:tcPr>
          <w:p w14:paraId="63FE1623" w14:textId="77777777" w:rsidR="00392CF6" w:rsidRPr="007A0C63" w:rsidRDefault="00392CF6">
            <w:pPr>
              <w:pStyle w:val="08-Tabelageral"/>
              <w:jc w:val="left"/>
              <w:rPr>
                <w:b/>
              </w:rPr>
            </w:pPr>
            <w:r w:rsidRPr="007A0C63">
              <w:t>Valores a receber de sociedades ligadas</w:t>
            </w:r>
          </w:p>
        </w:tc>
        <w:tc>
          <w:tcPr>
            <w:tcW w:w="1339" w:type="dxa"/>
          </w:tcPr>
          <w:p w14:paraId="25A425C4" w14:textId="77777777" w:rsidR="00392CF6" w:rsidRPr="007A0C63" w:rsidRDefault="00392CF6">
            <w:pPr>
              <w:pStyle w:val="08-Tabelageral"/>
            </w:pPr>
            <w:r>
              <w:t>--</w:t>
            </w:r>
          </w:p>
        </w:tc>
        <w:tc>
          <w:tcPr>
            <w:tcW w:w="1339" w:type="dxa"/>
          </w:tcPr>
          <w:p w14:paraId="25499D02" w14:textId="77777777" w:rsidR="00392CF6" w:rsidRPr="007A0C63" w:rsidRDefault="00392CF6">
            <w:pPr>
              <w:pStyle w:val="08-Tabelageral"/>
            </w:pPr>
            <w:r>
              <w:t>9.428</w:t>
            </w:r>
          </w:p>
        </w:tc>
        <w:tc>
          <w:tcPr>
            <w:tcW w:w="1339" w:type="dxa"/>
          </w:tcPr>
          <w:p w14:paraId="1419102C" w14:textId="77777777" w:rsidR="00392CF6" w:rsidRPr="007A0C63" w:rsidRDefault="00392CF6">
            <w:pPr>
              <w:pStyle w:val="08-Tabelageral"/>
            </w:pPr>
            <w:r>
              <w:t>--</w:t>
            </w:r>
          </w:p>
        </w:tc>
        <w:tc>
          <w:tcPr>
            <w:tcW w:w="1447" w:type="dxa"/>
          </w:tcPr>
          <w:p w14:paraId="208E358A" w14:textId="77777777" w:rsidR="00392CF6" w:rsidRPr="007A0C63" w:rsidRDefault="00392CF6">
            <w:pPr>
              <w:pStyle w:val="08-Tabelageral"/>
            </w:pPr>
            <w:r>
              <w:t>13.583</w:t>
            </w:r>
          </w:p>
        </w:tc>
      </w:tr>
      <w:tr w:rsidR="00392CF6" w:rsidRPr="00B169AD" w14:paraId="48D1E5C2" w14:textId="77777777">
        <w:trPr>
          <w:trHeight w:val="238"/>
          <w:jc w:val="center"/>
        </w:trPr>
        <w:tc>
          <w:tcPr>
            <w:tcW w:w="4175" w:type="dxa"/>
            <w:gridSpan w:val="2"/>
          </w:tcPr>
          <w:p w14:paraId="02702C7A" w14:textId="77777777" w:rsidR="00392CF6" w:rsidRPr="00B169AD" w:rsidRDefault="00392CF6">
            <w:pPr>
              <w:pStyle w:val="08-Tabelageral"/>
              <w:jc w:val="left"/>
              <w:rPr>
                <w:b/>
              </w:rPr>
            </w:pPr>
            <w:r w:rsidRPr="00B169AD">
              <w:rPr>
                <w:b/>
              </w:rPr>
              <w:t>Passivos</w:t>
            </w:r>
          </w:p>
        </w:tc>
        <w:tc>
          <w:tcPr>
            <w:tcW w:w="1339" w:type="dxa"/>
          </w:tcPr>
          <w:p w14:paraId="2466FB78" w14:textId="77777777" w:rsidR="00392CF6" w:rsidRPr="00B169AD" w:rsidRDefault="00392CF6">
            <w:pPr>
              <w:pStyle w:val="08-Tabelageral"/>
              <w:rPr>
                <w:b/>
              </w:rPr>
            </w:pPr>
          </w:p>
        </w:tc>
        <w:tc>
          <w:tcPr>
            <w:tcW w:w="1339" w:type="dxa"/>
          </w:tcPr>
          <w:p w14:paraId="1DC9F873" w14:textId="77777777" w:rsidR="00392CF6" w:rsidRPr="00B169AD" w:rsidRDefault="00392CF6">
            <w:pPr>
              <w:pStyle w:val="08-Tabelageral"/>
              <w:rPr>
                <w:b/>
              </w:rPr>
            </w:pPr>
          </w:p>
        </w:tc>
        <w:tc>
          <w:tcPr>
            <w:tcW w:w="1339" w:type="dxa"/>
          </w:tcPr>
          <w:p w14:paraId="684D13B0" w14:textId="77777777" w:rsidR="00392CF6" w:rsidRPr="00B169AD" w:rsidRDefault="00392CF6">
            <w:pPr>
              <w:pStyle w:val="08-Tabelageral"/>
              <w:rPr>
                <w:b/>
              </w:rPr>
            </w:pPr>
          </w:p>
        </w:tc>
        <w:tc>
          <w:tcPr>
            <w:tcW w:w="1447" w:type="dxa"/>
          </w:tcPr>
          <w:p w14:paraId="6FF944D0" w14:textId="77777777" w:rsidR="00392CF6" w:rsidRPr="00B169AD" w:rsidRDefault="00392CF6">
            <w:pPr>
              <w:pStyle w:val="08-Tabelageral"/>
              <w:rPr>
                <w:b/>
              </w:rPr>
            </w:pPr>
          </w:p>
        </w:tc>
      </w:tr>
      <w:tr w:rsidR="00392CF6" w:rsidRPr="001D6BE8" w14:paraId="7DD771A5" w14:textId="77777777">
        <w:trPr>
          <w:trHeight w:val="238"/>
          <w:jc w:val="center"/>
        </w:trPr>
        <w:tc>
          <w:tcPr>
            <w:tcW w:w="4175" w:type="dxa"/>
            <w:gridSpan w:val="2"/>
            <w:tcBorders>
              <w:bottom w:val="nil"/>
            </w:tcBorders>
          </w:tcPr>
          <w:p w14:paraId="3768299B" w14:textId="77777777" w:rsidR="00392CF6" w:rsidRPr="00687402" w:rsidRDefault="00392CF6">
            <w:pPr>
              <w:pStyle w:val="08-Tabelageral"/>
              <w:jc w:val="left"/>
              <w:rPr>
                <w:b/>
              </w:rPr>
            </w:pPr>
            <w:r>
              <w:t>Obrigações sociais e estatutárias</w:t>
            </w:r>
          </w:p>
        </w:tc>
        <w:tc>
          <w:tcPr>
            <w:tcW w:w="1339" w:type="dxa"/>
            <w:tcBorders>
              <w:bottom w:val="nil"/>
            </w:tcBorders>
            <w:vAlign w:val="center"/>
          </w:tcPr>
          <w:p w14:paraId="3210E8E4" w14:textId="77777777" w:rsidR="00392CF6" w:rsidRPr="001D1B75" w:rsidRDefault="00392CF6">
            <w:pPr>
              <w:pStyle w:val="08-Tabelageral"/>
            </w:pPr>
            <w:r>
              <w:t>331</w:t>
            </w:r>
          </w:p>
        </w:tc>
        <w:tc>
          <w:tcPr>
            <w:tcW w:w="1339" w:type="dxa"/>
            <w:tcBorders>
              <w:bottom w:val="nil"/>
            </w:tcBorders>
          </w:tcPr>
          <w:p w14:paraId="4DC3348A" w14:textId="77777777" w:rsidR="00392CF6" w:rsidRPr="001D1B75" w:rsidRDefault="00392CF6">
            <w:pPr>
              <w:pStyle w:val="08-Tabelageral"/>
            </w:pPr>
            <w:r>
              <w:t>--</w:t>
            </w:r>
          </w:p>
        </w:tc>
        <w:tc>
          <w:tcPr>
            <w:tcW w:w="1339" w:type="dxa"/>
            <w:tcBorders>
              <w:bottom w:val="nil"/>
            </w:tcBorders>
            <w:vAlign w:val="center"/>
          </w:tcPr>
          <w:p w14:paraId="54C3776F" w14:textId="77777777" w:rsidR="00392CF6" w:rsidRPr="001D1B75" w:rsidRDefault="00392CF6">
            <w:pPr>
              <w:pStyle w:val="08-Tabelageral"/>
            </w:pPr>
            <w:r>
              <w:t>3.378.996</w:t>
            </w:r>
          </w:p>
        </w:tc>
        <w:tc>
          <w:tcPr>
            <w:tcW w:w="1447" w:type="dxa"/>
            <w:tcBorders>
              <w:bottom w:val="nil"/>
            </w:tcBorders>
          </w:tcPr>
          <w:p w14:paraId="69C9CD57" w14:textId="77777777" w:rsidR="00392CF6" w:rsidRPr="001D1B75" w:rsidRDefault="00392CF6">
            <w:pPr>
              <w:pStyle w:val="08-Tabelageral"/>
            </w:pPr>
            <w:r>
              <w:t>--</w:t>
            </w:r>
          </w:p>
        </w:tc>
      </w:tr>
      <w:tr w:rsidR="00392CF6" w:rsidRPr="00E177EF" w14:paraId="66C2F275" w14:textId="77777777">
        <w:trPr>
          <w:trHeight w:val="238"/>
          <w:jc w:val="center"/>
        </w:trPr>
        <w:tc>
          <w:tcPr>
            <w:tcW w:w="4175" w:type="dxa"/>
            <w:gridSpan w:val="2"/>
            <w:tcBorders>
              <w:top w:val="nil"/>
              <w:bottom w:val="single" w:sz="2" w:space="0" w:color="1F3864" w:themeColor="accent1" w:themeShade="80"/>
            </w:tcBorders>
          </w:tcPr>
          <w:p w14:paraId="4D2FCE7C" w14:textId="77777777" w:rsidR="00392CF6" w:rsidRPr="00687402" w:rsidRDefault="00392CF6">
            <w:pPr>
              <w:pStyle w:val="08-Tabelageral"/>
              <w:jc w:val="left"/>
              <w:rPr>
                <w:b/>
              </w:rPr>
            </w:pPr>
            <w:r>
              <w:t>Valores a pagar a sociedades ligadas</w:t>
            </w:r>
          </w:p>
        </w:tc>
        <w:tc>
          <w:tcPr>
            <w:tcW w:w="1339" w:type="dxa"/>
            <w:tcBorders>
              <w:top w:val="nil"/>
              <w:bottom w:val="single" w:sz="2" w:space="0" w:color="1F3864" w:themeColor="accent1" w:themeShade="80"/>
            </w:tcBorders>
            <w:vAlign w:val="center"/>
          </w:tcPr>
          <w:p w14:paraId="3E115B84" w14:textId="77777777" w:rsidR="00392CF6" w:rsidRPr="001D1B75" w:rsidRDefault="00392CF6">
            <w:pPr>
              <w:pStyle w:val="08-Tabelageral"/>
            </w:pPr>
            <w:r>
              <w:t>10.264</w:t>
            </w:r>
          </w:p>
        </w:tc>
        <w:tc>
          <w:tcPr>
            <w:tcW w:w="1339" w:type="dxa"/>
            <w:tcBorders>
              <w:top w:val="nil"/>
              <w:bottom w:val="single" w:sz="2" w:space="0" w:color="1F3864" w:themeColor="accent1" w:themeShade="80"/>
            </w:tcBorders>
          </w:tcPr>
          <w:p w14:paraId="3AF0A315" w14:textId="77777777" w:rsidR="00392CF6" w:rsidRPr="001D1B75" w:rsidRDefault="00392CF6">
            <w:pPr>
              <w:pStyle w:val="08-Tabelageral"/>
            </w:pPr>
            <w:r>
              <w:t>--</w:t>
            </w:r>
          </w:p>
        </w:tc>
        <w:tc>
          <w:tcPr>
            <w:tcW w:w="1339" w:type="dxa"/>
            <w:tcBorders>
              <w:top w:val="nil"/>
              <w:bottom w:val="single" w:sz="2" w:space="0" w:color="1F3864" w:themeColor="accent1" w:themeShade="80"/>
            </w:tcBorders>
            <w:vAlign w:val="center"/>
          </w:tcPr>
          <w:p w14:paraId="3CAD2516" w14:textId="77777777" w:rsidR="00392CF6" w:rsidRPr="001D1B75" w:rsidRDefault="00392CF6">
            <w:pPr>
              <w:pStyle w:val="08-Tabelageral"/>
            </w:pPr>
            <w:r>
              <w:t>10.802</w:t>
            </w:r>
          </w:p>
        </w:tc>
        <w:tc>
          <w:tcPr>
            <w:tcW w:w="1447" w:type="dxa"/>
            <w:tcBorders>
              <w:top w:val="nil"/>
              <w:bottom w:val="single" w:sz="2" w:space="0" w:color="1F3864" w:themeColor="accent1" w:themeShade="80"/>
            </w:tcBorders>
          </w:tcPr>
          <w:p w14:paraId="59748945" w14:textId="77777777" w:rsidR="00392CF6" w:rsidRPr="001D1B75" w:rsidRDefault="00392CF6">
            <w:pPr>
              <w:pStyle w:val="08-Tabelageral"/>
            </w:pPr>
            <w:r>
              <w:t>--</w:t>
            </w:r>
          </w:p>
        </w:tc>
      </w:tr>
    </w:tbl>
    <w:p w14:paraId="5FDC5CE7" w14:textId="77777777" w:rsidR="00392CF6" w:rsidRDefault="00392CF6" w:rsidP="00392CF6">
      <w:pPr>
        <w:pStyle w:val="01-TtulodeNota"/>
        <w:spacing w:before="0" w:after="0"/>
        <w:jc w:val="right"/>
        <w:rPr>
          <w:sz w:val="14"/>
          <w:szCs w:val="14"/>
        </w:rPr>
      </w:pPr>
    </w:p>
    <w:p w14:paraId="23E4E110" w14:textId="77777777" w:rsidR="00392CF6" w:rsidRPr="00676763" w:rsidRDefault="00392CF6" w:rsidP="00392CF6">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392CF6" w:rsidRPr="00C52004" w14:paraId="10FFDEFA" w14:textId="77777777">
        <w:trPr>
          <w:trHeight w:val="238"/>
          <w:jc w:val="center"/>
        </w:trPr>
        <w:tc>
          <w:tcPr>
            <w:tcW w:w="1275" w:type="dxa"/>
            <w:tcBorders>
              <w:top w:val="single" w:sz="2" w:space="0" w:color="1F3864" w:themeColor="accent1" w:themeShade="80"/>
              <w:bottom w:val="nil"/>
            </w:tcBorders>
          </w:tcPr>
          <w:p w14:paraId="1E9ADFCE" w14:textId="77777777" w:rsidR="00392CF6" w:rsidRPr="00C52004" w:rsidRDefault="00392CF6">
            <w:pPr>
              <w:pStyle w:val="08-Tabelageral"/>
              <w:rPr>
                <w:b/>
                <w:szCs w:val="14"/>
              </w:rPr>
            </w:pPr>
          </w:p>
        </w:tc>
        <w:tc>
          <w:tcPr>
            <w:tcW w:w="2240" w:type="dxa"/>
            <w:tcBorders>
              <w:top w:val="single" w:sz="2" w:space="0" w:color="1F3864" w:themeColor="accent1" w:themeShade="80"/>
              <w:bottom w:val="nil"/>
            </w:tcBorders>
          </w:tcPr>
          <w:p w14:paraId="3688B622" w14:textId="77777777" w:rsidR="00392CF6" w:rsidRPr="00C52004" w:rsidRDefault="00392CF6">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tcPr>
          <w:p w14:paraId="35BFF717" w14:textId="77777777" w:rsidR="00392CF6" w:rsidRPr="00C52004" w:rsidRDefault="00392CF6">
            <w:pPr>
              <w:pStyle w:val="08-Tabelageral"/>
              <w:jc w:val="center"/>
              <w:rPr>
                <w:b/>
                <w:bCs/>
                <w:szCs w:val="14"/>
              </w:rPr>
            </w:pPr>
            <w:r w:rsidRPr="00C657C6">
              <w:rPr>
                <w:rFonts w:cs="Arial"/>
                <w:b/>
                <w:szCs w:val="14"/>
              </w:rPr>
              <w:t>1º Trim/202</w:t>
            </w:r>
            <w:r>
              <w:rPr>
                <w:rFonts w:cs="Arial"/>
                <w:b/>
                <w:szCs w:val="14"/>
              </w:rPr>
              <w:t>6</w:t>
            </w:r>
          </w:p>
        </w:tc>
        <w:tc>
          <w:tcPr>
            <w:tcW w:w="3116" w:type="dxa"/>
            <w:gridSpan w:val="2"/>
            <w:tcBorders>
              <w:top w:val="single" w:sz="2" w:space="0" w:color="1F3864" w:themeColor="accent1" w:themeShade="80"/>
              <w:bottom w:val="single" w:sz="2" w:space="0" w:color="1F3864" w:themeColor="accent1" w:themeShade="80"/>
            </w:tcBorders>
          </w:tcPr>
          <w:p w14:paraId="207704CD" w14:textId="77777777" w:rsidR="00392CF6" w:rsidRPr="00C52004" w:rsidRDefault="00392CF6">
            <w:pPr>
              <w:pStyle w:val="08-Tabelageral"/>
              <w:jc w:val="center"/>
              <w:rPr>
                <w:b/>
                <w:szCs w:val="14"/>
              </w:rPr>
            </w:pPr>
            <w:r w:rsidRPr="00C657C6">
              <w:rPr>
                <w:rFonts w:cs="Arial"/>
                <w:b/>
                <w:szCs w:val="14"/>
              </w:rPr>
              <w:t>1º Trim/202</w:t>
            </w:r>
            <w:r>
              <w:rPr>
                <w:rFonts w:cs="Arial"/>
                <w:b/>
                <w:szCs w:val="14"/>
              </w:rPr>
              <w:t>5</w:t>
            </w:r>
          </w:p>
        </w:tc>
      </w:tr>
      <w:tr w:rsidR="00392CF6" w:rsidRPr="00C52004" w14:paraId="77F694F7" w14:textId="77777777">
        <w:trPr>
          <w:trHeight w:val="238"/>
          <w:jc w:val="center"/>
        </w:trPr>
        <w:tc>
          <w:tcPr>
            <w:tcW w:w="3515" w:type="dxa"/>
            <w:gridSpan w:val="2"/>
            <w:tcBorders>
              <w:top w:val="nil"/>
              <w:bottom w:val="single" w:sz="2" w:space="0" w:color="1F3864" w:themeColor="accent1" w:themeShade="80"/>
            </w:tcBorders>
          </w:tcPr>
          <w:p w14:paraId="4319E0A1" w14:textId="77777777" w:rsidR="00392CF6" w:rsidRPr="00C52004" w:rsidRDefault="00392CF6">
            <w:pPr>
              <w:pStyle w:val="08-Tabelageral"/>
              <w:rPr>
                <w:b/>
                <w:szCs w:val="14"/>
              </w:rPr>
            </w:pPr>
          </w:p>
        </w:tc>
        <w:tc>
          <w:tcPr>
            <w:tcW w:w="1504" w:type="dxa"/>
            <w:tcBorders>
              <w:top w:val="single" w:sz="2" w:space="0" w:color="1F3864" w:themeColor="accent1" w:themeShade="80"/>
              <w:bottom w:val="single" w:sz="2" w:space="0" w:color="1F3864" w:themeColor="accent1" w:themeShade="80"/>
            </w:tcBorders>
          </w:tcPr>
          <w:p w14:paraId="52CB6916" w14:textId="77777777" w:rsidR="00392CF6" w:rsidRPr="00C52004" w:rsidRDefault="00392CF6">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tcPr>
          <w:p w14:paraId="608B60B5" w14:textId="77777777" w:rsidR="00392CF6" w:rsidRPr="00C52004" w:rsidRDefault="00392CF6">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tcPr>
          <w:p w14:paraId="5E09F949" w14:textId="77777777" w:rsidR="00392CF6" w:rsidRPr="00C52004" w:rsidRDefault="00392CF6">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tcPr>
          <w:p w14:paraId="3FAD5730" w14:textId="77777777" w:rsidR="00392CF6" w:rsidRPr="00C52004" w:rsidRDefault="00392CF6">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392CF6" w:rsidRPr="00C52004" w14:paraId="37CD68DF" w14:textId="77777777">
        <w:trPr>
          <w:trHeight w:val="238"/>
          <w:jc w:val="center"/>
        </w:trPr>
        <w:tc>
          <w:tcPr>
            <w:tcW w:w="3515" w:type="dxa"/>
            <w:gridSpan w:val="2"/>
            <w:tcBorders>
              <w:top w:val="single" w:sz="2" w:space="0" w:color="1F3864" w:themeColor="accent1" w:themeShade="80"/>
              <w:bottom w:val="nil"/>
            </w:tcBorders>
          </w:tcPr>
          <w:p w14:paraId="49BDC157" w14:textId="77777777" w:rsidR="00392CF6" w:rsidRPr="00C52004" w:rsidRDefault="00392CF6">
            <w:pPr>
              <w:pStyle w:val="08-Tabelageral"/>
              <w:jc w:val="both"/>
              <w:rPr>
                <w:b/>
              </w:rPr>
            </w:pPr>
            <w:r w:rsidRPr="00C52004">
              <w:rPr>
                <w:b/>
              </w:rPr>
              <w:t>Resultado</w:t>
            </w:r>
          </w:p>
        </w:tc>
        <w:tc>
          <w:tcPr>
            <w:tcW w:w="1504" w:type="dxa"/>
            <w:tcBorders>
              <w:top w:val="single" w:sz="2" w:space="0" w:color="1F3864" w:themeColor="accent1" w:themeShade="80"/>
              <w:bottom w:val="nil"/>
            </w:tcBorders>
          </w:tcPr>
          <w:p w14:paraId="0FAEF8F4" w14:textId="77777777" w:rsidR="00392CF6" w:rsidRPr="00C52004" w:rsidRDefault="00392CF6">
            <w:pPr>
              <w:pStyle w:val="08-Tabelageral"/>
              <w:rPr>
                <w:b/>
                <w:szCs w:val="14"/>
              </w:rPr>
            </w:pPr>
          </w:p>
        </w:tc>
        <w:tc>
          <w:tcPr>
            <w:tcW w:w="1504" w:type="dxa"/>
            <w:tcBorders>
              <w:top w:val="single" w:sz="2" w:space="0" w:color="1F3864" w:themeColor="accent1" w:themeShade="80"/>
              <w:bottom w:val="nil"/>
            </w:tcBorders>
          </w:tcPr>
          <w:p w14:paraId="46917405" w14:textId="77777777" w:rsidR="00392CF6" w:rsidRPr="00C52004" w:rsidRDefault="00392CF6">
            <w:pPr>
              <w:pStyle w:val="08-Tabelageral"/>
              <w:rPr>
                <w:b/>
                <w:szCs w:val="14"/>
              </w:rPr>
            </w:pPr>
          </w:p>
        </w:tc>
        <w:tc>
          <w:tcPr>
            <w:tcW w:w="1504" w:type="dxa"/>
            <w:tcBorders>
              <w:top w:val="single" w:sz="2" w:space="0" w:color="1F3864" w:themeColor="accent1" w:themeShade="80"/>
              <w:bottom w:val="nil"/>
            </w:tcBorders>
          </w:tcPr>
          <w:p w14:paraId="551CB350" w14:textId="77777777" w:rsidR="00392CF6" w:rsidRPr="00C52004" w:rsidRDefault="00392CF6">
            <w:pPr>
              <w:pStyle w:val="08-Tabelageral"/>
              <w:rPr>
                <w:b/>
                <w:szCs w:val="14"/>
              </w:rPr>
            </w:pPr>
          </w:p>
        </w:tc>
        <w:tc>
          <w:tcPr>
            <w:tcW w:w="1612" w:type="dxa"/>
            <w:tcBorders>
              <w:top w:val="single" w:sz="2" w:space="0" w:color="1F3864" w:themeColor="accent1" w:themeShade="80"/>
              <w:bottom w:val="nil"/>
            </w:tcBorders>
          </w:tcPr>
          <w:p w14:paraId="4917F98D" w14:textId="77777777" w:rsidR="00392CF6" w:rsidRPr="00C52004" w:rsidRDefault="00392CF6">
            <w:pPr>
              <w:pStyle w:val="08-Tabelageral"/>
              <w:rPr>
                <w:b/>
                <w:szCs w:val="14"/>
              </w:rPr>
            </w:pPr>
          </w:p>
        </w:tc>
      </w:tr>
      <w:tr w:rsidR="00392CF6" w:rsidRPr="00C52004" w14:paraId="5A77EAFB" w14:textId="77777777">
        <w:trPr>
          <w:trHeight w:val="238"/>
          <w:jc w:val="center"/>
        </w:trPr>
        <w:tc>
          <w:tcPr>
            <w:tcW w:w="3515" w:type="dxa"/>
            <w:gridSpan w:val="2"/>
            <w:tcBorders>
              <w:top w:val="nil"/>
            </w:tcBorders>
          </w:tcPr>
          <w:p w14:paraId="5E3CF3E6" w14:textId="77777777" w:rsidR="00392CF6" w:rsidRPr="00C52004" w:rsidRDefault="00392CF6">
            <w:pPr>
              <w:pStyle w:val="08-Tabelageral"/>
              <w:jc w:val="both"/>
            </w:pPr>
            <w:r w:rsidRPr="00C52004">
              <w:t>Receita de juros de instrumentos financeiros</w:t>
            </w:r>
          </w:p>
        </w:tc>
        <w:tc>
          <w:tcPr>
            <w:tcW w:w="1504" w:type="dxa"/>
            <w:tcBorders>
              <w:top w:val="nil"/>
            </w:tcBorders>
          </w:tcPr>
          <w:p w14:paraId="6365A3EE" w14:textId="77777777" w:rsidR="00392CF6" w:rsidRPr="00C52004" w:rsidRDefault="00392CF6">
            <w:pPr>
              <w:pStyle w:val="08-Tabelageral"/>
            </w:pPr>
            <w:r>
              <w:t>41.733</w:t>
            </w:r>
          </w:p>
        </w:tc>
        <w:tc>
          <w:tcPr>
            <w:tcW w:w="1504" w:type="dxa"/>
            <w:tcBorders>
              <w:top w:val="nil"/>
            </w:tcBorders>
          </w:tcPr>
          <w:p w14:paraId="4D4ED872" w14:textId="77777777" w:rsidR="00392CF6" w:rsidRPr="00C52004" w:rsidRDefault="00392CF6">
            <w:pPr>
              <w:pStyle w:val="08-Tabelageral"/>
            </w:pPr>
            <w:r>
              <w:t>--</w:t>
            </w:r>
          </w:p>
        </w:tc>
        <w:tc>
          <w:tcPr>
            <w:tcW w:w="1504" w:type="dxa"/>
            <w:tcBorders>
              <w:top w:val="nil"/>
            </w:tcBorders>
          </w:tcPr>
          <w:p w14:paraId="64D27856" w14:textId="77777777" w:rsidR="00392CF6" w:rsidRPr="00C52004" w:rsidRDefault="00392CF6">
            <w:pPr>
              <w:pStyle w:val="08-Tabelageral"/>
            </w:pPr>
            <w:r>
              <w:t>7.353</w:t>
            </w:r>
          </w:p>
        </w:tc>
        <w:tc>
          <w:tcPr>
            <w:tcW w:w="1612" w:type="dxa"/>
            <w:tcBorders>
              <w:top w:val="nil"/>
            </w:tcBorders>
          </w:tcPr>
          <w:p w14:paraId="795F5CCC" w14:textId="77777777" w:rsidR="00392CF6" w:rsidRPr="00C52004" w:rsidRDefault="00392CF6">
            <w:pPr>
              <w:pStyle w:val="08-Tabelageral"/>
            </w:pPr>
            <w:r>
              <w:t>--</w:t>
            </w:r>
          </w:p>
        </w:tc>
      </w:tr>
      <w:tr w:rsidR="00392CF6" w:rsidRPr="00C52004" w14:paraId="1D38791E" w14:textId="77777777">
        <w:trPr>
          <w:trHeight w:val="238"/>
          <w:jc w:val="center"/>
        </w:trPr>
        <w:tc>
          <w:tcPr>
            <w:tcW w:w="3515" w:type="dxa"/>
            <w:gridSpan w:val="2"/>
          </w:tcPr>
          <w:p w14:paraId="457E762D" w14:textId="77777777" w:rsidR="00392CF6" w:rsidRPr="00C52004" w:rsidRDefault="00392CF6">
            <w:pPr>
              <w:pStyle w:val="08-Tabelageral"/>
              <w:jc w:val="both"/>
            </w:pPr>
            <w:r w:rsidRPr="00C52004">
              <w:t>Despesas com pessoal</w:t>
            </w:r>
          </w:p>
        </w:tc>
        <w:tc>
          <w:tcPr>
            <w:tcW w:w="1504" w:type="dxa"/>
          </w:tcPr>
          <w:p w14:paraId="1F8871C5" w14:textId="77777777" w:rsidR="00392CF6" w:rsidRPr="00C52004" w:rsidRDefault="00392CF6">
            <w:pPr>
              <w:pStyle w:val="08-Tabelageral"/>
            </w:pPr>
            <w:r>
              <w:t>(3.059)</w:t>
            </w:r>
          </w:p>
        </w:tc>
        <w:tc>
          <w:tcPr>
            <w:tcW w:w="1504" w:type="dxa"/>
          </w:tcPr>
          <w:p w14:paraId="508148BD" w14:textId="77777777" w:rsidR="00392CF6" w:rsidRPr="00C52004" w:rsidRDefault="00392CF6">
            <w:pPr>
              <w:pStyle w:val="08-Tabelageral"/>
            </w:pPr>
            <w:r>
              <w:t>--</w:t>
            </w:r>
          </w:p>
        </w:tc>
        <w:tc>
          <w:tcPr>
            <w:tcW w:w="1504" w:type="dxa"/>
          </w:tcPr>
          <w:p w14:paraId="0AD06104" w14:textId="77777777" w:rsidR="00392CF6" w:rsidRPr="00C52004" w:rsidRDefault="00392CF6">
            <w:pPr>
              <w:pStyle w:val="08-Tabelageral"/>
            </w:pPr>
            <w:r>
              <w:t>(2.988)</w:t>
            </w:r>
          </w:p>
        </w:tc>
        <w:tc>
          <w:tcPr>
            <w:tcW w:w="1612" w:type="dxa"/>
          </w:tcPr>
          <w:p w14:paraId="77268E92" w14:textId="77777777" w:rsidR="00392CF6" w:rsidRPr="00C52004" w:rsidRDefault="00392CF6">
            <w:pPr>
              <w:pStyle w:val="08-Tabelageral"/>
            </w:pPr>
            <w:r>
              <w:t>--</w:t>
            </w:r>
          </w:p>
        </w:tc>
      </w:tr>
      <w:tr w:rsidR="00392CF6" w:rsidRPr="00C52004" w14:paraId="4775D129" w14:textId="77777777">
        <w:trPr>
          <w:trHeight w:val="238"/>
          <w:jc w:val="center"/>
        </w:trPr>
        <w:tc>
          <w:tcPr>
            <w:tcW w:w="3515" w:type="dxa"/>
            <w:gridSpan w:val="2"/>
          </w:tcPr>
          <w:p w14:paraId="1A8B33F7" w14:textId="77777777" w:rsidR="00392CF6" w:rsidRPr="00C52004" w:rsidRDefault="00392CF6">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tcPr>
          <w:p w14:paraId="695549D1" w14:textId="77777777" w:rsidR="00392CF6" w:rsidRPr="00C52004" w:rsidRDefault="00392CF6">
            <w:pPr>
              <w:pStyle w:val="08-Tabelageral"/>
            </w:pPr>
            <w:r>
              <w:t>(343)</w:t>
            </w:r>
          </w:p>
        </w:tc>
        <w:tc>
          <w:tcPr>
            <w:tcW w:w="1504" w:type="dxa"/>
          </w:tcPr>
          <w:p w14:paraId="07FDD4E2" w14:textId="77777777" w:rsidR="00392CF6" w:rsidRPr="00C52004" w:rsidRDefault="00392CF6">
            <w:pPr>
              <w:pStyle w:val="08-Tabelageral"/>
            </w:pPr>
            <w:r>
              <w:t>--</w:t>
            </w:r>
          </w:p>
        </w:tc>
        <w:tc>
          <w:tcPr>
            <w:tcW w:w="1504" w:type="dxa"/>
          </w:tcPr>
          <w:p w14:paraId="2FDCA28B" w14:textId="77777777" w:rsidR="00392CF6" w:rsidRPr="00C52004" w:rsidRDefault="00392CF6">
            <w:pPr>
              <w:pStyle w:val="08-Tabelageral"/>
            </w:pPr>
            <w:r>
              <w:t>(346)</w:t>
            </w:r>
          </w:p>
        </w:tc>
        <w:tc>
          <w:tcPr>
            <w:tcW w:w="1612" w:type="dxa"/>
          </w:tcPr>
          <w:p w14:paraId="3E546A11" w14:textId="77777777" w:rsidR="00392CF6" w:rsidRPr="00C52004" w:rsidRDefault="00392CF6">
            <w:pPr>
              <w:pStyle w:val="08-Tabelageral"/>
            </w:pPr>
            <w:r>
              <w:t>--</w:t>
            </w:r>
          </w:p>
        </w:tc>
      </w:tr>
      <w:tr w:rsidR="00392CF6" w:rsidRPr="00C52004" w14:paraId="09350188" w14:textId="77777777">
        <w:trPr>
          <w:trHeight w:val="238"/>
          <w:jc w:val="center"/>
        </w:trPr>
        <w:tc>
          <w:tcPr>
            <w:tcW w:w="3515" w:type="dxa"/>
            <w:gridSpan w:val="2"/>
          </w:tcPr>
          <w:p w14:paraId="0DE5FA93" w14:textId="77777777" w:rsidR="00392CF6" w:rsidRPr="00C52004" w:rsidRDefault="00392CF6">
            <w:pPr>
              <w:pStyle w:val="08-Tabelageral"/>
              <w:jc w:val="both"/>
            </w:pPr>
            <w:r>
              <w:t>Variações monetárias ativas</w:t>
            </w:r>
          </w:p>
        </w:tc>
        <w:tc>
          <w:tcPr>
            <w:tcW w:w="1504" w:type="dxa"/>
          </w:tcPr>
          <w:p w14:paraId="4ACA835D" w14:textId="77777777" w:rsidR="00392CF6" w:rsidRPr="00C52004" w:rsidRDefault="00392CF6">
            <w:pPr>
              <w:pStyle w:val="08-Tabelageral"/>
            </w:pPr>
            <w:r>
              <w:t>--</w:t>
            </w:r>
          </w:p>
        </w:tc>
        <w:tc>
          <w:tcPr>
            <w:tcW w:w="1504" w:type="dxa"/>
          </w:tcPr>
          <w:p w14:paraId="561E55D5" w14:textId="77777777" w:rsidR="00392CF6" w:rsidRPr="00C52004" w:rsidRDefault="00392CF6">
            <w:pPr>
              <w:pStyle w:val="08-Tabelageral"/>
            </w:pPr>
            <w:r>
              <w:t>88.097</w:t>
            </w:r>
          </w:p>
        </w:tc>
        <w:tc>
          <w:tcPr>
            <w:tcW w:w="1504" w:type="dxa"/>
          </w:tcPr>
          <w:p w14:paraId="64CFBE6B" w14:textId="77777777" w:rsidR="00392CF6" w:rsidRDefault="00392CF6">
            <w:pPr>
              <w:pStyle w:val="08-Tabelageral"/>
            </w:pPr>
            <w:r>
              <w:t>--</w:t>
            </w:r>
          </w:p>
        </w:tc>
        <w:tc>
          <w:tcPr>
            <w:tcW w:w="1612" w:type="dxa"/>
          </w:tcPr>
          <w:p w14:paraId="10C8FA3F" w14:textId="77777777" w:rsidR="00392CF6" w:rsidRDefault="00392CF6">
            <w:pPr>
              <w:pStyle w:val="08-Tabelageral"/>
            </w:pPr>
            <w:r>
              <w:t>87.260</w:t>
            </w:r>
          </w:p>
        </w:tc>
      </w:tr>
      <w:tr w:rsidR="00392CF6" w:rsidRPr="00C52004" w14:paraId="45D5E83C" w14:textId="77777777">
        <w:trPr>
          <w:trHeight w:val="238"/>
          <w:jc w:val="center"/>
        </w:trPr>
        <w:tc>
          <w:tcPr>
            <w:tcW w:w="3515" w:type="dxa"/>
            <w:gridSpan w:val="2"/>
          </w:tcPr>
          <w:p w14:paraId="51886C30" w14:textId="77777777" w:rsidR="00392CF6" w:rsidRDefault="00392CF6">
            <w:pPr>
              <w:pStyle w:val="08-Tabelageral"/>
              <w:jc w:val="both"/>
            </w:pPr>
            <w:r>
              <w:t>Variações monetárias passivas</w:t>
            </w:r>
          </w:p>
        </w:tc>
        <w:tc>
          <w:tcPr>
            <w:tcW w:w="1504" w:type="dxa"/>
          </w:tcPr>
          <w:p w14:paraId="79AB4699" w14:textId="77777777" w:rsidR="00392CF6" w:rsidRPr="00C52004" w:rsidRDefault="00392CF6">
            <w:pPr>
              <w:pStyle w:val="08-Tabelageral"/>
            </w:pPr>
            <w:r>
              <w:t>(75.315)</w:t>
            </w:r>
          </w:p>
        </w:tc>
        <w:tc>
          <w:tcPr>
            <w:tcW w:w="1504" w:type="dxa"/>
          </w:tcPr>
          <w:p w14:paraId="3AC061A1" w14:textId="77777777" w:rsidR="00392CF6" w:rsidRPr="00C52004" w:rsidRDefault="00392CF6">
            <w:pPr>
              <w:pStyle w:val="08-Tabelageral"/>
            </w:pPr>
            <w:r>
              <w:t>--</w:t>
            </w:r>
          </w:p>
        </w:tc>
        <w:tc>
          <w:tcPr>
            <w:tcW w:w="1504" w:type="dxa"/>
          </w:tcPr>
          <w:p w14:paraId="016E35AF" w14:textId="77777777" w:rsidR="00392CF6" w:rsidRDefault="00392CF6">
            <w:pPr>
              <w:pStyle w:val="08-Tabelageral"/>
            </w:pPr>
            <w:r>
              <w:t>(61.514)</w:t>
            </w:r>
          </w:p>
        </w:tc>
        <w:tc>
          <w:tcPr>
            <w:tcW w:w="1612" w:type="dxa"/>
          </w:tcPr>
          <w:p w14:paraId="7C0E2607" w14:textId="77777777" w:rsidR="00392CF6" w:rsidRDefault="00392CF6">
            <w:pPr>
              <w:pStyle w:val="08-Tabelageral"/>
            </w:pPr>
            <w:r>
              <w:t>--</w:t>
            </w:r>
          </w:p>
        </w:tc>
      </w:tr>
    </w:tbl>
    <w:p w14:paraId="3A3B1765" w14:textId="77777777" w:rsidR="00392CF6" w:rsidRPr="00C36A31" w:rsidRDefault="00392CF6" w:rsidP="00731ECC">
      <w:pPr>
        <w:pStyle w:val="07-Legenda"/>
        <w:numPr>
          <w:ilvl w:val="0"/>
          <w:numId w:val="6"/>
        </w:numPr>
        <w:tabs>
          <w:tab w:val="clear" w:pos="284"/>
          <w:tab w:val="left" w:pos="142"/>
        </w:tabs>
        <w:spacing w:before="0"/>
        <w:ind w:left="425" w:hanging="357"/>
      </w:pPr>
      <w:r>
        <w:t>BB Seguros e BB Corretora.</w:t>
      </w:r>
    </w:p>
    <w:p w14:paraId="07FD501E" w14:textId="77777777" w:rsidR="00392CF6" w:rsidRDefault="00392CF6" w:rsidP="00731ECC">
      <w:pPr>
        <w:pStyle w:val="07-Legenda"/>
        <w:numPr>
          <w:ilvl w:val="0"/>
          <w:numId w:val="6"/>
        </w:numPr>
        <w:tabs>
          <w:tab w:val="clear" w:pos="284"/>
          <w:tab w:val="left" w:pos="142"/>
        </w:tabs>
        <w:spacing w:before="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1BF73AE2" w14:textId="77777777" w:rsidR="00392CF6" w:rsidRPr="00530579" w:rsidRDefault="00392CF6" w:rsidP="00530579">
      <w:pPr>
        <w:pStyle w:val="03-SubttulodeNota"/>
        <w:pageBreakBefore/>
        <w:rPr>
          <w:color w:val="1F3864" w:themeColor="accent1" w:themeShade="80"/>
          <w:sz w:val="18"/>
          <w:szCs w:val="18"/>
        </w:rPr>
      </w:pPr>
      <w:r w:rsidRPr="00530579">
        <w:rPr>
          <w:color w:val="1F3864" w:themeColor="accent1" w:themeShade="80"/>
          <w:sz w:val="18"/>
          <w:szCs w:val="18"/>
        </w:rPr>
        <w:lastRenderedPageBreak/>
        <w:t>BB Seguridade – Consolidado</w:t>
      </w:r>
    </w:p>
    <w:p w14:paraId="769ABB7A" w14:textId="77777777" w:rsidR="00392CF6" w:rsidRPr="00676763" w:rsidRDefault="00392CF6" w:rsidP="00392CF6">
      <w:pPr>
        <w:pStyle w:val="01-TtulodeNota"/>
        <w:spacing w:before="0"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3"/>
        <w:gridCol w:w="284"/>
        <w:gridCol w:w="1346"/>
        <w:gridCol w:w="1347"/>
        <w:gridCol w:w="283"/>
        <w:gridCol w:w="1346"/>
        <w:gridCol w:w="1489"/>
      </w:tblGrid>
      <w:tr w:rsidR="00392CF6" w:rsidRPr="00C52004" w14:paraId="37358A7D" w14:textId="77777777">
        <w:trPr>
          <w:trHeight w:val="238"/>
          <w:jc w:val="center"/>
        </w:trPr>
        <w:tc>
          <w:tcPr>
            <w:tcW w:w="3543" w:type="dxa"/>
            <w:tcBorders>
              <w:top w:val="single" w:sz="2" w:space="0" w:color="1F3864" w:themeColor="accent1" w:themeShade="80"/>
              <w:bottom w:val="nil"/>
            </w:tcBorders>
            <w:vAlign w:val="center"/>
          </w:tcPr>
          <w:p w14:paraId="29172D2F" w14:textId="77777777" w:rsidR="00392CF6" w:rsidRPr="00C52004" w:rsidRDefault="00392CF6">
            <w:pPr>
              <w:pStyle w:val="08-Tabelageral"/>
              <w:jc w:val="center"/>
              <w:rPr>
                <w:b/>
              </w:rPr>
            </w:pPr>
          </w:p>
        </w:tc>
        <w:tc>
          <w:tcPr>
            <w:tcW w:w="284" w:type="dxa"/>
            <w:tcBorders>
              <w:top w:val="single" w:sz="2" w:space="0" w:color="1F3864" w:themeColor="accent1" w:themeShade="80"/>
              <w:bottom w:val="nil"/>
            </w:tcBorders>
            <w:vAlign w:val="center"/>
          </w:tcPr>
          <w:p w14:paraId="792D3345" w14:textId="77777777" w:rsidR="00392CF6" w:rsidRPr="00C52004" w:rsidRDefault="00392CF6">
            <w:pPr>
              <w:pStyle w:val="08-Tabelageral"/>
              <w:jc w:val="center"/>
              <w:rPr>
                <w:b/>
              </w:rPr>
            </w:pPr>
          </w:p>
        </w:tc>
        <w:tc>
          <w:tcPr>
            <w:tcW w:w="2693" w:type="dxa"/>
            <w:gridSpan w:val="2"/>
            <w:tcBorders>
              <w:top w:val="single" w:sz="2" w:space="0" w:color="1F3864" w:themeColor="accent1" w:themeShade="80"/>
              <w:bottom w:val="single" w:sz="2" w:space="0" w:color="1F3864" w:themeColor="accent1" w:themeShade="80"/>
            </w:tcBorders>
            <w:vAlign w:val="center"/>
          </w:tcPr>
          <w:p w14:paraId="5614DE0B" w14:textId="77777777" w:rsidR="00392CF6" w:rsidRPr="00C52004" w:rsidRDefault="00392CF6">
            <w:pPr>
              <w:pStyle w:val="08-Tabelageral"/>
              <w:jc w:val="center"/>
              <w:rPr>
                <w:b/>
                <w:bCs/>
              </w:rPr>
            </w:pPr>
            <w:r>
              <w:rPr>
                <w:b/>
              </w:rPr>
              <w:t>31.03.</w:t>
            </w:r>
            <w:r w:rsidRPr="00C52004">
              <w:rPr>
                <w:b/>
              </w:rPr>
              <w:t>202</w:t>
            </w:r>
            <w:r>
              <w:rPr>
                <w:b/>
              </w:rPr>
              <w:t>6</w:t>
            </w:r>
          </w:p>
        </w:tc>
        <w:tc>
          <w:tcPr>
            <w:tcW w:w="283" w:type="dxa"/>
            <w:tcBorders>
              <w:top w:val="single" w:sz="2" w:space="0" w:color="1F3864" w:themeColor="accent1" w:themeShade="80"/>
              <w:bottom w:val="single" w:sz="2" w:space="0" w:color="1F3864" w:themeColor="accent1" w:themeShade="80"/>
            </w:tcBorders>
          </w:tcPr>
          <w:p w14:paraId="79972F1F" w14:textId="77777777" w:rsidR="00392CF6" w:rsidRPr="00C52004" w:rsidRDefault="00392CF6">
            <w:pPr>
              <w:pStyle w:val="08-Tabelageral"/>
              <w:jc w:val="left"/>
              <w:rPr>
                <w:b/>
              </w:rPr>
            </w:pPr>
          </w:p>
        </w:tc>
        <w:tc>
          <w:tcPr>
            <w:tcW w:w="2835" w:type="dxa"/>
            <w:gridSpan w:val="2"/>
            <w:tcBorders>
              <w:top w:val="single" w:sz="2" w:space="0" w:color="1F3864" w:themeColor="accent1" w:themeShade="80"/>
              <w:bottom w:val="single" w:sz="2" w:space="0" w:color="1F3864" w:themeColor="accent1" w:themeShade="80"/>
            </w:tcBorders>
            <w:vAlign w:val="center"/>
          </w:tcPr>
          <w:p w14:paraId="37F7C461" w14:textId="77777777" w:rsidR="00392CF6" w:rsidRPr="00C52004" w:rsidRDefault="00392CF6">
            <w:pPr>
              <w:pStyle w:val="08-Tabelageral"/>
              <w:jc w:val="center"/>
              <w:rPr>
                <w:b/>
              </w:rPr>
            </w:pPr>
            <w:r w:rsidRPr="006E66C7">
              <w:rPr>
                <w:b/>
              </w:rPr>
              <w:t>31.12.202</w:t>
            </w:r>
            <w:r>
              <w:rPr>
                <w:b/>
              </w:rPr>
              <w:t>5</w:t>
            </w:r>
          </w:p>
        </w:tc>
      </w:tr>
      <w:tr w:rsidR="00392CF6" w:rsidRPr="00C52004" w14:paraId="66AB42F7" w14:textId="77777777">
        <w:trPr>
          <w:trHeight w:val="238"/>
          <w:jc w:val="center"/>
        </w:trPr>
        <w:tc>
          <w:tcPr>
            <w:tcW w:w="3827" w:type="dxa"/>
            <w:gridSpan w:val="2"/>
            <w:tcBorders>
              <w:top w:val="nil"/>
              <w:bottom w:val="single" w:sz="2" w:space="0" w:color="1F3864" w:themeColor="accent1" w:themeShade="80"/>
            </w:tcBorders>
            <w:vAlign w:val="center"/>
          </w:tcPr>
          <w:p w14:paraId="1C0EC1AB" w14:textId="77777777" w:rsidR="00392CF6" w:rsidRPr="00C52004" w:rsidRDefault="00392CF6">
            <w:pPr>
              <w:pStyle w:val="08-Tabelageral"/>
              <w:jc w:val="center"/>
              <w:rPr>
                <w:b/>
                <w:sz w:val="12"/>
                <w:szCs w:val="12"/>
              </w:rPr>
            </w:pPr>
          </w:p>
        </w:tc>
        <w:tc>
          <w:tcPr>
            <w:tcW w:w="1346" w:type="dxa"/>
            <w:tcBorders>
              <w:top w:val="single" w:sz="2" w:space="0" w:color="1F3864" w:themeColor="accent1" w:themeShade="80"/>
              <w:bottom w:val="single" w:sz="2" w:space="0" w:color="1F3864" w:themeColor="accent1" w:themeShade="80"/>
            </w:tcBorders>
            <w:vAlign w:val="center"/>
          </w:tcPr>
          <w:p w14:paraId="7D2871F1" w14:textId="77777777" w:rsidR="00392CF6" w:rsidRPr="00C52004" w:rsidRDefault="00392CF6">
            <w:pPr>
              <w:pStyle w:val="08-Tabelageral"/>
              <w:rPr>
                <w:b/>
                <w:szCs w:val="12"/>
              </w:rPr>
            </w:pPr>
            <w:r>
              <w:rPr>
                <w:b/>
                <w:szCs w:val="12"/>
              </w:rPr>
              <w:t>Banco do Brasil</w:t>
            </w:r>
          </w:p>
        </w:tc>
        <w:tc>
          <w:tcPr>
            <w:tcW w:w="1347" w:type="dxa"/>
            <w:tcBorders>
              <w:top w:val="single" w:sz="2" w:space="0" w:color="1F3864" w:themeColor="accent1" w:themeShade="80"/>
              <w:bottom w:val="single" w:sz="2" w:space="0" w:color="1F3864" w:themeColor="accent1" w:themeShade="80"/>
            </w:tcBorders>
            <w:vAlign w:val="center"/>
          </w:tcPr>
          <w:p w14:paraId="13A82CEE" w14:textId="77777777" w:rsidR="00392CF6" w:rsidRPr="00C52004" w:rsidRDefault="00392CF6">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283" w:type="dxa"/>
            <w:tcBorders>
              <w:top w:val="single" w:sz="2" w:space="0" w:color="1F3864" w:themeColor="accent1" w:themeShade="80"/>
              <w:bottom w:val="single" w:sz="2" w:space="0" w:color="1F3864" w:themeColor="accent1" w:themeShade="80"/>
            </w:tcBorders>
            <w:vAlign w:val="center"/>
          </w:tcPr>
          <w:p w14:paraId="35D05C09" w14:textId="77777777" w:rsidR="00392CF6" w:rsidRPr="00A63017" w:rsidRDefault="00392CF6">
            <w:pPr>
              <w:pStyle w:val="08-Tabelageral"/>
              <w:rPr>
                <w:b/>
                <w:szCs w:val="12"/>
              </w:rPr>
            </w:pPr>
          </w:p>
        </w:tc>
        <w:tc>
          <w:tcPr>
            <w:tcW w:w="1346" w:type="dxa"/>
            <w:tcBorders>
              <w:top w:val="single" w:sz="2" w:space="0" w:color="1F3864" w:themeColor="accent1" w:themeShade="80"/>
              <w:bottom w:val="single" w:sz="2" w:space="0" w:color="1F3864" w:themeColor="accent1" w:themeShade="80"/>
            </w:tcBorders>
            <w:vAlign w:val="center"/>
          </w:tcPr>
          <w:p w14:paraId="15679A3E" w14:textId="77777777" w:rsidR="00392CF6" w:rsidRPr="00C52004" w:rsidRDefault="00392CF6">
            <w:pPr>
              <w:pStyle w:val="08-Tabelageral"/>
              <w:rPr>
                <w:b/>
                <w:szCs w:val="12"/>
              </w:rPr>
            </w:pPr>
            <w:r>
              <w:rPr>
                <w:b/>
                <w:szCs w:val="12"/>
              </w:rPr>
              <w:t>Banco do Brasil</w:t>
            </w:r>
          </w:p>
        </w:tc>
        <w:tc>
          <w:tcPr>
            <w:tcW w:w="1489" w:type="dxa"/>
            <w:tcBorders>
              <w:top w:val="single" w:sz="2" w:space="0" w:color="1F3864" w:themeColor="accent1" w:themeShade="80"/>
              <w:bottom w:val="single" w:sz="2" w:space="0" w:color="1F3864" w:themeColor="accent1" w:themeShade="80"/>
            </w:tcBorders>
            <w:vAlign w:val="center"/>
          </w:tcPr>
          <w:p w14:paraId="4294EF40" w14:textId="77777777" w:rsidR="00392CF6" w:rsidRPr="00C52004" w:rsidRDefault="00392CF6">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r>
      <w:tr w:rsidR="00392CF6" w:rsidRPr="00C52004" w14:paraId="7494BA71" w14:textId="77777777">
        <w:trPr>
          <w:trHeight w:val="238"/>
          <w:jc w:val="center"/>
        </w:trPr>
        <w:tc>
          <w:tcPr>
            <w:tcW w:w="3827" w:type="dxa"/>
            <w:gridSpan w:val="2"/>
            <w:tcBorders>
              <w:top w:val="single" w:sz="2" w:space="0" w:color="1F3864" w:themeColor="accent1" w:themeShade="80"/>
              <w:bottom w:val="nil"/>
            </w:tcBorders>
          </w:tcPr>
          <w:p w14:paraId="5334D9F7" w14:textId="77777777" w:rsidR="00392CF6" w:rsidRPr="00C52004" w:rsidRDefault="00392CF6">
            <w:pPr>
              <w:pStyle w:val="08-Tabelageral"/>
              <w:jc w:val="left"/>
              <w:rPr>
                <w:b/>
              </w:rPr>
            </w:pPr>
            <w:r w:rsidRPr="00C52004">
              <w:rPr>
                <w:b/>
              </w:rPr>
              <w:t>Ativos</w:t>
            </w:r>
          </w:p>
        </w:tc>
        <w:tc>
          <w:tcPr>
            <w:tcW w:w="1346" w:type="dxa"/>
            <w:tcBorders>
              <w:top w:val="single" w:sz="2" w:space="0" w:color="1F3864" w:themeColor="accent1" w:themeShade="80"/>
              <w:bottom w:val="nil"/>
            </w:tcBorders>
            <w:vAlign w:val="center"/>
          </w:tcPr>
          <w:p w14:paraId="2D9AC993" w14:textId="77777777" w:rsidR="00392CF6" w:rsidRPr="00C52004" w:rsidRDefault="00392CF6">
            <w:pPr>
              <w:pStyle w:val="08-Tabelageral"/>
              <w:rPr>
                <w:b/>
                <w:szCs w:val="14"/>
              </w:rPr>
            </w:pPr>
          </w:p>
        </w:tc>
        <w:tc>
          <w:tcPr>
            <w:tcW w:w="1347" w:type="dxa"/>
            <w:tcBorders>
              <w:top w:val="single" w:sz="2" w:space="0" w:color="1F3864" w:themeColor="accent1" w:themeShade="80"/>
              <w:bottom w:val="nil"/>
            </w:tcBorders>
            <w:vAlign w:val="center"/>
          </w:tcPr>
          <w:p w14:paraId="2633D502" w14:textId="77777777" w:rsidR="00392CF6" w:rsidRPr="00C52004" w:rsidRDefault="00392CF6">
            <w:pPr>
              <w:pStyle w:val="08-Tabelageral"/>
              <w:rPr>
                <w:b/>
                <w:szCs w:val="14"/>
              </w:rPr>
            </w:pPr>
          </w:p>
        </w:tc>
        <w:tc>
          <w:tcPr>
            <w:tcW w:w="283" w:type="dxa"/>
            <w:tcBorders>
              <w:top w:val="single" w:sz="2" w:space="0" w:color="1F3864" w:themeColor="accent1" w:themeShade="80"/>
              <w:bottom w:val="nil"/>
            </w:tcBorders>
            <w:vAlign w:val="center"/>
          </w:tcPr>
          <w:p w14:paraId="2D7F87F1" w14:textId="77777777" w:rsidR="00392CF6" w:rsidRPr="00A63017" w:rsidRDefault="00392CF6">
            <w:pPr>
              <w:pStyle w:val="08-Tabelageral"/>
              <w:rPr>
                <w:b/>
              </w:rPr>
            </w:pPr>
          </w:p>
        </w:tc>
        <w:tc>
          <w:tcPr>
            <w:tcW w:w="1346" w:type="dxa"/>
            <w:tcBorders>
              <w:top w:val="single" w:sz="2" w:space="0" w:color="1F3864" w:themeColor="accent1" w:themeShade="80"/>
              <w:bottom w:val="nil"/>
            </w:tcBorders>
            <w:vAlign w:val="center"/>
          </w:tcPr>
          <w:p w14:paraId="108EF6B4" w14:textId="77777777" w:rsidR="00392CF6" w:rsidRPr="00C52004" w:rsidRDefault="00392CF6">
            <w:pPr>
              <w:pStyle w:val="08-Tabelageral"/>
              <w:rPr>
                <w:b/>
              </w:rPr>
            </w:pPr>
          </w:p>
        </w:tc>
        <w:tc>
          <w:tcPr>
            <w:tcW w:w="1489" w:type="dxa"/>
            <w:tcBorders>
              <w:top w:val="single" w:sz="2" w:space="0" w:color="1F3864" w:themeColor="accent1" w:themeShade="80"/>
              <w:bottom w:val="nil"/>
            </w:tcBorders>
            <w:vAlign w:val="center"/>
          </w:tcPr>
          <w:p w14:paraId="579B1C2C" w14:textId="77777777" w:rsidR="00392CF6" w:rsidRPr="00C52004" w:rsidRDefault="00392CF6">
            <w:pPr>
              <w:pStyle w:val="08-Tabelageral"/>
              <w:rPr>
                <w:b/>
              </w:rPr>
            </w:pPr>
          </w:p>
        </w:tc>
      </w:tr>
      <w:tr w:rsidR="00392CF6" w:rsidRPr="00C52004" w14:paraId="7CB94556" w14:textId="77777777">
        <w:trPr>
          <w:trHeight w:val="238"/>
          <w:jc w:val="center"/>
        </w:trPr>
        <w:tc>
          <w:tcPr>
            <w:tcW w:w="3827" w:type="dxa"/>
            <w:gridSpan w:val="2"/>
            <w:tcBorders>
              <w:top w:val="nil"/>
            </w:tcBorders>
          </w:tcPr>
          <w:p w14:paraId="08C187ED" w14:textId="77777777" w:rsidR="00392CF6" w:rsidRPr="00C52004" w:rsidRDefault="00392CF6">
            <w:pPr>
              <w:pStyle w:val="08-Tabelageral"/>
              <w:jc w:val="left"/>
            </w:pPr>
            <w:r w:rsidRPr="00C52004">
              <w:t>Caixa e equivalentes de caixa</w:t>
            </w:r>
          </w:p>
        </w:tc>
        <w:tc>
          <w:tcPr>
            <w:tcW w:w="1346" w:type="dxa"/>
            <w:tcBorders>
              <w:top w:val="nil"/>
            </w:tcBorders>
            <w:vAlign w:val="center"/>
          </w:tcPr>
          <w:p w14:paraId="038840C7" w14:textId="77777777" w:rsidR="00392CF6" w:rsidRPr="009D0F5F" w:rsidRDefault="00392CF6">
            <w:pPr>
              <w:pStyle w:val="08-Tabelageral"/>
              <w:rPr>
                <w:rFonts w:cs="Arial"/>
                <w:color w:val="000000"/>
                <w:szCs w:val="14"/>
              </w:rPr>
            </w:pPr>
            <w:r w:rsidRPr="001B1B25">
              <w:t>6.072.474</w:t>
            </w:r>
          </w:p>
        </w:tc>
        <w:tc>
          <w:tcPr>
            <w:tcW w:w="1347" w:type="dxa"/>
            <w:tcBorders>
              <w:top w:val="nil"/>
            </w:tcBorders>
            <w:vAlign w:val="center"/>
          </w:tcPr>
          <w:p w14:paraId="1D29D62E" w14:textId="77777777" w:rsidR="00392CF6" w:rsidRPr="001E5BDD" w:rsidRDefault="00392CF6">
            <w:pPr>
              <w:pStyle w:val="08-Tabelageral"/>
            </w:pPr>
            <w:r>
              <w:t>--</w:t>
            </w:r>
          </w:p>
        </w:tc>
        <w:tc>
          <w:tcPr>
            <w:tcW w:w="283" w:type="dxa"/>
            <w:tcBorders>
              <w:top w:val="nil"/>
            </w:tcBorders>
            <w:vAlign w:val="center"/>
          </w:tcPr>
          <w:p w14:paraId="690A6BEA" w14:textId="77777777" w:rsidR="00392CF6" w:rsidRPr="001E5BDD" w:rsidRDefault="00392CF6">
            <w:pPr>
              <w:pStyle w:val="08-Tabelageral"/>
            </w:pPr>
          </w:p>
        </w:tc>
        <w:tc>
          <w:tcPr>
            <w:tcW w:w="1346" w:type="dxa"/>
            <w:tcBorders>
              <w:top w:val="nil"/>
            </w:tcBorders>
            <w:vAlign w:val="center"/>
          </w:tcPr>
          <w:p w14:paraId="4FDADB9B" w14:textId="77777777" w:rsidR="00392CF6" w:rsidRPr="001E5BDD" w:rsidRDefault="00392CF6">
            <w:pPr>
              <w:pStyle w:val="08-Tabelageral"/>
            </w:pPr>
            <w:r>
              <w:rPr>
                <w:rFonts w:cs="Arial"/>
                <w:color w:val="000000"/>
                <w:szCs w:val="14"/>
              </w:rPr>
              <w:t>8.855.104</w:t>
            </w:r>
          </w:p>
        </w:tc>
        <w:tc>
          <w:tcPr>
            <w:tcW w:w="1489" w:type="dxa"/>
            <w:tcBorders>
              <w:top w:val="nil"/>
            </w:tcBorders>
            <w:vAlign w:val="center"/>
          </w:tcPr>
          <w:p w14:paraId="1A279CDB" w14:textId="77777777" w:rsidR="00392CF6" w:rsidRPr="001E5BDD" w:rsidRDefault="00392CF6">
            <w:pPr>
              <w:pStyle w:val="08-Tabelageral"/>
            </w:pPr>
            <w:r>
              <w:t>--</w:t>
            </w:r>
          </w:p>
        </w:tc>
      </w:tr>
      <w:tr w:rsidR="00392CF6" w:rsidRPr="00C52004" w14:paraId="6EC14B36" w14:textId="77777777">
        <w:trPr>
          <w:trHeight w:val="238"/>
          <w:jc w:val="center"/>
        </w:trPr>
        <w:tc>
          <w:tcPr>
            <w:tcW w:w="3827" w:type="dxa"/>
            <w:gridSpan w:val="2"/>
          </w:tcPr>
          <w:p w14:paraId="6AA5F4E4" w14:textId="77777777" w:rsidR="00392CF6" w:rsidRPr="00A82CB8" w:rsidRDefault="00392CF6">
            <w:pPr>
              <w:pStyle w:val="08-Tabelageral"/>
              <w:jc w:val="left"/>
            </w:pPr>
            <w:r w:rsidRPr="00A82CB8">
              <w:t>Comissões a receber</w:t>
            </w:r>
          </w:p>
        </w:tc>
        <w:tc>
          <w:tcPr>
            <w:tcW w:w="1346" w:type="dxa"/>
            <w:vAlign w:val="center"/>
          </w:tcPr>
          <w:p w14:paraId="7BB0CA62" w14:textId="77777777" w:rsidR="00392CF6" w:rsidRPr="001E5BDD" w:rsidRDefault="00392CF6">
            <w:pPr>
              <w:pStyle w:val="08-Tabelageral"/>
            </w:pPr>
            <w:r>
              <w:t>--</w:t>
            </w:r>
          </w:p>
        </w:tc>
        <w:tc>
          <w:tcPr>
            <w:tcW w:w="1347" w:type="dxa"/>
            <w:vAlign w:val="center"/>
          </w:tcPr>
          <w:p w14:paraId="4850FF99" w14:textId="77777777" w:rsidR="00392CF6" w:rsidRPr="001B1B25" w:rsidRDefault="00392CF6">
            <w:pPr>
              <w:pStyle w:val="08-Tabelageral"/>
              <w:rPr>
                <w:rFonts w:cs="Arial"/>
                <w:color w:val="000000"/>
                <w:szCs w:val="14"/>
              </w:rPr>
            </w:pPr>
            <w:r>
              <w:t>2.669.004</w:t>
            </w:r>
          </w:p>
        </w:tc>
        <w:tc>
          <w:tcPr>
            <w:tcW w:w="283" w:type="dxa"/>
            <w:vAlign w:val="center"/>
          </w:tcPr>
          <w:p w14:paraId="666A5CEF" w14:textId="77777777" w:rsidR="00392CF6" w:rsidRPr="001E5BDD" w:rsidRDefault="00392CF6">
            <w:pPr>
              <w:pStyle w:val="08-Tabelageral"/>
            </w:pPr>
          </w:p>
        </w:tc>
        <w:tc>
          <w:tcPr>
            <w:tcW w:w="1346" w:type="dxa"/>
            <w:vAlign w:val="center"/>
          </w:tcPr>
          <w:p w14:paraId="197C1A30" w14:textId="77777777" w:rsidR="00392CF6" w:rsidRPr="001E5BDD" w:rsidRDefault="00392CF6">
            <w:pPr>
              <w:pStyle w:val="08-Tabelageral"/>
            </w:pPr>
            <w:r>
              <w:t>--</w:t>
            </w:r>
          </w:p>
        </w:tc>
        <w:tc>
          <w:tcPr>
            <w:tcW w:w="1489" w:type="dxa"/>
            <w:vAlign w:val="center"/>
          </w:tcPr>
          <w:p w14:paraId="4905635A" w14:textId="77777777" w:rsidR="00392CF6" w:rsidRPr="001E5BDD" w:rsidRDefault="00392CF6">
            <w:pPr>
              <w:pStyle w:val="08-Tabelageral"/>
            </w:pPr>
            <w:r>
              <w:t>2.643.214</w:t>
            </w:r>
          </w:p>
        </w:tc>
      </w:tr>
      <w:tr w:rsidR="00392CF6" w:rsidRPr="00C52004" w14:paraId="6BFF8CD3" w14:textId="77777777">
        <w:trPr>
          <w:trHeight w:val="238"/>
          <w:jc w:val="center"/>
        </w:trPr>
        <w:tc>
          <w:tcPr>
            <w:tcW w:w="3827" w:type="dxa"/>
            <w:gridSpan w:val="2"/>
          </w:tcPr>
          <w:p w14:paraId="086F3674" w14:textId="77777777" w:rsidR="00392CF6" w:rsidRPr="00A82CB8" w:rsidRDefault="00392CF6">
            <w:pPr>
              <w:pStyle w:val="08-Tabelageral"/>
              <w:jc w:val="left"/>
              <w:rPr>
                <w:b/>
              </w:rPr>
            </w:pPr>
            <w:r w:rsidRPr="00A82CB8">
              <w:rPr>
                <w:b/>
              </w:rPr>
              <w:t>Passivos</w:t>
            </w:r>
          </w:p>
        </w:tc>
        <w:tc>
          <w:tcPr>
            <w:tcW w:w="1346" w:type="dxa"/>
            <w:vAlign w:val="center"/>
          </w:tcPr>
          <w:p w14:paraId="2D88BFE8" w14:textId="77777777" w:rsidR="00392CF6" w:rsidRPr="001E5BDD" w:rsidRDefault="00392CF6">
            <w:pPr>
              <w:pStyle w:val="08-Tabelageral"/>
            </w:pPr>
          </w:p>
        </w:tc>
        <w:tc>
          <w:tcPr>
            <w:tcW w:w="1347" w:type="dxa"/>
            <w:vAlign w:val="center"/>
          </w:tcPr>
          <w:p w14:paraId="7236F0DC" w14:textId="77777777" w:rsidR="00392CF6" w:rsidRPr="001E5BDD" w:rsidRDefault="00392CF6">
            <w:pPr>
              <w:pStyle w:val="08-Tabelageral"/>
            </w:pPr>
          </w:p>
        </w:tc>
        <w:tc>
          <w:tcPr>
            <w:tcW w:w="283" w:type="dxa"/>
            <w:vAlign w:val="center"/>
          </w:tcPr>
          <w:p w14:paraId="40C30FFF" w14:textId="77777777" w:rsidR="00392CF6" w:rsidRPr="001E5BDD" w:rsidRDefault="00392CF6">
            <w:pPr>
              <w:pStyle w:val="08-Tabelageral"/>
            </w:pPr>
          </w:p>
        </w:tc>
        <w:tc>
          <w:tcPr>
            <w:tcW w:w="1346" w:type="dxa"/>
            <w:vAlign w:val="center"/>
          </w:tcPr>
          <w:p w14:paraId="16498F04" w14:textId="77777777" w:rsidR="00392CF6" w:rsidRPr="001E5BDD" w:rsidRDefault="00392CF6">
            <w:pPr>
              <w:pStyle w:val="08-Tabelageral"/>
            </w:pPr>
          </w:p>
        </w:tc>
        <w:tc>
          <w:tcPr>
            <w:tcW w:w="1489" w:type="dxa"/>
            <w:vAlign w:val="center"/>
          </w:tcPr>
          <w:p w14:paraId="1F005D14" w14:textId="77777777" w:rsidR="00392CF6" w:rsidRPr="001E5BDD" w:rsidRDefault="00392CF6">
            <w:pPr>
              <w:pStyle w:val="08-Tabelageral"/>
            </w:pPr>
          </w:p>
        </w:tc>
      </w:tr>
      <w:tr w:rsidR="00392CF6" w:rsidRPr="00C52004" w14:paraId="4B702A24" w14:textId="77777777">
        <w:trPr>
          <w:trHeight w:val="238"/>
          <w:jc w:val="center"/>
        </w:trPr>
        <w:tc>
          <w:tcPr>
            <w:tcW w:w="3827" w:type="dxa"/>
            <w:gridSpan w:val="2"/>
          </w:tcPr>
          <w:p w14:paraId="45CA5C35" w14:textId="77777777" w:rsidR="00392CF6" w:rsidRPr="00A82CB8" w:rsidRDefault="00392CF6">
            <w:pPr>
              <w:pStyle w:val="08-Tabelageral"/>
              <w:jc w:val="left"/>
            </w:pPr>
            <w:r w:rsidRPr="00A82CB8">
              <w:t>Obrigações sociais e estatutárias</w:t>
            </w:r>
          </w:p>
        </w:tc>
        <w:tc>
          <w:tcPr>
            <w:tcW w:w="1346" w:type="dxa"/>
            <w:vAlign w:val="center"/>
          </w:tcPr>
          <w:p w14:paraId="7F404A45" w14:textId="77777777" w:rsidR="00392CF6" w:rsidRPr="001E5BDD" w:rsidRDefault="00392CF6">
            <w:pPr>
              <w:pStyle w:val="08-Tabelageral"/>
            </w:pPr>
            <w:r>
              <w:t>331</w:t>
            </w:r>
          </w:p>
        </w:tc>
        <w:tc>
          <w:tcPr>
            <w:tcW w:w="1347" w:type="dxa"/>
            <w:vAlign w:val="center"/>
          </w:tcPr>
          <w:p w14:paraId="606E4448" w14:textId="77777777" w:rsidR="00392CF6" w:rsidRPr="001E5BDD" w:rsidRDefault="00392CF6">
            <w:pPr>
              <w:pStyle w:val="08-Tabelageral"/>
            </w:pPr>
            <w:r>
              <w:t>--</w:t>
            </w:r>
          </w:p>
        </w:tc>
        <w:tc>
          <w:tcPr>
            <w:tcW w:w="283" w:type="dxa"/>
            <w:vAlign w:val="center"/>
          </w:tcPr>
          <w:p w14:paraId="013E6AE2" w14:textId="77777777" w:rsidR="00392CF6" w:rsidRPr="001E5BDD" w:rsidRDefault="00392CF6">
            <w:pPr>
              <w:pStyle w:val="08-Tabelageral"/>
            </w:pPr>
          </w:p>
        </w:tc>
        <w:tc>
          <w:tcPr>
            <w:tcW w:w="1346" w:type="dxa"/>
            <w:vAlign w:val="center"/>
          </w:tcPr>
          <w:p w14:paraId="529702B8" w14:textId="77777777" w:rsidR="00392CF6" w:rsidRPr="001E5BDD" w:rsidRDefault="00392CF6">
            <w:pPr>
              <w:pStyle w:val="08-Tabelageral"/>
            </w:pPr>
            <w:r>
              <w:t>3.378.996</w:t>
            </w:r>
          </w:p>
        </w:tc>
        <w:tc>
          <w:tcPr>
            <w:tcW w:w="1489" w:type="dxa"/>
            <w:vAlign w:val="center"/>
          </w:tcPr>
          <w:p w14:paraId="0650238A" w14:textId="77777777" w:rsidR="00392CF6" w:rsidRPr="001E5BDD" w:rsidRDefault="00392CF6">
            <w:pPr>
              <w:pStyle w:val="08-Tabelageral"/>
            </w:pPr>
            <w:r>
              <w:t>--</w:t>
            </w:r>
          </w:p>
        </w:tc>
      </w:tr>
      <w:tr w:rsidR="00392CF6" w:rsidRPr="00C52004" w14:paraId="7654D019" w14:textId="77777777">
        <w:trPr>
          <w:trHeight w:val="238"/>
          <w:jc w:val="center"/>
        </w:trPr>
        <w:tc>
          <w:tcPr>
            <w:tcW w:w="3827" w:type="dxa"/>
            <w:gridSpan w:val="2"/>
            <w:tcBorders>
              <w:bottom w:val="nil"/>
            </w:tcBorders>
          </w:tcPr>
          <w:p w14:paraId="290D8C15" w14:textId="77777777" w:rsidR="00392CF6" w:rsidRPr="00A82CB8" w:rsidRDefault="00392CF6">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346" w:type="dxa"/>
            <w:tcBorders>
              <w:bottom w:val="nil"/>
            </w:tcBorders>
            <w:vAlign w:val="center"/>
          </w:tcPr>
          <w:p w14:paraId="07C3D5C7" w14:textId="77777777" w:rsidR="00392CF6" w:rsidRPr="001E5BDD" w:rsidRDefault="00392CF6">
            <w:pPr>
              <w:pStyle w:val="08-Tabelageral"/>
            </w:pPr>
            <w:r>
              <w:t>25.413</w:t>
            </w:r>
          </w:p>
        </w:tc>
        <w:tc>
          <w:tcPr>
            <w:tcW w:w="1347" w:type="dxa"/>
            <w:tcBorders>
              <w:bottom w:val="nil"/>
            </w:tcBorders>
            <w:vAlign w:val="center"/>
          </w:tcPr>
          <w:p w14:paraId="7EECE617" w14:textId="77777777" w:rsidR="00392CF6" w:rsidRPr="001E5BDD" w:rsidRDefault="00392CF6">
            <w:pPr>
              <w:pStyle w:val="08-Tabelageral"/>
            </w:pPr>
            <w:r>
              <w:t>57.871</w:t>
            </w:r>
          </w:p>
        </w:tc>
        <w:tc>
          <w:tcPr>
            <w:tcW w:w="283" w:type="dxa"/>
            <w:tcBorders>
              <w:bottom w:val="nil"/>
            </w:tcBorders>
            <w:vAlign w:val="center"/>
          </w:tcPr>
          <w:p w14:paraId="61440667" w14:textId="77777777" w:rsidR="00392CF6" w:rsidRPr="001E5BDD" w:rsidRDefault="00392CF6">
            <w:pPr>
              <w:pStyle w:val="08-Tabelageral"/>
            </w:pPr>
          </w:p>
        </w:tc>
        <w:tc>
          <w:tcPr>
            <w:tcW w:w="1346" w:type="dxa"/>
            <w:tcBorders>
              <w:bottom w:val="nil"/>
            </w:tcBorders>
            <w:vAlign w:val="center"/>
          </w:tcPr>
          <w:p w14:paraId="09B6759D" w14:textId="77777777" w:rsidR="00392CF6" w:rsidRPr="001E5BDD" w:rsidRDefault="00392CF6">
            <w:pPr>
              <w:pStyle w:val="08-Tabelageral"/>
            </w:pPr>
            <w:r>
              <w:t>30.370</w:t>
            </w:r>
          </w:p>
        </w:tc>
        <w:tc>
          <w:tcPr>
            <w:tcW w:w="1489" w:type="dxa"/>
            <w:tcBorders>
              <w:bottom w:val="nil"/>
            </w:tcBorders>
            <w:vAlign w:val="center"/>
          </w:tcPr>
          <w:p w14:paraId="37CAB37F" w14:textId="77777777" w:rsidR="00392CF6" w:rsidRPr="001E5BDD" w:rsidRDefault="00392CF6">
            <w:pPr>
              <w:pStyle w:val="08-Tabelageral"/>
            </w:pPr>
            <w:r>
              <w:t>62.671</w:t>
            </w:r>
          </w:p>
        </w:tc>
      </w:tr>
      <w:tr w:rsidR="00392CF6" w:rsidRPr="00C52004" w14:paraId="708B1D25" w14:textId="77777777">
        <w:trPr>
          <w:trHeight w:val="238"/>
          <w:jc w:val="center"/>
        </w:trPr>
        <w:tc>
          <w:tcPr>
            <w:tcW w:w="3827" w:type="dxa"/>
            <w:gridSpan w:val="2"/>
            <w:tcBorders>
              <w:top w:val="nil"/>
              <w:bottom w:val="single" w:sz="2" w:space="0" w:color="1F3864" w:themeColor="accent1" w:themeShade="80"/>
            </w:tcBorders>
          </w:tcPr>
          <w:p w14:paraId="2EC03B6E" w14:textId="77777777" w:rsidR="00392CF6" w:rsidRPr="00A82CB8" w:rsidRDefault="00392CF6">
            <w:pPr>
              <w:pStyle w:val="08-Tabelageral"/>
              <w:jc w:val="left"/>
            </w:pPr>
            <w:r w:rsidRPr="00A82CB8">
              <w:t>Comissões a apropriar</w:t>
            </w:r>
          </w:p>
        </w:tc>
        <w:tc>
          <w:tcPr>
            <w:tcW w:w="1346" w:type="dxa"/>
            <w:tcBorders>
              <w:top w:val="nil"/>
              <w:bottom w:val="single" w:sz="2" w:space="0" w:color="1F3864" w:themeColor="accent1" w:themeShade="80"/>
            </w:tcBorders>
            <w:vAlign w:val="center"/>
          </w:tcPr>
          <w:p w14:paraId="1FB4B79D" w14:textId="77777777" w:rsidR="00392CF6" w:rsidRPr="001E5BDD" w:rsidRDefault="00392CF6">
            <w:pPr>
              <w:pStyle w:val="08-Tabelageral"/>
            </w:pPr>
            <w:r>
              <w:t>--</w:t>
            </w:r>
          </w:p>
        </w:tc>
        <w:tc>
          <w:tcPr>
            <w:tcW w:w="1347" w:type="dxa"/>
            <w:tcBorders>
              <w:top w:val="nil"/>
              <w:bottom w:val="single" w:sz="2" w:space="0" w:color="1F3864" w:themeColor="accent1" w:themeShade="80"/>
            </w:tcBorders>
            <w:vAlign w:val="center"/>
          </w:tcPr>
          <w:p w14:paraId="72F4D4E7" w14:textId="77777777" w:rsidR="00392CF6" w:rsidRPr="005B470B" w:rsidRDefault="00392CF6">
            <w:pPr>
              <w:pStyle w:val="08-Tabelageral"/>
              <w:rPr>
                <w:rFonts w:cs="Arial"/>
                <w:color w:val="000000"/>
                <w:szCs w:val="14"/>
              </w:rPr>
            </w:pPr>
            <w:r>
              <w:t>6.135.244</w:t>
            </w:r>
          </w:p>
        </w:tc>
        <w:tc>
          <w:tcPr>
            <w:tcW w:w="283" w:type="dxa"/>
            <w:tcBorders>
              <w:top w:val="nil"/>
              <w:bottom w:val="single" w:sz="2" w:space="0" w:color="1F3864" w:themeColor="accent1" w:themeShade="80"/>
            </w:tcBorders>
            <w:vAlign w:val="center"/>
          </w:tcPr>
          <w:p w14:paraId="35989E13" w14:textId="77777777" w:rsidR="00392CF6" w:rsidRPr="001E5BDD" w:rsidRDefault="00392CF6">
            <w:pPr>
              <w:pStyle w:val="08-Tabelageral"/>
            </w:pPr>
          </w:p>
        </w:tc>
        <w:tc>
          <w:tcPr>
            <w:tcW w:w="1346" w:type="dxa"/>
            <w:tcBorders>
              <w:top w:val="nil"/>
              <w:bottom w:val="single" w:sz="2" w:space="0" w:color="1F3864" w:themeColor="accent1" w:themeShade="80"/>
            </w:tcBorders>
            <w:vAlign w:val="center"/>
          </w:tcPr>
          <w:p w14:paraId="3AF517FE" w14:textId="77777777" w:rsidR="00392CF6" w:rsidRPr="001E5BDD" w:rsidRDefault="00392CF6">
            <w:pPr>
              <w:pStyle w:val="08-Tabelageral"/>
            </w:pPr>
            <w:r>
              <w:t>--</w:t>
            </w:r>
          </w:p>
        </w:tc>
        <w:tc>
          <w:tcPr>
            <w:tcW w:w="1489" w:type="dxa"/>
            <w:tcBorders>
              <w:top w:val="nil"/>
              <w:bottom w:val="single" w:sz="2" w:space="0" w:color="1F3864" w:themeColor="accent1" w:themeShade="80"/>
            </w:tcBorders>
            <w:vAlign w:val="center"/>
          </w:tcPr>
          <w:p w14:paraId="67A643FD" w14:textId="77777777" w:rsidR="00392CF6" w:rsidRPr="001E5BDD" w:rsidRDefault="00392CF6">
            <w:pPr>
              <w:pStyle w:val="08-Tabelageral"/>
            </w:pPr>
            <w:r>
              <w:t>6.083.172</w:t>
            </w:r>
          </w:p>
        </w:tc>
      </w:tr>
    </w:tbl>
    <w:p w14:paraId="23EA0549" w14:textId="77777777" w:rsidR="00392CF6" w:rsidRDefault="00392CF6" w:rsidP="00392CF6">
      <w:pPr>
        <w:pStyle w:val="01-TtulodeNota"/>
        <w:spacing w:before="0" w:after="0"/>
        <w:rPr>
          <w:sz w:val="14"/>
          <w:szCs w:val="14"/>
        </w:rPr>
      </w:pPr>
    </w:p>
    <w:p w14:paraId="2B9A8795" w14:textId="77777777" w:rsidR="00392CF6" w:rsidRPr="00676763" w:rsidRDefault="00392CF6" w:rsidP="00392CF6">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392CF6" w:rsidRPr="00BC397C" w14:paraId="41C54D7C" w14:textId="77777777">
        <w:trPr>
          <w:trHeight w:val="238"/>
          <w:jc w:val="center"/>
        </w:trPr>
        <w:tc>
          <w:tcPr>
            <w:tcW w:w="1133" w:type="dxa"/>
            <w:tcBorders>
              <w:top w:val="single" w:sz="2" w:space="0" w:color="1F3864" w:themeColor="accent1" w:themeShade="80"/>
              <w:bottom w:val="nil"/>
            </w:tcBorders>
          </w:tcPr>
          <w:p w14:paraId="62502509" w14:textId="77777777" w:rsidR="00392CF6" w:rsidRPr="00BC397C" w:rsidRDefault="00392CF6">
            <w:pPr>
              <w:pStyle w:val="08-Tabelageral"/>
              <w:rPr>
                <w:b/>
                <w:szCs w:val="14"/>
              </w:rPr>
            </w:pPr>
          </w:p>
        </w:tc>
        <w:tc>
          <w:tcPr>
            <w:tcW w:w="3262" w:type="dxa"/>
            <w:tcBorders>
              <w:top w:val="single" w:sz="2" w:space="0" w:color="1F3864" w:themeColor="accent1" w:themeShade="80"/>
              <w:bottom w:val="nil"/>
            </w:tcBorders>
          </w:tcPr>
          <w:p w14:paraId="37A9B62B" w14:textId="77777777" w:rsidR="00392CF6" w:rsidRPr="00BC397C" w:rsidRDefault="00392CF6">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tcPr>
          <w:p w14:paraId="04BE58AE" w14:textId="77777777" w:rsidR="00392CF6" w:rsidRDefault="00392CF6">
            <w:pPr>
              <w:pStyle w:val="08-Tabelageral"/>
              <w:jc w:val="center"/>
              <w:rPr>
                <w:b/>
                <w:szCs w:val="14"/>
              </w:rPr>
            </w:pPr>
            <w:r w:rsidRPr="00C657C6">
              <w:rPr>
                <w:rFonts w:cs="Arial"/>
                <w:b/>
                <w:szCs w:val="14"/>
              </w:rPr>
              <w:t>1º Trim/202</w:t>
            </w:r>
            <w:r>
              <w:rPr>
                <w:rFonts w:cs="Arial"/>
                <w:b/>
                <w:szCs w:val="14"/>
              </w:rPr>
              <w:t>6</w:t>
            </w:r>
          </w:p>
        </w:tc>
        <w:tc>
          <w:tcPr>
            <w:tcW w:w="284" w:type="dxa"/>
            <w:tcBorders>
              <w:top w:val="single" w:sz="2" w:space="0" w:color="1F3864" w:themeColor="accent1" w:themeShade="80"/>
              <w:bottom w:val="single" w:sz="2" w:space="0" w:color="1F3864" w:themeColor="accent1" w:themeShade="80"/>
            </w:tcBorders>
          </w:tcPr>
          <w:p w14:paraId="155CC283" w14:textId="77777777" w:rsidR="00392CF6" w:rsidRDefault="00392CF6">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tcPr>
          <w:p w14:paraId="229ED104" w14:textId="77777777" w:rsidR="00392CF6" w:rsidRDefault="00392CF6">
            <w:pPr>
              <w:pStyle w:val="08-Tabelageral"/>
              <w:jc w:val="center"/>
              <w:rPr>
                <w:b/>
                <w:szCs w:val="14"/>
              </w:rPr>
            </w:pPr>
            <w:r w:rsidRPr="00C657C6">
              <w:rPr>
                <w:rFonts w:cs="Arial"/>
                <w:b/>
                <w:szCs w:val="14"/>
              </w:rPr>
              <w:t>1º Trim/202</w:t>
            </w:r>
            <w:r>
              <w:rPr>
                <w:rFonts w:cs="Arial"/>
                <w:b/>
                <w:szCs w:val="14"/>
              </w:rPr>
              <w:t>5</w:t>
            </w:r>
          </w:p>
        </w:tc>
      </w:tr>
      <w:tr w:rsidR="00392CF6" w:rsidRPr="00BC397C" w14:paraId="37FC8CBB" w14:textId="77777777">
        <w:trPr>
          <w:trHeight w:val="238"/>
          <w:jc w:val="center"/>
        </w:trPr>
        <w:tc>
          <w:tcPr>
            <w:tcW w:w="4395" w:type="dxa"/>
            <w:gridSpan w:val="2"/>
            <w:tcBorders>
              <w:top w:val="nil"/>
              <w:bottom w:val="single" w:sz="2" w:space="0" w:color="1F3864" w:themeColor="accent1" w:themeShade="80"/>
            </w:tcBorders>
            <w:vAlign w:val="center"/>
          </w:tcPr>
          <w:p w14:paraId="493A6F61" w14:textId="77777777" w:rsidR="00392CF6" w:rsidRPr="00BC397C" w:rsidRDefault="00392CF6">
            <w:pPr>
              <w:pStyle w:val="08-Tabelageral"/>
              <w:rPr>
                <w:b/>
                <w:szCs w:val="14"/>
              </w:rPr>
            </w:pPr>
          </w:p>
        </w:tc>
        <w:tc>
          <w:tcPr>
            <w:tcW w:w="1275" w:type="dxa"/>
            <w:tcBorders>
              <w:top w:val="single" w:sz="2" w:space="0" w:color="1F3864" w:themeColor="accent1" w:themeShade="80"/>
              <w:bottom w:val="single" w:sz="2" w:space="0" w:color="1F3864" w:themeColor="accent1" w:themeShade="80"/>
            </w:tcBorders>
            <w:vAlign w:val="center"/>
          </w:tcPr>
          <w:p w14:paraId="61CFB434" w14:textId="77777777" w:rsidR="00392CF6" w:rsidRPr="00BC397C" w:rsidRDefault="00392CF6">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vAlign w:val="center"/>
          </w:tcPr>
          <w:p w14:paraId="7841122B" w14:textId="77777777" w:rsidR="00392CF6" w:rsidRPr="00BC397C" w:rsidRDefault="00392CF6">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vAlign w:val="center"/>
          </w:tcPr>
          <w:p w14:paraId="7362EF4F" w14:textId="77777777" w:rsidR="00392CF6" w:rsidRPr="00BC397C" w:rsidRDefault="00392CF6">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358394EC" w14:textId="77777777" w:rsidR="00392CF6" w:rsidRPr="00BC397C" w:rsidRDefault="00392CF6">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vAlign w:val="center"/>
          </w:tcPr>
          <w:p w14:paraId="13F4F8E1" w14:textId="77777777" w:rsidR="00392CF6" w:rsidRPr="00BC397C" w:rsidRDefault="00392CF6">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392CF6" w:rsidRPr="00BC397C" w14:paraId="056BB328" w14:textId="77777777">
        <w:trPr>
          <w:trHeight w:val="238"/>
          <w:jc w:val="center"/>
        </w:trPr>
        <w:tc>
          <w:tcPr>
            <w:tcW w:w="4395" w:type="dxa"/>
            <w:gridSpan w:val="2"/>
            <w:tcBorders>
              <w:top w:val="single" w:sz="2" w:space="0" w:color="1F3864" w:themeColor="accent1" w:themeShade="80"/>
              <w:bottom w:val="nil"/>
            </w:tcBorders>
          </w:tcPr>
          <w:p w14:paraId="6EAFB63A" w14:textId="77777777" w:rsidR="00392CF6" w:rsidRPr="00BC397C" w:rsidRDefault="00392CF6">
            <w:pPr>
              <w:pStyle w:val="08-Tabelageral"/>
              <w:jc w:val="left"/>
              <w:rPr>
                <w:b/>
              </w:rPr>
            </w:pPr>
            <w:r w:rsidRPr="00BC397C">
              <w:rPr>
                <w:b/>
              </w:rPr>
              <w:t>Resultado</w:t>
            </w:r>
          </w:p>
        </w:tc>
        <w:tc>
          <w:tcPr>
            <w:tcW w:w="1275" w:type="dxa"/>
            <w:tcBorders>
              <w:top w:val="single" w:sz="2" w:space="0" w:color="1F3864" w:themeColor="accent1" w:themeShade="80"/>
              <w:bottom w:val="nil"/>
            </w:tcBorders>
            <w:vAlign w:val="center"/>
          </w:tcPr>
          <w:p w14:paraId="65EEB62B" w14:textId="77777777" w:rsidR="00392CF6" w:rsidRPr="00BC397C" w:rsidRDefault="00392CF6">
            <w:pPr>
              <w:pStyle w:val="08-Tabelageral"/>
              <w:rPr>
                <w:b/>
                <w:szCs w:val="14"/>
              </w:rPr>
            </w:pPr>
          </w:p>
        </w:tc>
        <w:tc>
          <w:tcPr>
            <w:tcW w:w="1134" w:type="dxa"/>
            <w:tcBorders>
              <w:top w:val="single" w:sz="2" w:space="0" w:color="1F3864" w:themeColor="accent1" w:themeShade="80"/>
              <w:bottom w:val="nil"/>
            </w:tcBorders>
            <w:vAlign w:val="center"/>
          </w:tcPr>
          <w:p w14:paraId="11CF8D6E" w14:textId="77777777" w:rsidR="00392CF6" w:rsidRPr="00BC397C" w:rsidRDefault="00392CF6">
            <w:pPr>
              <w:pStyle w:val="08-Tabelageral"/>
              <w:rPr>
                <w:b/>
                <w:szCs w:val="14"/>
              </w:rPr>
            </w:pPr>
          </w:p>
        </w:tc>
        <w:tc>
          <w:tcPr>
            <w:tcW w:w="284" w:type="dxa"/>
            <w:tcBorders>
              <w:top w:val="single" w:sz="2" w:space="0" w:color="1F3864" w:themeColor="accent1" w:themeShade="80"/>
              <w:bottom w:val="nil"/>
            </w:tcBorders>
          </w:tcPr>
          <w:p w14:paraId="62716776" w14:textId="77777777" w:rsidR="00392CF6" w:rsidRPr="00BC397C" w:rsidRDefault="00392CF6">
            <w:pPr>
              <w:pStyle w:val="08-Tabelageral"/>
              <w:rPr>
                <w:b/>
              </w:rPr>
            </w:pPr>
          </w:p>
        </w:tc>
        <w:tc>
          <w:tcPr>
            <w:tcW w:w="1276" w:type="dxa"/>
            <w:tcBorders>
              <w:top w:val="single" w:sz="2" w:space="0" w:color="1F3864" w:themeColor="accent1" w:themeShade="80"/>
              <w:bottom w:val="nil"/>
            </w:tcBorders>
            <w:vAlign w:val="center"/>
          </w:tcPr>
          <w:p w14:paraId="339B040B" w14:textId="77777777" w:rsidR="00392CF6" w:rsidRPr="00BC397C" w:rsidRDefault="00392CF6">
            <w:pPr>
              <w:pStyle w:val="08-Tabelageral"/>
              <w:rPr>
                <w:b/>
              </w:rPr>
            </w:pPr>
          </w:p>
        </w:tc>
        <w:tc>
          <w:tcPr>
            <w:tcW w:w="1274" w:type="dxa"/>
            <w:tcBorders>
              <w:top w:val="single" w:sz="2" w:space="0" w:color="1F3864" w:themeColor="accent1" w:themeShade="80"/>
              <w:bottom w:val="nil"/>
            </w:tcBorders>
            <w:vAlign w:val="center"/>
          </w:tcPr>
          <w:p w14:paraId="5CF6DC3B" w14:textId="77777777" w:rsidR="00392CF6" w:rsidRPr="00BC397C" w:rsidRDefault="00392CF6">
            <w:pPr>
              <w:pStyle w:val="08-Tabelageral"/>
              <w:rPr>
                <w:b/>
              </w:rPr>
            </w:pPr>
            <w:r w:rsidRPr="00BC397C">
              <w:rPr>
                <w:b/>
                <w:szCs w:val="14"/>
              </w:rPr>
              <w:t xml:space="preserve"> </w:t>
            </w:r>
          </w:p>
        </w:tc>
      </w:tr>
      <w:tr w:rsidR="00392CF6" w:rsidRPr="00BC397C" w14:paraId="782DEBB1" w14:textId="77777777">
        <w:trPr>
          <w:trHeight w:val="238"/>
          <w:jc w:val="center"/>
        </w:trPr>
        <w:tc>
          <w:tcPr>
            <w:tcW w:w="4395" w:type="dxa"/>
            <w:gridSpan w:val="2"/>
            <w:tcBorders>
              <w:top w:val="nil"/>
            </w:tcBorders>
            <w:vAlign w:val="center"/>
          </w:tcPr>
          <w:p w14:paraId="0FC4B257" w14:textId="77777777" w:rsidR="00392CF6" w:rsidRPr="00BC397C" w:rsidRDefault="00392CF6">
            <w:pPr>
              <w:pStyle w:val="08-Tabelageral"/>
              <w:jc w:val="left"/>
            </w:pPr>
            <w:r w:rsidRPr="00BC397C">
              <w:t>Receita de juros de instrumentos financeiros</w:t>
            </w:r>
          </w:p>
        </w:tc>
        <w:tc>
          <w:tcPr>
            <w:tcW w:w="1275" w:type="dxa"/>
            <w:tcBorders>
              <w:top w:val="nil"/>
            </w:tcBorders>
            <w:vAlign w:val="center"/>
          </w:tcPr>
          <w:p w14:paraId="07FA7EEA" w14:textId="77777777" w:rsidR="00392CF6" w:rsidRPr="00CC0A84" w:rsidRDefault="00392CF6">
            <w:pPr>
              <w:pStyle w:val="08-Tabelageral"/>
              <w:rPr>
                <w:rFonts w:cs="Arial"/>
                <w:szCs w:val="14"/>
              </w:rPr>
            </w:pPr>
            <w:r>
              <w:t>284.061</w:t>
            </w:r>
          </w:p>
        </w:tc>
        <w:tc>
          <w:tcPr>
            <w:tcW w:w="1134" w:type="dxa"/>
            <w:tcBorders>
              <w:top w:val="nil"/>
            </w:tcBorders>
            <w:vAlign w:val="center"/>
          </w:tcPr>
          <w:p w14:paraId="2FE3792D" w14:textId="77777777" w:rsidR="00392CF6" w:rsidRPr="00BC397C" w:rsidRDefault="00392CF6">
            <w:pPr>
              <w:pStyle w:val="08-Tabelageral"/>
            </w:pPr>
            <w:r>
              <w:t>--</w:t>
            </w:r>
          </w:p>
        </w:tc>
        <w:tc>
          <w:tcPr>
            <w:tcW w:w="284" w:type="dxa"/>
            <w:tcBorders>
              <w:top w:val="nil"/>
            </w:tcBorders>
            <w:vAlign w:val="center"/>
          </w:tcPr>
          <w:p w14:paraId="44AC8698" w14:textId="77777777" w:rsidR="00392CF6" w:rsidRDefault="00392CF6">
            <w:pPr>
              <w:pStyle w:val="08-Tabelageral"/>
            </w:pPr>
          </w:p>
        </w:tc>
        <w:tc>
          <w:tcPr>
            <w:tcW w:w="1276" w:type="dxa"/>
            <w:tcBorders>
              <w:top w:val="nil"/>
            </w:tcBorders>
            <w:vAlign w:val="center"/>
          </w:tcPr>
          <w:p w14:paraId="29B4477E" w14:textId="77777777" w:rsidR="00392CF6" w:rsidRPr="00BD4297" w:rsidRDefault="00392CF6">
            <w:pPr>
              <w:pStyle w:val="08-Tabelageral"/>
            </w:pPr>
            <w:r>
              <w:t>198.060</w:t>
            </w:r>
          </w:p>
        </w:tc>
        <w:tc>
          <w:tcPr>
            <w:tcW w:w="1274" w:type="dxa"/>
            <w:tcBorders>
              <w:top w:val="nil"/>
            </w:tcBorders>
            <w:vAlign w:val="center"/>
          </w:tcPr>
          <w:p w14:paraId="04277130" w14:textId="77777777" w:rsidR="00392CF6" w:rsidRPr="00BD4297" w:rsidRDefault="00392CF6">
            <w:pPr>
              <w:pStyle w:val="08-Tabelageral"/>
            </w:pPr>
            <w:r>
              <w:t>--</w:t>
            </w:r>
          </w:p>
        </w:tc>
      </w:tr>
      <w:tr w:rsidR="00392CF6" w:rsidRPr="00BC397C" w14:paraId="4B460E4C" w14:textId="77777777">
        <w:trPr>
          <w:trHeight w:val="238"/>
          <w:jc w:val="center"/>
        </w:trPr>
        <w:tc>
          <w:tcPr>
            <w:tcW w:w="4395" w:type="dxa"/>
            <w:gridSpan w:val="2"/>
            <w:vAlign w:val="center"/>
          </w:tcPr>
          <w:p w14:paraId="14B7DA6B" w14:textId="77777777" w:rsidR="00392CF6" w:rsidRPr="00BC397C" w:rsidRDefault="00392CF6">
            <w:pPr>
              <w:pStyle w:val="08-Tabelageral"/>
              <w:jc w:val="left"/>
            </w:pPr>
            <w:r w:rsidRPr="00BC397C">
              <w:t>Receita de comissões</w:t>
            </w:r>
          </w:p>
        </w:tc>
        <w:tc>
          <w:tcPr>
            <w:tcW w:w="1275" w:type="dxa"/>
            <w:vAlign w:val="center"/>
          </w:tcPr>
          <w:p w14:paraId="6C42EABF" w14:textId="77777777" w:rsidR="00392CF6" w:rsidRPr="00BC397C" w:rsidRDefault="00392CF6">
            <w:pPr>
              <w:pStyle w:val="08-Tabelageral"/>
            </w:pPr>
            <w:r>
              <w:t>--</w:t>
            </w:r>
          </w:p>
        </w:tc>
        <w:tc>
          <w:tcPr>
            <w:tcW w:w="1134" w:type="dxa"/>
            <w:vAlign w:val="center"/>
          </w:tcPr>
          <w:p w14:paraId="5E34A436" w14:textId="77777777" w:rsidR="00392CF6" w:rsidRPr="00CC0A84" w:rsidRDefault="00392CF6">
            <w:pPr>
              <w:pStyle w:val="08-Tabelageral"/>
              <w:rPr>
                <w:rFonts w:cs="Arial"/>
                <w:szCs w:val="14"/>
              </w:rPr>
            </w:pPr>
            <w:r>
              <w:t>1.370.258</w:t>
            </w:r>
          </w:p>
        </w:tc>
        <w:tc>
          <w:tcPr>
            <w:tcW w:w="284" w:type="dxa"/>
            <w:vAlign w:val="center"/>
          </w:tcPr>
          <w:p w14:paraId="248C8B27" w14:textId="77777777" w:rsidR="00392CF6" w:rsidRDefault="00392CF6">
            <w:pPr>
              <w:pStyle w:val="08-Tabelageral"/>
            </w:pPr>
          </w:p>
        </w:tc>
        <w:tc>
          <w:tcPr>
            <w:tcW w:w="1276" w:type="dxa"/>
            <w:vAlign w:val="center"/>
          </w:tcPr>
          <w:p w14:paraId="3EC32159" w14:textId="77777777" w:rsidR="00392CF6" w:rsidRPr="00BD4297" w:rsidRDefault="00392CF6">
            <w:pPr>
              <w:pStyle w:val="08-Tabelageral"/>
            </w:pPr>
            <w:r>
              <w:t>--</w:t>
            </w:r>
          </w:p>
        </w:tc>
        <w:tc>
          <w:tcPr>
            <w:tcW w:w="1274" w:type="dxa"/>
            <w:vAlign w:val="center"/>
          </w:tcPr>
          <w:p w14:paraId="5EE3266D" w14:textId="77777777" w:rsidR="00392CF6" w:rsidRPr="00BD4297" w:rsidRDefault="00392CF6">
            <w:pPr>
              <w:pStyle w:val="08-Tabelageral"/>
            </w:pPr>
            <w:r>
              <w:t>1.355.791</w:t>
            </w:r>
          </w:p>
        </w:tc>
      </w:tr>
      <w:tr w:rsidR="00392CF6" w:rsidRPr="00BC397C" w14:paraId="40AD632A" w14:textId="77777777">
        <w:trPr>
          <w:trHeight w:val="238"/>
          <w:jc w:val="center"/>
        </w:trPr>
        <w:tc>
          <w:tcPr>
            <w:tcW w:w="4395" w:type="dxa"/>
            <w:gridSpan w:val="2"/>
            <w:vAlign w:val="center"/>
          </w:tcPr>
          <w:p w14:paraId="599F4643" w14:textId="77777777" w:rsidR="00392CF6" w:rsidRPr="00BC397C" w:rsidRDefault="00392CF6">
            <w:pPr>
              <w:pStyle w:val="08-Tabelageral"/>
              <w:jc w:val="left"/>
            </w:pPr>
            <w:r w:rsidRPr="00BC397C">
              <w:t>Despesas com pessoal</w:t>
            </w:r>
          </w:p>
        </w:tc>
        <w:tc>
          <w:tcPr>
            <w:tcW w:w="1275" w:type="dxa"/>
            <w:vAlign w:val="center"/>
          </w:tcPr>
          <w:p w14:paraId="4E574B36" w14:textId="77777777" w:rsidR="00392CF6" w:rsidRPr="00BC397C" w:rsidRDefault="00392CF6">
            <w:pPr>
              <w:pStyle w:val="08-Tabelageral"/>
            </w:pPr>
            <w:r>
              <w:t>(23.753)</w:t>
            </w:r>
          </w:p>
        </w:tc>
        <w:tc>
          <w:tcPr>
            <w:tcW w:w="1134" w:type="dxa"/>
            <w:vAlign w:val="center"/>
          </w:tcPr>
          <w:p w14:paraId="05ED2C6A" w14:textId="77777777" w:rsidR="00392CF6" w:rsidRPr="00BC397C" w:rsidRDefault="00392CF6">
            <w:pPr>
              <w:pStyle w:val="08-Tabelageral"/>
            </w:pPr>
            <w:r>
              <w:t>--</w:t>
            </w:r>
          </w:p>
        </w:tc>
        <w:tc>
          <w:tcPr>
            <w:tcW w:w="284" w:type="dxa"/>
            <w:vAlign w:val="center"/>
          </w:tcPr>
          <w:p w14:paraId="76CD9128" w14:textId="77777777" w:rsidR="00392CF6" w:rsidRDefault="00392CF6">
            <w:pPr>
              <w:pStyle w:val="08-Tabelageral"/>
            </w:pPr>
          </w:p>
        </w:tc>
        <w:tc>
          <w:tcPr>
            <w:tcW w:w="1276" w:type="dxa"/>
            <w:vAlign w:val="center"/>
          </w:tcPr>
          <w:p w14:paraId="4746A3A4" w14:textId="77777777" w:rsidR="00392CF6" w:rsidRPr="00BD4297" w:rsidRDefault="00392CF6">
            <w:pPr>
              <w:pStyle w:val="08-Tabelageral"/>
            </w:pPr>
            <w:r>
              <w:t>(22.786)</w:t>
            </w:r>
          </w:p>
        </w:tc>
        <w:tc>
          <w:tcPr>
            <w:tcW w:w="1274" w:type="dxa"/>
            <w:vAlign w:val="center"/>
          </w:tcPr>
          <w:p w14:paraId="7C00AB02" w14:textId="77777777" w:rsidR="00392CF6" w:rsidRPr="00BD4297" w:rsidRDefault="00392CF6">
            <w:pPr>
              <w:pStyle w:val="08-Tabelageral"/>
            </w:pPr>
            <w:r>
              <w:t>--</w:t>
            </w:r>
          </w:p>
        </w:tc>
      </w:tr>
      <w:tr w:rsidR="00392CF6" w:rsidRPr="00BC397C" w14:paraId="6CC4426F" w14:textId="77777777">
        <w:trPr>
          <w:trHeight w:val="238"/>
          <w:jc w:val="center"/>
        </w:trPr>
        <w:tc>
          <w:tcPr>
            <w:tcW w:w="4395" w:type="dxa"/>
            <w:gridSpan w:val="2"/>
            <w:vAlign w:val="center"/>
          </w:tcPr>
          <w:p w14:paraId="56C20A6A" w14:textId="77777777" w:rsidR="00392CF6" w:rsidRPr="00BC397C" w:rsidRDefault="00392CF6">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vAlign w:val="center"/>
          </w:tcPr>
          <w:p w14:paraId="6D165B46" w14:textId="77777777" w:rsidR="00392CF6" w:rsidRPr="00BC397C" w:rsidRDefault="00392CF6">
            <w:pPr>
              <w:pStyle w:val="08-Tabelageral"/>
            </w:pPr>
            <w:r>
              <w:t>(58.301)</w:t>
            </w:r>
          </w:p>
        </w:tc>
        <w:tc>
          <w:tcPr>
            <w:tcW w:w="1134" w:type="dxa"/>
            <w:vAlign w:val="center"/>
          </w:tcPr>
          <w:p w14:paraId="0DB8734F" w14:textId="77777777" w:rsidR="00392CF6" w:rsidRPr="00BC397C" w:rsidRDefault="00392CF6">
            <w:pPr>
              <w:pStyle w:val="08-Tabelageral"/>
            </w:pPr>
            <w:r>
              <w:t>--</w:t>
            </w:r>
          </w:p>
        </w:tc>
        <w:tc>
          <w:tcPr>
            <w:tcW w:w="284" w:type="dxa"/>
            <w:vAlign w:val="center"/>
          </w:tcPr>
          <w:p w14:paraId="782C604F" w14:textId="77777777" w:rsidR="00392CF6" w:rsidRDefault="00392CF6">
            <w:pPr>
              <w:pStyle w:val="08-Tabelageral"/>
            </w:pPr>
          </w:p>
        </w:tc>
        <w:tc>
          <w:tcPr>
            <w:tcW w:w="1276" w:type="dxa"/>
            <w:vAlign w:val="center"/>
          </w:tcPr>
          <w:p w14:paraId="5977A2E5" w14:textId="77777777" w:rsidR="00392CF6" w:rsidRPr="00BD4297" w:rsidRDefault="00392CF6">
            <w:pPr>
              <w:pStyle w:val="08-Tabelageral"/>
            </w:pPr>
            <w:r>
              <w:t>(52.207)</w:t>
            </w:r>
          </w:p>
        </w:tc>
        <w:tc>
          <w:tcPr>
            <w:tcW w:w="1274" w:type="dxa"/>
            <w:vAlign w:val="center"/>
          </w:tcPr>
          <w:p w14:paraId="5DB1101E" w14:textId="77777777" w:rsidR="00392CF6" w:rsidRPr="00BD4297" w:rsidRDefault="00392CF6">
            <w:pPr>
              <w:pStyle w:val="08-Tabelageral"/>
            </w:pPr>
            <w:r>
              <w:t>--</w:t>
            </w:r>
          </w:p>
        </w:tc>
      </w:tr>
      <w:tr w:rsidR="00392CF6" w:rsidRPr="00BC397C" w14:paraId="4C80CB71" w14:textId="77777777">
        <w:trPr>
          <w:trHeight w:val="238"/>
          <w:jc w:val="center"/>
        </w:trPr>
        <w:tc>
          <w:tcPr>
            <w:tcW w:w="4395" w:type="dxa"/>
            <w:gridSpan w:val="2"/>
            <w:vAlign w:val="center"/>
          </w:tcPr>
          <w:p w14:paraId="40359FF9" w14:textId="77777777" w:rsidR="00392CF6" w:rsidRPr="00BC397C" w:rsidRDefault="00392CF6">
            <w:pPr>
              <w:pStyle w:val="08-Tabelageral"/>
              <w:jc w:val="left"/>
            </w:pPr>
            <w:r w:rsidRPr="00BC397C">
              <w:t>Variações monetárias passivas</w:t>
            </w:r>
          </w:p>
        </w:tc>
        <w:tc>
          <w:tcPr>
            <w:tcW w:w="1275" w:type="dxa"/>
            <w:vAlign w:val="center"/>
          </w:tcPr>
          <w:p w14:paraId="6446F2D7" w14:textId="77777777" w:rsidR="00392CF6" w:rsidRPr="00BC397C" w:rsidRDefault="00392CF6">
            <w:pPr>
              <w:pStyle w:val="08-Tabelageral"/>
            </w:pPr>
            <w:r>
              <w:t>(75.315)</w:t>
            </w:r>
          </w:p>
        </w:tc>
        <w:tc>
          <w:tcPr>
            <w:tcW w:w="1134" w:type="dxa"/>
            <w:vAlign w:val="center"/>
          </w:tcPr>
          <w:p w14:paraId="10DF04B7" w14:textId="77777777" w:rsidR="00392CF6" w:rsidRPr="00BC397C" w:rsidRDefault="00392CF6">
            <w:pPr>
              <w:pStyle w:val="08-Tabelageral"/>
            </w:pPr>
            <w:r>
              <w:t>--</w:t>
            </w:r>
          </w:p>
        </w:tc>
        <w:tc>
          <w:tcPr>
            <w:tcW w:w="284" w:type="dxa"/>
            <w:vAlign w:val="center"/>
          </w:tcPr>
          <w:p w14:paraId="56C49574" w14:textId="77777777" w:rsidR="00392CF6" w:rsidRDefault="00392CF6">
            <w:pPr>
              <w:pStyle w:val="08-Tabelageral"/>
            </w:pPr>
          </w:p>
        </w:tc>
        <w:tc>
          <w:tcPr>
            <w:tcW w:w="1276" w:type="dxa"/>
            <w:vAlign w:val="center"/>
          </w:tcPr>
          <w:p w14:paraId="4EA66D17" w14:textId="77777777" w:rsidR="00392CF6" w:rsidRPr="00BD4297" w:rsidRDefault="00392CF6">
            <w:pPr>
              <w:pStyle w:val="08-Tabelageral"/>
            </w:pPr>
            <w:r>
              <w:t>(61.514)</w:t>
            </w:r>
          </w:p>
        </w:tc>
        <w:tc>
          <w:tcPr>
            <w:tcW w:w="1274" w:type="dxa"/>
            <w:vAlign w:val="center"/>
          </w:tcPr>
          <w:p w14:paraId="61B3DF0C" w14:textId="77777777" w:rsidR="00392CF6" w:rsidRPr="00BD4297" w:rsidRDefault="00392CF6">
            <w:pPr>
              <w:pStyle w:val="08-Tabelageral"/>
            </w:pPr>
          </w:p>
        </w:tc>
      </w:tr>
    </w:tbl>
    <w:p w14:paraId="0409801A" w14:textId="77777777" w:rsidR="00392CF6" w:rsidRPr="00C36A31" w:rsidRDefault="00392CF6" w:rsidP="00731ECC">
      <w:pPr>
        <w:pStyle w:val="07-Legenda"/>
        <w:numPr>
          <w:ilvl w:val="0"/>
          <w:numId w:val="7"/>
        </w:numPr>
        <w:tabs>
          <w:tab w:val="clear" w:pos="284"/>
          <w:tab w:val="left" w:pos="142"/>
        </w:tabs>
        <w:spacing w:before="0" w:after="60"/>
        <w:ind w:left="425" w:hanging="357"/>
      </w:pPr>
      <w:r>
        <w:t xml:space="preserve">Empresas relacionadas </w:t>
      </w:r>
      <w:r>
        <w:rPr>
          <w:rStyle w:val="normaltextrun"/>
          <w:rFonts w:eastAsia="MS Mincho" w:cs="Arial"/>
          <w:color w:val="000000"/>
          <w:shd w:val="clear" w:color="auto" w:fill="FFFFFF"/>
        </w:rPr>
        <w:t>Brasilseg Companhia de Seguros S.A., Aliança do Brasil Seguros S.A.</w:t>
      </w:r>
      <w:r>
        <w:t xml:space="preserve">, Brasilprev Seguros e Previdência S.A., Brasilcap Capitalização S.A. e a </w:t>
      </w:r>
      <w:proofErr w:type="spellStart"/>
      <w:r>
        <w:t>Brasildental</w:t>
      </w:r>
      <w:proofErr w:type="spellEnd"/>
      <w:r>
        <w:t xml:space="preserve"> Operadora de Planos Odontológicos S.A.</w:t>
      </w:r>
    </w:p>
    <w:p w14:paraId="7B8414F2" w14:textId="77777777" w:rsidR="00392CF6" w:rsidRDefault="00392CF6" w:rsidP="00731ECC">
      <w:pPr>
        <w:pStyle w:val="07-Legenda"/>
        <w:numPr>
          <w:ilvl w:val="0"/>
          <w:numId w:val="7"/>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15248E43" w14:textId="77777777" w:rsidR="00392CF6" w:rsidRDefault="00392CF6" w:rsidP="00392CF6">
      <w:pPr>
        <w:pStyle w:val="07-Legenda"/>
        <w:tabs>
          <w:tab w:val="clear" w:pos="284"/>
          <w:tab w:val="left" w:pos="142"/>
        </w:tabs>
        <w:spacing w:before="0"/>
        <w:ind w:left="426" w:firstLine="0"/>
      </w:pPr>
    </w:p>
    <w:p w14:paraId="36726E0B" w14:textId="77777777" w:rsidR="00392CF6" w:rsidRPr="00971822" w:rsidRDefault="00392CF6" w:rsidP="00731ECC">
      <w:pPr>
        <w:pStyle w:val="03-SubttulodeNota"/>
        <w:numPr>
          <w:ilvl w:val="0"/>
          <w:numId w:val="4"/>
        </w:numPr>
        <w:ind w:left="284" w:hanging="284"/>
        <w:rPr>
          <w:color w:val="1F3864" w:themeColor="accent1" w:themeShade="80"/>
          <w:sz w:val="18"/>
          <w:szCs w:val="18"/>
        </w:rPr>
      </w:pPr>
      <w:r w:rsidRPr="00971822">
        <w:rPr>
          <w:color w:val="1F3864" w:themeColor="accent1" w:themeShade="80"/>
          <w:sz w:val="18"/>
          <w:szCs w:val="18"/>
        </w:rPr>
        <w:t>Convênio de Cessão de Funcionários</w:t>
      </w:r>
    </w:p>
    <w:p w14:paraId="5EF45D55" w14:textId="77777777" w:rsidR="00392CF6" w:rsidRDefault="00392CF6" w:rsidP="00392CF6">
      <w:pPr>
        <w:pStyle w:val="05-Textonormal"/>
        <w:rPr>
          <w:rStyle w:val="eop"/>
          <w:rFonts w:cs="Arial"/>
          <w:color w:val="000000"/>
          <w:shd w:val="clear" w:color="auto" w:fill="FFFFFF"/>
        </w:rPr>
      </w:pPr>
      <w:r>
        <w:rPr>
          <w:rStyle w:val="normaltextrun"/>
          <w:rFonts w:eastAsia="MS Mincho" w:cs="Arial"/>
          <w:color w:val="000000"/>
          <w:shd w:val="clear" w:color="auto" w:fill="FFFFFF"/>
        </w:rPr>
        <w:t xml:space="preserve">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w:t>
      </w:r>
      <w:r w:rsidR="001C6BAB">
        <w:rPr>
          <w:rStyle w:val="normaltextrun"/>
          <w:rFonts w:eastAsia="MS Mincho" w:cs="Arial"/>
          <w:color w:val="000000"/>
          <w:shd w:val="clear" w:color="auto" w:fill="FFFFFF"/>
        </w:rPr>
        <w:t>Em 31.03.2026, havia 192</w:t>
      </w:r>
      <w:r w:rsidRPr="006F2CD5">
        <w:rPr>
          <w:rStyle w:val="normaltextrun"/>
          <w:rFonts w:eastAsia="MS Mincho" w:cs="Arial"/>
          <w:color w:val="000000"/>
          <w:shd w:val="clear" w:color="auto" w:fill="FFFFFF"/>
        </w:rPr>
        <w:t xml:space="preserve"> f</w:t>
      </w:r>
      <w:r>
        <w:rPr>
          <w:rStyle w:val="normaltextrun"/>
          <w:rFonts w:eastAsia="MS Mincho" w:cs="Arial"/>
          <w:color w:val="000000"/>
          <w:shd w:val="clear" w:color="auto" w:fill="FFFFFF"/>
        </w:rPr>
        <w:t>uncionários cedidos (188 em 31.12.2025), considerando os ocupantes de funções não estatutárias e estatuárias (Diretoria Executiva).</w:t>
      </w:r>
      <w:r>
        <w:rPr>
          <w:rStyle w:val="eop"/>
          <w:rFonts w:cs="Arial"/>
          <w:color w:val="000000"/>
          <w:shd w:val="clear" w:color="auto" w:fill="FFFFFF"/>
        </w:rPr>
        <w:t> </w:t>
      </w:r>
    </w:p>
    <w:p w14:paraId="5FAD6EB4" w14:textId="77777777" w:rsidR="00392CF6" w:rsidRPr="006009D1" w:rsidRDefault="00392CF6" w:rsidP="00731ECC">
      <w:pPr>
        <w:pStyle w:val="03-SubttulodeNota"/>
        <w:keepNext/>
        <w:numPr>
          <w:ilvl w:val="0"/>
          <w:numId w:val="4"/>
        </w:numPr>
        <w:ind w:left="284" w:hanging="284"/>
        <w:rPr>
          <w:color w:val="1F3864" w:themeColor="accent1" w:themeShade="80"/>
          <w:sz w:val="18"/>
          <w:szCs w:val="18"/>
        </w:rPr>
      </w:pPr>
      <w:r w:rsidRPr="006009D1">
        <w:rPr>
          <w:color w:val="1F3864" w:themeColor="accent1" w:themeShade="80"/>
          <w:sz w:val="18"/>
          <w:szCs w:val="18"/>
        </w:rPr>
        <w:lastRenderedPageBreak/>
        <w:t>Remuneração</w:t>
      </w:r>
      <w:r>
        <w:rPr>
          <w:color w:val="1F3864" w:themeColor="accent1" w:themeShade="80"/>
          <w:sz w:val="18"/>
          <w:szCs w:val="18"/>
        </w:rPr>
        <w:t xml:space="preserve"> de</w:t>
      </w:r>
      <w:r w:rsidRPr="006009D1">
        <w:rPr>
          <w:color w:val="1F3864" w:themeColor="accent1" w:themeShade="80"/>
          <w:sz w:val="18"/>
          <w:szCs w:val="18"/>
        </w:rPr>
        <w:t xml:space="preserve"> Empregados</w:t>
      </w:r>
      <w:r>
        <w:rPr>
          <w:color w:val="1F3864" w:themeColor="accent1" w:themeShade="80"/>
          <w:sz w:val="18"/>
          <w:szCs w:val="18"/>
        </w:rPr>
        <w:t xml:space="preserve">, Dirigentes </w:t>
      </w:r>
      <w:r w:rsidRPr="006009D1">
        <w:rPr>
          <w:color w:val="1F3864" w:themeColor="accent1" w:themeShade="80"/>
          <w:sz w:val="18"/>
          <w:szCs w:val="18"/>
        </w:rPr>
        <w:t xml:space="preserve">e </w:t>
      </w:r>
      <w:r>
        <w:rPr>
          <w:color w:val="1F3864" w:themeColor="accent1" w:themeShade="80"/>
          <w:sz w:val="18"/>
          <w:szCs w:val="18"/>
        </w:rPr>
        <w:t>Conselheiros</w:t>
      </w:r>
      <w:r w:rsidRPr="006009D1">
        <w:rPr>
          <w:color w:val="1F3864" w:themeColor="accent1" w:themeShade="80"/>
          <w:sz w:val="18"/>
          <w:szCs w:val="18"/>
        </w:rPr>
        <w:t xml:space="preserve"> </w:t>
      </w:r>
    </w:p>
    <w:p w14:paraId="1B7CCDA7" w14:textId="77777777" w:rsidR="00392CF6" w:rsidRDefault="00392CF6" w:rsidP="00392CF6">
      <w:pPr>
        <w:pStyle w:val="05-Textonormal"/>
        <w:keepNext/>
        <w:spacing w:before="0" w:line="240" w:lineRule="auto"/>
        <w:rPr>
          <w:rFonts w:cs="Arial"/>
          <w:lang w:eastAsia="zh-CN"/>
        </w:rPr>
      </w:pPr>
      <w:r w:rsidRPr="0063531C">
        <w:rPr>
          <w:rFonts w:cs="Arial"/>
          <w:lang w:eastAsia="zh-CN"/>
        </w:rPr>
        <w:t xml:space="preserve">Remuneração mensal </w:t>
      </w:r>
      <w:r>
        <w:rPr>
          <w:rFonts w:cs="Arial"/>
          <w:lang w:eastAsia="zh-CN"/>
        </w:rPr>
        <w:t>dos</w:t>
      </w:r>
      <w:r w:rsidRPr="0063531C">
        <w:rPr>
          <w:rFonts w:cs="Arial"/>
          <w:lang w:eastAsia="zh-CN"/>
        </w:rPr>
        <w:t xml:space="preserve"> funcionários</w:t>
      </w:r>
      <w:r>
        <w:rPr>
          <w:rFonts w:cs="Arial"/>
          <w:lang w:eastAsia="zh-CN"/>
        </w:rPr>
        <w:t>, diretores</w:t>
      </w:r>
      <w:r w:rsidRPr="0063531C">
        <w:rPr>
          <w:rFonts w:cs="Arial"/>
          <w:lang w:eastAsia="zh-CN"/>
        </w:rPr>
        <w:t xml:space="preserve"> e </w:t>
      </w:r>
      <w:r>
        <w:rPr>
          <w:rFonts w:cs="Arial"/>
          <w:lang w:eastAsia="zh-CN"/>
        </w:rPr>
        <w:t>conselheiros</w:t>
      </w:r>
      <w:r w:rsidRPr="0063531C">
        <w:rPr>
          <w:rFonts w:cs="Arial"/>
          <w:lang w:eastAsia="zh-CN"/>
        </w:rPr>
        <w:t xml:space="preserve"> d</w:t>
      </w:r>
      <w:r>
        <w:rPr>
          <w:rFonts w:cs="Arial"/>
          <w:lang w:eastAsia="zh-CN"/>
        </w:rPr>
        <w:t>a BB Seguridade:</w:t>
      </w:r>
    </w:p>
    <w:p w14:paraId="1DEA467A" w14:textId="77777777" w:rsidR="00392CF6" w:rsidRPr="00A872FC" w:rsidRDefault="00392CF6" w:rsidP="00392CF6">
      <w:pPr>
        <w:pStyle w:val="05-Textonormal"/>
        <w:keepNext/>
        <w:keepLines/>
        <w:spacing w:before="0" w:after="0" w:line="240" w:lineRule="auto"/>
        <w:jc w:val="right"/>
        <w:rPr>
          <w:rFonts w:cs="Arial"/>
          <w:b/>
          <w:sz w:val="14"/>
          <w:szCs w:val="14"/>
        </w:rPr>
      </w:pPr>
      <w:bookmarkStart w:id="131" w:name="_Hlk157608276"/>
      <w:r w:rsidRPr="00A872FC">
        <w:rPr>
          <w:rFonts w:cs="Arial"/>
          <w:b/>
          <w:sz w:val="14"/>
          <w:szCs w:val="14"/>
          <w:lang w:eastAsia="zh-CN"/>
        </w:rPr>
        <w:t>Em Reais</w:t>
      </w:r>
    </w:p>
    <w:bookmarkEnd w:id="131"/>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392CF6" w:rsidRPr="00EC49EB" w14:paraId="2BF1E81F" w14:textId="77777777">
        <w:trPr>
          <w:trHeight w:val="227"/>
          <w:jc w:val="center"/>
        </w:trPr>
        <w:tc>
          <w:tcPr>
            <w:tcW w:w="6413" w:type="dxa"/>
            <w:gridSpan w:val="4"/>
            <w:tcBorders>
              <w:top w:val="single" w:sz="2" w:space="0" w:color="1F3864" w:themeColor="accent1" w:themeShade="80"/>
              <w:bottom w:val="single" w:sz="2" w:space="0" w:color="1F3864" w:themeColor="accent1" w:themeShade="80"/>
            </w:tcBorders>
            <w:vAlign w:val="center"/>
          </w:tcPr>
          <w:p w14:paraId="3F9E82BF" w14:textId="77777777" w:rsidR="00392CF6" w:rsidRPr="00EC49EB" w:rsidRDefault="00392CF6">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vAlign w:val="center"/>
          </w:tcPr>
          <w:p w14:paraId="3F0ABDB7" w14:textId="77777777" w:rsidR="00392CF6" w:rsidRPr="00EC49EB" w:rsidRDefault="00392CF6">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1A1CF7A4" w14:textId="77777777" w:rsidR="00392CF6" w:rsidRPr="00A22394" w:rsidRDefault="00392CF6">
            <w:pPr>
              <w:keepNext/>
              <w:keepLines/>
              <w:spacing w:before="40" w:after="40"/>
              <w:jc w:val="right"/>
              <w:rPr>
                <w:rFonts w:ascii="Arial" w:hAnsi="Arial" w:cs="Arial"/>
                <w:b/>
                <w:spacing w:val="-2"/>
                <w:sz w:val="14"/>
                <w:szCs w:val="18"/>
              </w:rPr>
            </w:pPr>
            <w:r w:rsidRPr="001F7A1D">
              <w:rPr>
                <w:rFonts w:ascii="Arial" w:hAnsi="Arial" w:cs="Arial"/>
                <w:b/>
                <w:spacing w:val="-2"/>
                <w:sz w:val="14"/>
                <w:szCs w:val="18"/>
              </w:rPr>
              <w:t>31.</w:t>
            </w:r>
            <w:r>
              <w:rPr>
                <w:rFonts w:ascii="Arial" w:hAnsi="Arial" w:cs="Arial"/>
                <w:b/>
                <w:spacing w:val="-2"/>
                <w:sz w:val="14"/>
                <w:szCs w:val="18"/>
              </w:rPr>
              <w:t>03</w:t>
            </w:r>
            <w:r w:rsidRPr="001F7A1D">
              <w:rPr>
                <w:rFonts w:ascii="Arial" w:hAnsi="Arial" w:cs="Arial"/>
                <w:b/>
                <w:spacing w:val="-2"/>
                <w:sz w:val="14"/>
                <w:szCs w:val="18"/>
              </w:rPr>
              <w:t>.202</w:t>
            </w:r>
            <w:r>
              <w:rPr>
                <w:rFonts w:ascii="Arial" w:hAnsi="Arial" w:cs="Arial"/>
                <w:b/>
                <w:spacing w:val="-2"/>
                <w:sz w:val="14"/>
                <w:szCs w:val="18"/>
              </w:rPr>
              <w:t>6</w:t>
            </w:r>
          </w:p>
        </w:tc>
        <w:tc>
          <w:tcPr>
            <w:tcW w:w="1526" w:type="dxa"/>
            <w:tcBorders>
              <w:top w:val="single" w:sz="2" w:space="0" w:color="1F3864" w:themeColor="accent1" w:themeShade="80"/>
              <w:bottom w:val="single" w:sz="2" w:space="0" w:color="1F3864" w:themeColor="accent1" w:themeShade="80"/>
            </w:tcBorders>
            <w:vAlign w:val="center"/>
          </w:tcPr>
          <w:p w14:paraId="6455001B" w14:textId="77777777" w:rsidR="00392CF6" w:rsidRPr="00A22394" w:rsidRDefault="00392CF6">
            <w:pPr>
              <w:keepNext/>
              <w:keepLines/>
              <w:spacing w:before="40" w:after="40"/>
              <w:jc w:val="right"/>
              <w:rPr>
                <w:rFonts w:ascii="Arial" w:hAnsi="Arial" w:cs="Arial"/>
                <w:b/>
                <w:spacing w:val="-2"/>
                <w:sz w:val="14"/>
                <w:szCs w:val="18"/>
              </w:rPr>
            </w:pPr>
            <w:r w:rsidRPr="00A22394">
              <w:rPr>
                <w:rFonts w:ascii="Arial" w:hAnsi="Arial" w:cs="Arial"/>
                <w:b/>
                <w:spacing w:val="-2"/>
                <w:sz w:val="14"/>
                <w:szCs w:val="18"/>
              </w:rPr>
              <w:t>31.12.202</w:t>
            </w:r>
            <w:r>
              <w:rPr>
                <w:rFonts w:ascii="Arial" w:hAnsi="Arial" w:cs="Arial"/>
                <w:b/>
                <w:spacing w:val="-2"/>
                <w:sz w:val="14"/>
                <w:szCs w:val="18"/>
              </w:rPr>
              <w:t>5</w:t>
            </w:r>
          </w:p>
        </w:tc>
      </w:tr>
      <w:tr w:rsidR="00392CF6" w:rsidRPr="00257FAD" w14:paraId="506C670A" w14:textId="77777777">
        <w:trPr>
          <w:trHeight w:val="227"/>
          <w:jc w:val="center"/>
        </w:trPr>
        <w:tc>
          <w:tcPr>
            <w:tcW w:w="2986" w:type="dxa"/>
            <w:tcBorders>
              <w:top w:val="single" w:sz="2" w:space="0" w:color="1F3864" w:themeColor="accent1" w:themeShade="80"/>
              <w:bottom w:val="nil"/>
            </w:tcBorders>
          </w:tcPr>
          <w:p w14:paraId="7A62BEB5" w14:textId="77777777" w:rsidR="00392CF6" w:rsidRPr="00257FAD" w:rsidRDefault="00392CF6">
            <w:pPr>
              <w:pStyle w:val="08-Tabelageral"/>
              <w:jc w:val="left"/>
              <w:rPr>
                <w:b/>
              </w:rPr>
            </w:pPr>
            <w:bookmarkStart w:id="132" w:name="_Hlk101781084"/>
            <w:r>
              <w:rPr>
                <w:b/>
              </w:rPr>
              <w:t xml:space="preserve">Diretores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r w:rsidRPr="00257FAD">
              <w:rPr>
                <w:b/>
              </w:rPr>
              <w:t xml:space="preserve"> </w:t>
            </w:r>
          </w:p>
        </w:tc>
        <w:tc>
          <w:tcPr>
            <w:tcW w:w="604" w:type="dxa"/>
            <w:tcBorders>
              <w:top w:val="single" w:sz="2" w:space="0" w:color="1F3864" w:themeColor="accent1" w:themeShade="80"/>
              <w:bottom w:val="nil"/>
            </w:tcBorders>
          </w:tcPr>
          <w:p w14:paraId="393B109A" w14:textId="77777777" w:rsidR="00392CF6" w:rsidRPr="00257FAD" w:rsidRDefault="00392CF6">
            <w:pPr>
              <w:pStyle w:val="08-Tabelageral"/>
              <w:rPr>
                <w:b/>
              </w:rPr>
            </w:pPr>
          </w:p>
        </w:tc>
        <w:tc>
          <w:tcPr>
            <w:tcW w:w="1411" w:type="dxa"/>
            <w:tcBorders>
              <w:top w:val="single" w:sz="2" w:space="0" w:color="1F3864" w:themeColor="accent1" w:themeShade="80"/>
              <w:bottom w:val="nil"/>
            </w:tcBorders>
          </w:tcPr>
          <w:p w14:paraId="29F8BEAF" w14:textId="77777777" w:rsidR="00392CF6" w:rsidRPr="00257FAD" w:rsidRDefault="00392CF6">
            <w:pPr>
              <w:pStyle w:val="08-Tabelageral"/>
              <w:rPr>
                <w:b/>
              </w:rPr>
            </w:pPr>
          </w:p>
        </w:tc>
        <w:tc>
          <w:tcPr>
            <w:tcW w:w="1412" w:type="dxa"/>
            <w:tcBorders>
              <w:top w:val="single" w:sz="2" w:space="0" w:color="1F3864" w:themeColor="accent1" w:themeShade="80"/>
              <w:bottom w:val="nil"/>
            </w:tcBorders>
            <w:vAlign w:val="center"/>
          </w:tcPr>
          <w:p w14:paraId="46B81824" w14:textId="77777777" w:rsidR="00392CF6" w:rsidRPr="00257FAD" w:rsidRDefault="00392CF6">
            <w:pPr>
              <w:pStyle w:val="08-Tabelageral"/>
              <w:rPr>
                <w:b/>
              </w:rPr>
            </w:pPr>
          </w:p>
        </w:tc>
        <w:tc>
          <w:tcPr>
            <w:tcW w:w="283" w:type="dxa"/>
            <w:tcBorders>
              <w:top w:val="single" w:sz="2" w:space="0" w:color="1F3864" w:themeColor="accent1" w:themeShade="80"/>
              <w:bottom w:val="nil"/>
            </w:tcBorders>
          </w:tcPr>
          <w:p w14:paraId="1F82EB61" w14:textId="77777777" w:rsidR="00392CF6" w:rsidRPr="00257FAD" w:rsidRDefault="00392CF6">
            <w:pPr>
              <w:pStyle w:val="08-Tabelageral"/>
              <w:rPr>
                <w:b/>
              </w:rPr>
            </w:pPr>
          </w:p>
        </w:tc>
        <w:tc>
          <w:tcPr>
            <w:tcW w:w="1417" w:type="dxa"/>
            <w:tcBorders>
              <w:top w:val="single" w:sz="2" w:space="0" w:color="1F3864" w:themeColor="accent1" w:themeShade="80"/>
              <w:bottom w:val="nil"/>
            </w:tcBorders>
            <w:vAlign w:val="center"/>
          </w:tcPr>
          <w:p w14:paraId="7C8CBAF5" w14:textId="77777777" w:rsidR="00392CF6" w:rsidRPr="006F2CD5" w:rsidRDefault="00392CF6">
            <w:pPr>
              <w:pStyle w:val="08-Tabelageral"/>
              <w:rPr>
                <w:b/>
              </w:rPr>
            </w:pPr>
          </w:p>
        </w:tc>
        <w:tc>
          <w:tcPr>
            <w:tcW w:w="1526" w:type="dxa"/>
            <w:tcBorders>
              <w:top w:val="single" w:sz="2" w:space="0" w:color="1F3864" w:themeColor="accent1" w:themeShade="80"/>
              <w:bottom w:val="nil"/>
            </w:tcBorders>
            <w:vAlign w:val="center"/>
          </w:tcPr>
          <w:p w14:paraId="3DED3739" w14:textId="77777777" w:rsidR="00392CF6" w:rsidRPr="00257FAD" w:rsidRDefault="00392CF6">
            <w:pPr>
              <w:pStyle w:val="08-Tabelageral"/>
              <w:rPr>
                <w:b/>
              </w:rPr>
            </w:pPr>
            <w:r>
              <w:rPr>
                <w:rStyle w:val="eop"/>
                <w:rFonts w:cs="Arial"/>
                <w:szCs w:val="14"/>
              </w:rPr>
              <w:t> </w:t>
            </w:r>
          </w:p>
        </w:tc>
      </w:tr>
      <w:tr w:rsidR="00392CF6" w:rsidRPr="0049410B" w14:paraId="22C6BF42" w14:textId="77777777">
        <w:trPr>
          <w:trHeight w:val="227"/>
          <w:jc w:val="center"/>
        </w:trPr>
        <w:tc>
          <w:tcPr>
            <w:tcW w:w="2986" w:type="dxa"/>
            <w:tcBorders>
              <w:top w:val="nil"/>
            </w:tcBorders>
          </w:tcPr>
          <w:p w14:paraId="69B9C299" w14:textId="77777777" w:rsidR="00392CF6" w:rsidRPr="0078045C" w:rsidRDefault="00392CF6">
            <w:pPr>
              <w:pStyle w:val="08-Tabelageral"/>
              <w:jc w:val="left"/>
              <w:rPr>
                <w:b/>
              </w:rPr>
            </w:pPr>
            <w:r w:rsidRPr="0078045C">
              <w:t>Diretor Presidente</w:t>
            </w:r>
          </w:p>
        </w:tc>
        <w:tc>
          <w:tcPr>
            <w:tcW w:w="604" w:type="dxa"/>
            <w:tcBorders>
              <w:top w:val="nil"/>
            </w:tcBorders>
          </w:tcPr>
          <w:p w14:paraId="166B4ADD" w14:textId="77777777" w:rsidR="00392CF6" w:rsidRPr="0049410B" w:rsidRDefault="00392CF6">
            <w:pPr>
              <w:pStyle w:val="08-Tabelageral"/>
            </w:pPr>
          </w:p>
        </w:tc>
        <w:tc>
          <w:tcPr>
            <w:tcW w:w="1411" w:type="dxa"/>
            <w:tcBorders>
              <w:top w:val="nil"/>
            </w:tcBorders>
          </w:tcPr>
          <w:p w14:paraId="2D23CD9D" w14:textId="77777777" w:rsidR="00392CF6" w:rsidRPr="00110D6B" w:rsidRDefault="00392CF6">
            <w:pPr>
              <w:pStyle w:val="08-Tabelageral"/>
            </w:pPr>
          </w:p>
        </w:tc>
        <w:tc>
          <w:tcPr>
            <w:tcW w:w="1412" w:type="dxa"/>
            <w:tcBorders>
              <w:top w:val="nil"/>
            </w:tcBorders>
          </w:tcPr>
          <w:p w14:paraId="5193C4E5" w14:textId="77777777" w:rsidR="00392CF6" w:rsidRPr="00BB5EF7" w:rsidRDefault="00392CF6">
            <w:pPr>
              <w:pStyle w:val="08-Tabelageral"/>
            </w:pPr>
          </w:p>
        </w:tc>
        <w:tc>
          <w:tcPr>
            <w:tcW w:w="283" w:type="dxa"/>
            <w:tcBorders>
              <w:top w:val="nil"/>
            </w:tcBorders>
          </w:tcPr>
          <w:p w14:paraId="2CF55C42" w14:textId="77777777" w:rsidR="00392CF6" w:rsidRPr="0049410B" w:rsidRDefault="00392CF6">
            <w:pPr>
              <w:pStyle w:val="08-Tabelageral"/>
            </w:pPr>
          </w:p>
        </w:tc>
        <w:tc>
          <w:tcPr>
            <w:tcW w:w="1417" w:type="dxa"/>
            <w:tcBorders>
              <w:top w:val="nil"/>
            </w:tcBorders>
            <w:vAlign w:val="center"/>
          </w:tcPr>
          <w:p w14:paraId="5BE12C5D" w14:textId="77777777" w:rsidR="00392CF6" w:rsidRPr="006F2CD5" w:rsidRDefault="00392CF6">
            <w:pPr>
              <w:pStyle w:val="08-Tabelageral"/>
            </w:pPr>
            <w:r>
              <w:rPr>
                <w:rFonts w:cs="Arial"/>
                <w:color w:val="000000"/>
                <w:szCs w:val="14"/>
              </w:rPr>
              <w:t>80.722,79</w:t>
            </w:r>
          </w:p>
        </w:tc>
        <w:tc>
          <w:tcPr>
            <w:tcW w:w="1526" w:type="dxa"/>
            <w:tcBorders>
              <w:top w:val="nil"/>
            </w:tcBorders>
          </w:tcPr>
          <w:p w14:paraId="686FC433" w14:textId="77777777" w:rsidR="00392CF6" w:rsidRPr="00C75209" w:rsidRDefault="00392CF6">
            <w:pPr>
              <w:pStyle w:val="08-Tabelageral"/>
            </w:pPr>
            <w:r w:rsidRPr="009E55A9">
              <w:t>80.722,80</w:t>
            </w:r>
          </w:p>
        </w:tc>
      </w:tr>
      <w:tr w:rsidR="00392CF6" w:rsidRPr="0049410B" w14:paraId="3698A6C5" w14:textId="77777777">
        <w:trPr>
          <w:trHeight w:val="227"/>
          <w:jc w:val="center"/>
        </w:trPr>
        <w:tc>
          <w:tcPr>
            <w:tcW w:w="2986" w:type="dxa"/>
          </w:tcPr>
          <w:p w14:paraId="3DA3FB94" w14:textId="77777777" w:rsidR="00392CF6" w:rsidRPr="0078045C" w:rsidRDefault="00392CF6">
            <w:pPr>
              <w:pStyle w:val="08-Tabelageral"/>
              <w:jc w:val="left"/>
              <w:rPr>
                <w:b/>
              </w:rPr>
            </w:pPr>
            <w:r w:rsidRPr="0078045C">
              <w:t>Diretores</w:t>
            </w:r>
          </w:p>
        </w:tc>
        <w:tc>
          <w:tcPr>
            <w:tcW w:w="604" w:type="dxa"/>
          </w:tcPr>
          <w:p w14:paraId="56F723DF" w14:textId="77777777" w:rsidR="00392CF6" w:rsidRPr="0049410B" w:rsidRDefault="00392CF6">
            <w:pPr>
              <w:pStyle w:val="08-Tabelageral"/>
            </w:pPr>
          </w:p>
        </w:tc>
        <w:tc>
          <w:tcPr>
            <w:tcW w:w="1411" w:type="dxa"/>
          </w:tcPr>
          <w:p w14:paraId="62280A4F" w14:textId="77777777" w:rsidR="00392CF6" w:rsidRPr="00110D6B" w:rsidRDefault="00392CF6">
            <w:pPr>
              <w:pStyle w:val="08-Tabelageral"/>
            </w:pPr>
          </w:p>
        </w:tc>
        <w:tc>
          <w:tcPr>
            <w:tcW w:w="1412" w:type="dxa"/>
          </w:tcPr>
          <w:p w14:paraId="352072E9" w14:textId="77777777" w:rsidR="00392CF6" w:rsidRPr="00BB5EF7" w:rsidRDefault="00392CF6">
            <w:pPr>
              <w:pStyle w:val="08-Tabelageral"/>
            </w:pPr>
          </w:p>
        </w:tc>
        <w:tc>
          <w:tcPr>
            <w:tcW w:w="283" w:type="dxa"/>
          </w:tcPr>
          <w:p w14:paraId="38E511F0" w14:textId="77777777" w:rsidR="00392CF6" w:rsidRPr="0049410B" w:rsidRDefault="00392CF6">
            <w:pPr>
              <w:pStyle w:val="08-Tabelageral"/>
            </w:pPr>
          </w:p>
        </w:tc>
        <w:tc>
          <w:tcPr>
            <w:tcW w:w="1417" w:type="dxa"/>
            <w:vAlign w:val="center"/>
          </w:tcPr>
          <w:p w14:paraId="46EDEDFE" w14:textId="77777777" w:rsidR="00392CF6" w:rsidRPr="006F2CD5" w:rsidRDefault="00392CF6">
            <w:pPr>
              <w:pStyle w:val="08-Tabelageral"/>
            </w:pPr>
            <w:r>
              <w:rPr>
                <w:rFonts w:cs="Arial"/>
                <w:color w:val="000000"/>
                <w:szCs w:val="14"/>
              </w:rPr>
              <w:t>68.414,22</w:t>
            </w:r>
          </w:p>
        </w:tc>
        <w:tc>
          <w:tcPr>
            <w:tcW w:w="1526" w:type="dxa"/>
          </w:tcPr>
          <w:p w14:paraId="30CFFFE4" w14:textId="77777777" w:rsidR="00392CF6" w:rsidRPr="00C75209" w:rsidRDefault="00392CF6">
            <w:pPr>
              <w:pStyle w:val="08-Tabelageral"/>
            </w:pPr>
            <w:r w:rsidRPr="009E55A9">
              <w:t>68.414,22</w:t>
            </w:r>
          </w:p>
        </w:tc>
      </w:tr>
      <w:tr w:rsidR="00392CF6" w:rsidRPr="0049410B" w14:paraId="6C9CC7C7" w14:textId="77777777">
        <w:trPr>
          <w:trHeight w:val="227"/>
          <w:jc w:val="center"/>
        </w:trPr>
        <w:tc>
          <w:tcPr>
            <w:tcW w:w="2986" w:type="dxa"/>
          </w:tcPr>
          <w:p w14:paraId="19429E59" w14:textId="77777777" w:rsidR="00392CF6" w:rsidRPr="0078045C" w:rsidRDefault="00392CF6">
            <w:pPr>
              <w:pStyle w:val="08-Tabelageral"/>
              <w:jc w:val="left"/>
              <w:rPr>
                <w:b/>
              </w:rPr>
            </w:pPr>
          </w:p>
        </w:tc>
        <w:tc>
          <w:tcPr>
            <w:tcW w:w="604" w:type="dxa"/>
          </w:tcPr>
          <w:p w14:paraId="2BC17A73" w14:textId="77777777" w:rsidR="00392CF6" w:rsidRPr="0049410B" w:rsidRDefault="00392CF6">
            <w:pPr>
              <w:pStyle w:val="08-Tabelageral"/>
            </w:pPr>
          </w:p>
        </w:tc>
        <w:tc>
          <w:tcPr>
            <w:tcW w:w="1411" w:type="dxa"/>
          </w:tcPr>
          <w:p w14:paraId="38835782" w14:textId="77777777" w:rsidR="00392CF6" w:rsidRPr="00110D6B" w:rsidRDefault="00392CF6">
            <w:pPr>
              <w:pStyle w:val="08-Tabelageral"/>
            </w:pPr>
          </w:p>
        </w:tc>
        <w:tc>
          <w:tcPr>
            <w:tcW w:w="1412" w:type="dxa"/>
            <w:vAlign w:val="center"/>
          </w:tcPr>
          <w:p w14:paraId="21C0E5E1" w14:textId="77777777" w:rsidR="00392CF6" w:rsidRPr="00BB5EF7" w:rsidRDefault="00392CF6">
            <w:pPr>
              <w:pStyle w:val="08-Tabelageral"/>
            </w:pPr>
          </w:p>
        </w:tc>
        <w:tc>
          <w:tcPr>
            <w:tcW w:w="283" w:type="dxa"/>
          </w:tcPr>
          <w:p w14:paraId="003F9F71" w14:textId="77777777" w:rsidR="00392CF6" w:rsidRPr="0049410B" w:rsidRDefault="00392CF6">
            <w:pPr>
              <w:pStyle w:val="08-Tabelageral"/>
            </w:pPr>
          </w:p>
        </w:tc>
        <w:tc>
          <w:tcPr>
            <w:tcW w:w="1417" w:type="dxa"/>
          </w:tcPr>
          <w:p w14:paraId="23D45618" w14:textId="77777777" w:rsidR="00392CF6" w:rsidRPr="006F2CD5" w:rsidRDefault="00392CF6">
            <w:pPr>
              <w:pStyle w:val="08-Tabelageral"/>
            </w:pPr>
          </w:p>
        </w:tc>
        <w:tc>
          <w:tcPr>
            <w:tcW w:w="1526" w:type="dxa"/>
          </w:tcPr>
          <w:p w14:paraId="23F7985C" w14:textId="77777777" w:rsidR="00392CF6" w:rsidRPr="00C75209" w:rsidRDefault="00392CF6">
            <w:pPr>
              <w:pStyle w:val="08-Tabelageral"/>
            </w:pPr>
          </w:p>
        </w:tc>
      </w:tr>
      <w:tr w:rsidR="00392CF6" w:rsidRPr="00257FAD" w14:paraId="633D4ADE" w14:textId="77777777">
        <w:trPr>
          <w:trHeight w:val="227"/>
          <w:jc w:val="center"/>
        </w:trPr>
        <w:tc>
          <w:tcPr>
            <w:tcW w:w="2986" w:type="dxa"/>
          </w:tcPr>
          <w:p w14:paraId="55A90CA3" w14:textId="77777777" w:rsidR="00392CF6" w:rsidRPr="00257FAD" w:rsidRDefault="00392CF6">
            <w:pPr>
              <w:pStyle w:val="08-Tabelageral"/>
              <w:jc w:val="left"/>
              <w:rPr>
                <w:b/>
              </w:rPr>
            </w:pPr>
            <w:r w:rsidRPr="00257FAD">
              <w:rPr>
                <w:b/>
              </w:rPr>
              <w:t>Conselheiros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5156A00E" w14:textId="77777777" w:rsidR="00392CF6" w:rsidRPr="00257FAD" w:rsidRDefault="00392CF6">
            <w:pPr>
              <w:pStyle w:val="08-Tabelageral"/>
              <w:rPr>
                <w:b/>
              </w:rPr>
            </w:pPr>
          </w:p>
        </w:tc>
        <w:tc>
          <w:tcPr>
            <w:tcW w:w="1411" w:type="dxa"/>
          </w:tcPr>
          <w:p w14:paraId="034726EF" w14:textId="77777777" w:rsidR="00392CF6" w:rsidRPr="00257FAD" w:rsidRDefault="00392CF6">
            <w:pPr>
              <w:pStyle w:val="08-Tabelageral"/>
              <w:rPr>
                <w:b/>
              </w:rPr>
            </w:pPr>
          </w:p>
        </w:tc>
        <w:tc>
          <w:tcPr>
            <w:tcW w:w="1412" w:type="dxa"/>
            <w:vAlign w:val="center"/>
          </w:tcPr>
          <w:p w14:paraId="5BAD5D3D" w14:textId="77777777" w:rsidR="00392CF6" w:rsidRPr="00257FAD" w:rsidRDefault="00392CF6">
            <w:pPr>
              <w:pStyle w:val="08-Tabelageral"/>
              <w:rPr>
                <w:b/>
              </w:rPr>
            </w:pPr>
          </w:p>
        </w:tc>
        <w:tc>
          <w:tcPr>
            <w:tcW w:w="283" w:type="dxa"/>
          </w:tcPr>
          <w:p w14:paraId="24DED2C4" w14:textId="77777777" w:rsidR="00392CF6" w:rsidRPr="00257FAD" w:rsidRDefault="00392CF6">
            <w:pPr>
              <w:pStyle w:val="08-Tabelageral"/>
              <w:rPr>
                <w:b/>
              </w:rPr>
            </w:pPr>
          </w:p>
        </w:tc>
        <w:tc>
          <w:tcPr>
            <w:tcW w:w="1417" w:type="dxa"/>
          </w:tcPr>
          <w:p w14:paraId="13487F60" w14:textId="77777777" w:rsidR="00392CF6" w:rsidRPr="006F2CD5" w:rsidRDefault="00392CF6">
            <w:pPr>
              <w:pStyle w:val="08-Tabelageral"/>
              <w:rPr>
                <w:b/>
              </w:rPr>
            </w:pPr>
          </w:p>
        </w:tc>
        <w:tc>
          <w:tcPr>
            <w:tcW w:w="1526" w:type="dxa"/>
          </w:tcPr>
          <w:p w14:paraId="5F4B3501" w14:textId="77777777" w:rsidR="00392CF6" w:rsidRPr="00257FAD" w:rsidRDefault="00392CF6">
            <w:pPr>
              <w:pStyle w:val="08-Tabelageral"/>
              <w:rPr>
                <w:b/>
              </w:rPr>
            </w:pPr>
          </w:p>
        </w:tc>
      </w:tr>
      <w:tr w:rsidR="00392CF6" w:rsidRPr="0049410B" w14:paraId="4478721F" w14:textId="77777777">
        <w:trPr>
          <w:trHeight w:val="227"/>
          <w:jc w:val="center"/>
        </w:trPr>
        <w:tc>
          <w:tcPr>
            <w:tcW w:w="2986" w:type="dxa"/>
          </w:tcPr>
          <w:p w14:paraId="416E08E1" w14:textId="77777777" w:rsidR="00392CF6" w:rsidRPr="0078045C" w:rsidRDefault="00392CF6">
            <w:pPr>
              <w:pStyle w:val="08-Tabelageral"/>
              <w:jc w:val="left"/>
              <w:rPr>
                <w:b/>
              </w:rPr>
            </w:pPr>
            <w:r w:rsidRPr="0078045C">
              <w:t>Conselho de Administração</w:t>
            </w:r>
          </w:p>
        </w:tc>
        <w:tc>
          <w:tcPr>
            <w:tcW w:w="604" w:type="dxa"/>
          </w:tcPr>
          <w:p w14:paraId="35577E99" w14:textId="77777777" w:rsidR="00392CF6" w:rsidRPr="0049410B" w:rsidRDefault="00392CF6">
            <w:pPr>
              <w:pStyle w:val="08-Tabelageral"/>
            </w:pPr>
          </w:p>
        </w:tc>
        <w:tc>
          <w:tcPr>
            <w:tcW w:w="1411" w:type="dxa"/>
          </w:tcPr>
          <w:p w14:paraId="78A08BC5" w14:textId="77777777" w:rsidR="00392CF6" w:rsidRPr="00110D6B" w:rsidRDefault="00392CF6">
            <w:pPr>
              <w:pStyle w:val="08-Tabelageral"/>
            </w:pPr>
          </w:p>
        </w:tc>
        <w:tc>
          <w:tcPr>
            <w:tcW w:w="1412" w:type="dxa"/>
          </w:tcPr>
          <w:p w14:paraId="421EFCC0" w14:textId="77777777" w:rsidR="00392CF6" w:rsidRPr="00BB5EF7" w:rsidRDefault="00392CF6">
            <w:pPr>
              <w:pStyle w:val="08-Tabelageral"/>
            </w:pPr>
          </w:p>
        </w:tc>
        <w:tc>
          <w:tcPr>
            <w:tcW w:w="283" w:type="dxa"/>
          </w:tcPr>
          <w:p w14:paraId="39D33914" w14:textId="77777777" w:rsidR="00392CF6" w:rsidRPr="0049410B" w:rsidRDefault="00392CF6">
            <w:pPr>
              <w:pStyle w:val="08-Tabelageral"/>
            </w:pPr>
          </w:p>
        </w:tc>
        <w:tc>
          <w:tcPr>
            <w:tcW w:w="1417" w:type="dxa"/>
            <w:vAlign w:val="center"/>
          </w:tcPr>
          <w:p w14:paraId="77417A3F" w14:textId="77777777" w:rsidR="00392CF6" w:rsidRPr="006F2CD5" w:rsidRDefault="00392CF6">
            <w:pPr>
              <w:pStyle w:val="08-Tabelageral"/>
            </w:pPr>
            <w:r>
              <w:rPr>
                <w:rFonts w:cs="Arial"/>
                <w:color w:val="000000"/>
                <w:szCs w:val="14"/>
              </w:rPr>
              <w:t>7.744,90</w:t>
            </w:r>
          </w:p>
        </w:tc>
        <w:tc>
          <w:tcPr>
            <w:tcW w:w="1526" w:type="dxa"/>
          </w:tcPr>
          <w:p w14:paraId="25FBB5C1" w14:textId="77777777" w:rsidR="00392CF6" w:rsidRPr="00C75209" w:rsidRDefault="00392CF6">
            <w:pPr>
              <w:pStyle w:val="08-Tabelageral"/>
            </w:pPr>
            <w:r w:rsidRPr="009E55A9">
              <w:t>7.744,90</w:t>
            </w:r>
          </w:p>
        </w:tc>
      </w:tr>
      <w:tr w:rsidR="00392CF6" w:rsidRPr="003735AD" w14:paraId="34F44849" w14:textId="77777777">
        <w:trPr>
          <w:trHeight w:val="227"/>
          <w:jc w:val="center"/>
        </w:trPr>
        <w:tc>
          <w:tcPr>
            <w:tcW w:w="2986" w:type="dxa"/>
            <w:tcBorders>
              <w:bottom w:val="nil"/>
            </w:tcBorders>
          </w:tcPr>
          <w:p w14:paraId="5BBEF444" w14:textId="77777777" w:rsidR="00392CF6" w:rsidRPr="0078045C" w:rsidRDefault="00392CF6">
            <w:pPr>
              <w:pStyle w:val="08-Tabelageral"/>
              <w:jc w:val="left"/>
              <w:rPr>
                <w:b/>
              </w:rPr>
            </w:pPr>
            <w:r w:rsidRPr="0078045C">
              <w:t>Conselho Fiscal</w:t>
            </w:r>
          </w:p>
        </w:tc>
        <w:tc>
          <w:tcPr>
            <w:tcW w:w="604" w:type="dxa"/>
            <w:tcBorders>
              <w:bottom w:val="nil"/>
            </w:tcBorders>
          </w:tcPr>
          <w:p w14:paraId="47ADA8D9" w14:textId="77777777" w:rsidR="00392CF6" w:rsidRPr="003735AD" w:rsidRDefault="00392CF6">
            <w:pPr>
              <w:pStyle w:val="08-Tabelageral"/>
              <w:rPr>
                <w:b/>
              </w:rPr>
            </w:pPr>
          </w:p>
        </w:tc>
        <w:tc>
          <w:tcPr>
            <w:tcW w:w="1411" w:type="dxa"/>
            <w:tcBorders>
              <w:bottom w:val="nil"/>
            </w:tcBorders>
          </w:tcPr>
          <w:p w14:paraId="6C3365FF" w14:textId="77777777" w:rsidR="00392CF6" w:rsidRPr="003735AD" w:rsidRDefault="00392CF6">
            <w:pPr>
              <w:pStyle w:val="08-Tabelageral"/>
              <w:rPr>
                <w:b/>
              </w:rPr>
            </w:pPr>
          </w:p>
        </w:tc>
        <w:tc>
          <w:tcPr>
            <w:tcW w:w="1412" w:type="dxa"/>
            <w:tcBorders>
              <w:bottom w:val="nil"/>
            </w:tcBorders>
          </w:tcPr>
          <w:p w14:paraId="0ADCC753" w14:textId="77777777" w:rsidR="00392CF6" w:rsidRPr="003735AD" w:rsidRDefault="00392CF6">
            <w:pPr>
              <w:pStyle w:val="08-Tabelageral"/>
              <w:rPr>
                <w:b/>
              </w:rPr>
            </w:pPr>
          </w:p>
        </w:tc>
        <w:tc>
          <w:tcPr>
            <w:tcW w:w="283" w:type="dxa"/>
            <w:tcBorders>
              <w:bottom w:val="nil"/>
            </w:tcBorders>
          </w:tcPr>
          <w:p w14:paraId="52D76CFB" w14:textId="77777777" w:rsidR="00392CF6" w:rsidRPr="003735AD" w:rsidRDefault="00392CF6">
            <w:pPr>
              <w:pStyle w:val="08-Tabelageral"/>
              <w:rPr>
                <w:b/>
              </w:rPr>
            </w:pPr>
          </w:p>
        </w:tc>
        <w:tc>
          <w:tcPr>
            <w:tcW w:w="1417" w:type="dxa"/>
            <w:tcBorders>
              <w:bottom w:val="nil"/>
            </w:tcBorders>
            <w:vAlign w:val="center"/>
          </w:tcPr>
          <w:p w14:paraId="2D7CAB02" w14:textId="77777777" w:rsidR="00392CF6" w:rsidRPr="006F2CD5" w:rsidRDefault="00392CF6">
            <w:pPr>
              <w:pStyle w:val="08-Tabelageral"/>
            </w:pPr>
            <w:r>
              <w:rPr>
                <w:rFonts w:cs="Arial"/>
                <w:color w:val="000000"/>
                <w:szCs w:val="14"/>
              </w:rPr>
              <w:t>7.744,90</w:t>
            </w:r>
          </w:p>
        </w:tc>
        <w:tc>
          <w:tcPr>
            <w:tcW w:w="1526" w:type="dxa"/>
            <w:tcBorders>
              <w:bottom w:val="nil"/>
            </w:tcBorders>
          </w:tcPr>
          <w:p w14:paraId="22B92CB1" w14:textId="77777777" w:rsidR="00392CF6" w:rsidRPr="00C75209" w:rsidRDefault="00392CF6">
            <w:pPr>
              <w:pStyle w:val="08-Tabelageral"/>
            </w:pPr>
            <w:r w:rsidRPr="009E55A9">
              <w:t>7.744,90</w:t>
            </w:r>
          </w:p>
        </w:tc>
      </w:tr>
      <w:tr w:rsidR="00392CF6" w:rsidRPr="003735AD" w14:paraId="1C69D70C" w14:textId="77777777">
        <w:trPr>
          <w:trHeight w:val="227"/>
          <w:jc w:val="center"/>
        </w:trPr>
        <w:tc>
          <w:tcPr>
            <w:tcW w:w="2986" w:type="dxa"/>
            <w:tcBorders>
              <w:top w:val="nil"/>
              <w:bottom w:val="nil"/>
            </w:tcBorders>
          </w:tcPr>
          <w:p w14:paraId="1A85E506" w14:textId="77777777" w:rsidR="00392CF6" w:rsidRPr="0078045C" w:rsidRDefault="00392CF6">
            <w:pPr>
              <w:pStyle w:val="08-Tabelageral"/>
              <w:jc w:val="left"/>
              <w:rPr>
                <w:b/>
              </w:rPr>
            </w:pPr>
            <w:r w:rsidRPr="0078045C">
              <w:t>Comitê de Auditoria</w:t>
            </w:r>
          </w:p>
        </w:tc>
        <w:tc>
          <w:tcPr>
            <w:tcW w:w="604" w:type="dxa"/>
            <w:tcBorders>
              <w:top w:val="nil"/>
              <w:bottom w:val="nil"/>
            </w:tcBorders>
          </w:tcPr>
          <w:p w14:paraId="1DAFDC1E" w14:textId="77777777" w:rsidR="00392CF6" w:rsidRPr="003735AD" w:rsidRDefault="00392CF6">
            <w:pPr>
              <w:pStyle w:val="08-Tabelageral"/>
              <w:rPr>
                <w:b/>
                <w:szCs w:val="14"/>
              </w:rPr>
            </w:pPr>
          </w:p>
        </w:tc>
        <w:tc>
          <w:tcPr>
            <w:tcW w:w="1411" w:type="dxa"/>
            <w:tcBorders>
              <w:top w:val="nil"/>
              <w:bottom w:val="nil"/>
            </w:tcBorders>
          </w:tcPr>
          <w:p w14:paraId="7E9C2291" w14:textId="77777777" w:rsidR="00392CF6" w:rsidRPr="003735AD" w:rsidRDefault="00392CF6">
            <w:pPr>
              <w:pStyle w:val="08-Tabelageral"/>
              <w:rPr>
                <w:b/>
              </w:rPr>
            </w:pPr>
          </w:p>
        </w:tc>
        <w:tc>
          <w:tcPr>
            <w:tcW w:w="1412" w:type="dxa"/>
            <w:tcBorders>
              <w:top w:val="nil"/>
              <w:bottom w:val="nil"/>
            </w:tcBorders>
          </w:tcPr>
          <w:p w14:paraId="46E7134E" w14:textId="77777777" w:rsidR="00392CF6" w:rsidRPr="003735AD" w:rsidRDefault="00392CF6">
            <w:pPr>
              <w:pStyle w:val="08-Tabelageral"/>
              <w:rPr>
                <w:b/>
              </w:rPr>
            </w:pPr>
          </w:p>
        </w:tc>
        <w:tc>
          <w:tcPr>
            <w:tcW w:w="283" w:type="dxa"/>
            <w:tcBorders>
              <w:top w:val="nil"/>
              <w:bottom w:val="nil"/>
            </w:tcBorders>
          </w:tcPr>
          <w:p w14:paraId="29DC7047" w14:textId="77777777" w:rsidR="00392CF6" w:rsidRPr="003735AD" w:rsidRDefault="00392CF6">
            <w:pPr>
              <w:pStyle w:val="08-Tabelageral"/>
              <w:rPr>
                <w:b/>
                <w:szCs w:val="14"/>
              </w:rPr>
            </w:pPr>
          </w:p>
        </w:tc>
        <w:tc>
          <w:tcPr>
            <w:tcW w:w="1417" w:type="dxa"/>
            <w:tcBorders>
              <w:top w:val="nil"/>
              <w:bottom w:val="nil"/>
            </w:tcBorders>
            <w:vAlign w:val="center"/>
          </w:tcPr>
          <w:p w14:paraId="08CC1E93" w14:textId="77777777" w:rsidR="00392CF6" w:rsidRPr="006F2CD5" w:rsidRDefault="00392CF6">
            <w:pPr>
              <w:pStyle w:val="08-Tabelageral"/>
            </w:pPr>
            <w:r>
              <w:rPr>
                <w:rFonts w:cs="Arial"/>
                <w:color w:val="000000"/>
                <w:szCs w:val="14"/>
              </w:rPr>
              <w:t>12.941,72</w:t>
            </w:r>
          </w:p>
        </w:tc>
        <w:tc>
          <w:tcPr>
            <w:tcW w:w="1526" w:type="dxa"/>
            <w:tcBorders>
              <w:top w:val="nil"/>
              <w:bottom w:val="nil"/>
            </w:tcBorders>
          </w:tcPr>
          <w:p w14:paraId="19BDAB85" w14:textId="77777777" w:rsidR="00392CF6" w:rsidRDefault="00392CF6">
            <w:pPr>
              <w:pStyle w:val="08-Tabelageral"/>
            </w:pPr>
            <w:r w:rsidRPr="009E55A9">
              <w:t>12.941,72</w:t>
            </w:r>
          </w:p>
        </w:tc>
      </w:tr>
      <w:tr w:rsidR="00392CF6" w:rsidRPr="003735AD" w14:paraId="6D32BD6A" w14:textId="77777777">
        <w:trPr>
          <w:trHeight w:val="227"/>
          <w:jc w:val="center"/>
        </w:trPr>
        <w:tc>
          <w:tcPr>
            <w:tcW w:w="2986" w:type="dxa"/>
            <w:tcBorders>
              <w:top w:val="nil"/>
              <w:bottom w:val="nil"/>
            </w:tcBorders>
          </w:tcPr>
          <w:p w14:paraId="236BB703" w14:textId="77777777" w:rsidR="00392CF6" w:rsidRPr="0078045C" w:rsidRDefault="00392CF6">
            <w:pPr>
              <w:pStyle w:val="08-Tabelageral"/>
              <w:jc w:val="left"/>
            </w:pPr>
            <w:r w:rsidRPr="003B547E">
              <w:t>Comitê de Riscos e de Capital</w:t>
            </w:r>
          </w:p>
        </w:tc>
        <w:tc>
          <w:tcPr>
            <w:tcW w:w="604" w:type="dxa"/>
            <w:tcBorders>
              <w:top w:val="nil"/>
              <w:bottom w:val="nil"/>
            </w:tcBorders>
          </w:tcPr>
          <w:p w14:paraId="7658A4C9" w14:textId="77777777" w:rsidR="00392CF6" w:rsidRPr="003735AD" w:rsidRDefault="00392CF6">
            <w:pPr>
              <w:pStyle w:val="08-Tabelageral"/>
              <w:rPr>
                <w:b/>
                <w:szCs w:val="14"/>
              </w:rPr>
            </w:pPr>
          </w:p>
        </w:tc>
        <w:tc>
          <w:tcPr>
            <w:tcW w:w="1411" w:type="dxa"/>
            <w:tcBorders>
              <w:top w:val="nil"/>
              <w:bottom w:val="nil"/>
            </w:tcBorders>
          </w:tcPr>
          <w:p w14:paraId="41B6A3C9" w14:textId="77777777" w:rsidR="00392CF6" w:rsidRPr="003735AD" w:rsidRDefault="00392CF6">
            <w:pPr>
              <w:pStyle w:val="08-Tabelageral"/>
              <w:rPr>
                <w:b/>
              </w:rPr>
            </w:pPr>
          </w:p>
        </w:tc>
        <w:tc>
          <w:tcPr>
            <w:tcW w:w="1412" w:type="dxa"/>
            <w:tcBorders>
              <w:top w:val="nil"/>
              <w:bottom w:val="nil"/>
            </w:tcBorders>
          </w:tcPr>
          <w:p w14:paraId="16B63E19" w14:textId="77777777" w:rsidR="00392CF6" w:rsidRPr="003735AD" w:rsidRDefault="00392CF6">
            <w:pPr>
              <w:pStyle w:val="08-Tabelageral"/>
              <w:rPr>
                <w:b/>
              </w:rPr>
            </w:pPr>
          </w:p>
        </w:tc>
        <w:tc>
          <w:tcPr>
            <w:tcW w:w="283" w:type="dxa"/>
            <w:tcBorders>
              <w:top w:val="nil"/>
              <w:bottom w:val="nil"/>
            </w:tcBorders>
          </w:tcPr>
          <w:p w14:paraId="68790405" w14:textId="77777777" w:rsidR="00392CF6" w:rsidRPr="003735AD" w:rsidRDefault="00392CF6">
            <w:pPr>
              <w:pStyle w:val="08-Tabelageral"/>
              <w:rPr>
                <w:b/>
                <w:szCs w:val="14"/>
              </w:rPr>
            </w:pPr>
          </w:p>
        </w:tc>
        <w:tc>
          <w:tcPr>
            <w:tcW w:w="1417" w:type="dxa"/>
            <w:tcBorders>
              <w:top w:val="nil"/>
              <w:bottom w:val="nil"/>
            </w:tcBorders>
            <w:vAlign w:val="center"/>
          </w:tcPr>
          <w:p w14:paraId="059C23D7" w14:textId="77777777" w:rsidR="00392CF6" w:rsidRPr="006F2CD5" w:rsidRDefault="00392CF6">
            <w:pPr>
              <w:pStyle w:val="08-Tabelageral"/>
            </w:pPr>
            <w:r>
              <w:rPr>
                <w:rFonts w:cs="Arial"/>
                <w:color w:val="000000"/>
                <w:szCs w:val="14"/>
              </w:rPr>
              <w:t>12.941,72</w:t>
            </w:r>
          </w:p>
        </w:tc>
        <w:tc>
          <w:tcPr>
            <w:tcW w:w="1526" w:type="dxa"/>
            <w:tcBorders>
              <w:top w:val="nil"/>
              <w:bottom w:val="nil"/>
            </w:tcBorders>
          </w:tcPr>
          <w:p w14:paraId="5217916C" w14:textId="77777777" w:rsidR="00392CF6" w:rsidRPr="00483F0F" w:rsidRDefault="00392CF6">
            <w:pPr>
              <w:pStyle w:val="08-Tabelageral"/>
            </w:pPr>
            <w:r w:rsidRPr="009E55A9">
              <w:t>12.941,72</w:t>
            </w:r>
          </w:p>
        </w:tc>
      </w:tr>
      <w:tr w:rsidR="00392CF6" w:rsidRPr="003735AD" w14:paraId="5EFED52B" w14:textId="77777777">
        <w:trPr>
          <w:trHeight w:val="227"/>
          <w:jc w:val="center"/>
        </w:trPr>
        <w:tc>
          <w:tcPr>
            <w:tcW w:w="2986" w:type="dxa"/>
            <w:tcBorders>
              <w:top w:val="nil"/>
              <w:bottom w:val="nil"/>
            </w:tcBorders>
          </w:tcPr>
          <w:p w14:paraId="4E997BE6" w14:textId="77777777" w:rsidR="00392CF6" w:rsidRPr="003B547E" w:rsidRDefault="00392CF6">
            <w:pPr>
              <w:pStyle w:val="08-Tabelageral"/>
              <w:jc w:val="left"/>
            </w:pPr>
          </w:p>
        </w:tc>
        <w:tc>
          <w:tcPr>
            <w:tcW w:w="604" w:type="dxa"/>
            <w:tcBorders>
              <w:top w:val="nil"/>
              <w:bottom w:val="nil"/>
            </w:tcBorders>
          </w:tcPr>
          <w:p w14:paraId="71331213" w14:textId="77777777" w:rsidR="00392CF6" w:rsidRPr="003735AD" w:rsidRDefault="00392CF6">
            <w:pPr>
              <w:pStyle w:val="08-Tabelageral"/>
              <w:rPr>
                <w:b/>
                <w:szCs w:val="14"/>
              </w:rPr>
            </w:pPr>
          </w:p>
        </w:tc>
        <w:tc>
          <w:tcPr>
            <w:tcW w:w="1411" w:type="dxa"/>
            <w:tcBorders>
              <w:top w:val="nil"/>
              <w:bottom w:val="nil"/>
            </w:tcBorders>
          </w:tcPr>
          <w:p w14:paraId="4F4955D7" w14:textId="77777777" w:rsidR="00392CF6" w:rsidRPr="003735AD" w:rsidRDefault="00392CF6">
            <w:pPr>
              <w:pStyle w:val="08-Tabelageral"/>
              <w:rPr>
                <w:b/>
              </w:rPr>
            </w:pPr>
          </w:p>
        </w:tc>
        <w:tc>
          <w:tcPr>
            <w:tcW w:w="1412" w:type="dxa"/>
            <w:tcBorders>
              <w:top w:val="nil"/>
              <w:bottom w:val="nil"/>
            </w:tcBorders>
          </w:tcPr>
          <w:p w14:paraId="4B6F0B85" w14:textId="77777777" w:rsidR="00392CF6" w:rsidRPr="003735AD" w:rsidRDefault="00392CF6">
            <w:pPr>
              <w:pStyle w:val="08-Tabelageral"/>
              <w:rPr>
                <w:b/>
              </w:rPr>
            </w:pPr>
          </w:p>
        </w:tc>
        <w:tc>
          <w:tcPr>
            <w:tcW w:w="283" w:type="dxa"/>
            <w:tcBorders>
              <w:top w:val="nil"/>
              <w:bottom w:val="nil"/>
            </w:tcBorders>
          </w:tcPr>
          <w:p w14:paraId="7E19D52A" w14:textId="77777777" w:rsidR="00392CF6" w:rsidRPr="003735AD" w:rsidRDefault="00392CF6">
            <w:pPr>
              <w:pStyle w:val="08-Tabelageral"/>
              <w:rPr>
                <w:b/>
                <w:szCs w:val="14"/>
              </w:rPr>
            </w:pPr>
          </w:p>
        </w:tc>
        <w:tc>
          <w:tcPr>
            <w:tcW w:w="1417" w:type="dxa"/>
            <w:tcBorders>
              <w:top w:val="nil"/>
              <w:bottom w:val="nil"/>
            </w:tcBorders>
          </w:tcPr>
          <w:p w14:paraId="4013A305" w14:textId="77777777" w:rsidR="00392CF6" w:rsidRPr="00FC5508" w:rsidRDefault="00392CF6">
            <w:pPr>
              <w:pStyle w:val="08-Tabelageral"/>
            </w:pPr>
          </w:p>
        </w:tc>
        <w:tc>
          <w:tcPr>
            <w:tcW w:w="1526" w:type="dxa"/>
            <w:tcBorders>
              <w:top w:val="nil"/>
              <w:bottom w:val="nil"/>
            </w:tcBorders>
          </w:tcPr>
          <w:p w14:paraId="4C61CCE9" w14:textId="77777777" w:rsidR="00392CF6" w:rsidRDefault="00392CF6">
            <w:pPr>
              <w:pStyle w:val="08-Tabelageral"/>
              <w:rPr>
                <w:rStyle w:val="normaltextrun"/>
                <w:rFonts w:eastAsia="MS Mincho" w:cs="Arial"/>
                <w:szCs w:val="14"/>
              </w:rPr>
            </w:pPr>
          </w:p>
        </w:tc>
      </w:tr>
      <w:tr w:rsidR="00392CF6" w:rsidRPr="003735AD" w14:paraId="017C641F" w14:textId="77777777">
        <w:trPr>
          <w:trHeight w:val="227"/>
          <w:jc w:val="center"/>
        </w:trPr>
        <w:tc>
          <w:tcPr>
            <w:tcW w:w="2986" w:type="dxa"/>
            <w:tcBorders>
              <w:top w:val="nil"/>
              <w:bottom w:val="nil"/>
            </w:tcBorders>
          </w:tcPr>
          <w:p w14:paraId="7144BA3F" w14:textId="77777777" w:rsidR="00392CF6" w:rsidRPr="003462A4" w:rsidRDefault="00392CF6">
            <w:pPr>
              <w:pStyle w:val="08-Tabelageral"/>
              <w:jc w:val="left"/>
              <w:rPr>
                <w:b/>
                <w:bCs/>
              </w:rPr>
            </w:pPr>
            <w:r w:rsidRPr="003462A4">
              <w:rPr>
                <w:b/>
                <w:bCs/>
              </w:rPr>
              <w:t>Funcionários</w:t>
            </w:r>
          </w:p>
        </w:tc>
        <w:tc>
          <w:tcPr>
            <w:tcW w:w="604" w:type="dxa"/>
            <w:tcBorders>
              <w:top w:val="nil"/>
              <w:bottom w:val="nil"/>
            </w:tcBorders>
          </w:tcPr>
          <w:p w14:paraId="74A9E4BD" w14:textId="77777777" w:rsidR="00392CF6" w:rsidRPr="003735AD" w:rsidRDefault="00392CF6">
            <w:pPr>
              <w:pStyle w:val="08-Tabelageral"/>
              <w:rPr>
                <w:b/>
                <w:szCs w:val="14"/>
              </w:rPr>
            </w:pPr>
          </w:p>
        </w:tc>
        <w:tc>
          <w:tcPr>
            <w:tcW w:w="1411" w:type="dxa"/>
            <w:tcBorders>
              <w:top w:val="nil"/>
              <w:bottom w:val="nil"/>
            </w:tcBorders>
          </w:tcPr>
          <w:p w14:paraId="34B92F8E" w14:textId="77777777" w:rsidR="00392CF6" w:rsidRPr="003735AD" w:rsidRDefault="00392CF6">
            <w:pPr>
              <w:pStyle w:val="08-Tabelageral"/>
              <w:rPr>
                <w:b/>
              </w:rPr>
            </w:pPr>
          </w:p>
        </w:tc>
        <w:tc>
          <w:tcPr>
            <w:tcW w:w="1412" w:type="dxa"/>
            <w:tcBorders>
              <w:top w:val="nil"/>
              <w:bottom w:val="nil"/>
            </w:tcBorders>
          </w:tcPr>
          <w:p w14:paraId="3F622F08" w14:textId="77777777" w:rsidR="00392CF6" w:rsidRPr="003735AD" w:rsidRDefault="00392CF6">
            <w:pPr>
              <w:pStyle w:val="08-Tabelageral"/>
              <w:rPr>
                <w:b/>
              </w:rPr>
            </w:pPr>
          </w:p>
        </w:tc>
        <w:tc>
          <w:tcPr>
            <w:tcW w:w="283" w:type="dxa"/>
            <w:tcBorders>
              <w:top w:val="nil"/>
              <w:bottom w:val="nil"/>
            </w:tcBorders>
          </w:tcPr>
          <w:p w14:paraId="34B31495" w14:textId="77777777" w:rsidR="00392CF6" w:rsidRPr="003735AD" w:rsidRDefault="00392CF6">
            <w:pPr>
              <w:pStyle w:val="08-Tabelageral"/>
              <w:rPr>
                <w:b/>
                <w:szCs w:val="14"/>
              </w:rPr>
            </w:pPr>
          </w:p>
        </w:tc>
        <w:tc>
          <w:tcPr>
            <w:tcW w:w="1417" w:type="dxa"/>
            <w:tcBorders>
              <w:top w:val="nil"/>
              <w:bottom w:val="nil"/>
            </w:tcBorders>
          </w:tcPr>
          <w:p w14:paraId="55296754" w14:textId="77777777" w:rsidR="00392CF6" w:rsidRPr="00FC5508" w:rsidRDefault="00392CF6">
            <w:pPr>
              <w:pStyle w:val="08-Tabelageral"/>
            </w:pPr>
          </w:p>
        </w:tc>
        <w:tc>
          <w:tcPr>
            <w:tcW w:w="1526" w:type="dxa"/>
            <w:tcBorders>
              <w:top w:val="nil"/>
              <w:bottom w:val="nil"/>
            </w:tcBorders>
          </w:tcPr>
          <w:p w14:paraId="306DDB22" w14:textId="77777777" w:rsidR="00392CF6" w:rsidRDefault="00392CF6">
            <w:pPr>
              <w:pStyle w:val="08-Tabelageral"/>
              <w:rPr>
                <w:rStyle w:val="normaltextrun"/>
                <w:rFonts w:eastAsia="MS Mincho" w:cs="Arial"/>
                <w:szCs w:val="14"/>
              </w:rPr>
            </w:pPr>
          </w:p>
        </w:tc>
      </w:tr>
      <w:tr w:rsidR="00392CF6" w:rsidRPr="003735AD" w14:paraId="018D58ED" w14:textId="77777777">
        <w:trPr>
          <w:trHeight w:val="227"/>
          <w:jc w:val="center"/>
        </w:trPr>
        <w:tc>
          <w:tcPr>
            <w:tcW w:w="2986" w:type="dxa"/>
            <w:tcBorders>
              <w:top w:val="nil"/>
              <w:bottom w:val="nil"/>
            </w:tcBorders>
          </w:tcPr>
          <w:p w14:paraId="1C19B8A7" w14:textId="77777777" w:rsidR="00392CF6" w:rsidRPr="003B547E" w:rsidRDefault="00392CF6">
            <w:pPr>
              <w:pStyle w:val="08-Tabelageral"/>
              <w:jc w:val="left"/>
            </w:pPr>
            <w:r w:rsidRPr="0078045C">
              <w:t xml:space="preserve">Menor salário </w:t>
            </w:r>
          </w:p>
        </w:tc>
        <w:tc>
          <w:tcPr>
            <w:tcW w:w="604" w:type="dxa"/>
            <w:tcBorders>
              <w:top w:val="nil"/>
              <w:bottom w:val="nil"/>
            </w:tcBorders>
          </w:tcPr>
          <w:p w14:paraId="21CDABC6" w14:textId="77777777" w:rsidR="00392CF6" w:rsidRPr="003735AD" w:rsidRDefault="00392CF6">
            <w:pPr>
              <w:pStyle w:val="08-Tabelageral"/>
              <w:rPr>
                <w:b/>
                <w:szCs w:val="14"/>
              </w:rPr>
            </w:pPr>
          </w:p>
        </w:tc>
        <w:tc>
          <w:tcPr>
            <w:tcW w:w="1411" w:type="dxa"/>
            <w:tcBorders>
              <w:top w:val="nil"/>
              <w:bottom w:val="nil"/>
            </w:tcBorders>
          </w:tcPr>
          <w:p w14:paraId="6A438662" w14:textId="77777777" w:rsidR="00392CF6" w:rsidRPr="003735AD" w:rsidRDefault="00392CF6">
            <w:pPr>
              <w:pStyle w:val="08-Tabelageral"/>
              <w:rPr>
                <w:b/>
              </w:rPr>
            </w:pPr>
          </w:p>
        </w:tc>
        <w:tc>
          <w:tcPr>
            <w:tcW w:w="1412" w:type="dxa"/>
            <w:tcBorders>
              <w:top w:val="nil"/>
              <w:bottom w:val="nil"/>
            </w:tcBorders>
            <w:vAlign w:val="center"/>
          </w:tcPr>
          <w:p w14:paraId="3B874FAE" w14:textId="77777777" w:rsidR="00392CF6" w:rsidRPr="003735AD" w:rsidRDefault="00392CF6">
            <w:pPr>
              <w:pStyle w:val="08-Tabelageral"/>
              <w:rPr>
                <w:b/>
              </w:rPr>
            </w:pPr>
          </w:p>
        </w:tc>
        <w:tc>
          <w:tcPr>
            <w:tcW w:w="283" w:type="dxa"/>
            <w:tcBorders>
              <w:top w:val="nil"/>
              <w:bottom w:val="nil"/>
            </w:tcBorders>
          </w:tcPr>
          <w:p w14:paraId="5108A1EC" w14:textId="77777777" w:rsidR="00392CF6" w:rsidRPr="003735AD" w:rsidRDefault="00392CF6">
            <w:pPr>
              <w:pStyle w:val="08-Tabelageral"/>
              <w:rPr>
                <w:b/>
                <w:szCs w:val="14"/>
              </w:rPr>
            </w:pPr>
          </w:p>
        </w:tc>
        <w:tc>
          <w:tcPr>
            <w:tcW w:w="1417" w:type="dxa"/>
            <w:tcBorders>
              <w:top w:val="nil"/>
              <w:bottom w:val="nil"/>
            </w:tcBorders>
            <w:vAlign w:val="center"/>
          </w:tcPr>
          <w:p w14:paraId="5338C129" w14:textId="77777777" w:rsidR="00392CF6" w:rsidRPr="00FC5508" w:rsidRDefault="00392CF6">
            <w:pPr>
              <w:pStyle w:val="08-Tabelageral"/>
            </w:pPr>
            <w:r>
              <w:rPr>
                <w:rFonts w:cs="Arial"/>
                <w:color w:val="000000"/>
                <w:szCs w:val="14"/>
              </w:rPr>
              <w:t>9.243,38</w:t>
            </w:r>
          </w:p>
        </w:tc>
        <w:tc>
          <w:tcPr>
            <w:tcW w:w="1526" w:type="dxa"/>
            <w:tcBorders>
              <w:top w:val="nil"/>
              <w:bottom w:val="nil"/>
            </w:tcBorders>
          </w:tcPr>
          <w:p w14:paraId="43572759" w14:textId="77777777" w:rsidR="00392CF6" w:rsidRDefault="00392CF6">
            <w:pPr>
              <w:pStyle w:val="08-Tabelageral"/>
              <w:rPr>
                <w:rStyle w:val="normaltextrun"/>
                <w:rFonts w:eastAsia="MS Mincho" w:cs="Arial"/>
                <w:szCs w:val="14"/>
              </w:rPr>
            </w:pPr>
            <w:r w:rsidRPr="009E55A9">
              <w:t>9.271,56</w:t>
            </w:r>
          </w:p>
        </w:tc>
      </w:tr>
      <w:tr w:rsidR="00392CF6" w:rsidRPr="003735AD" w14:paraId="3E47FF9E" w14:textId="77777777">
        <w:trPr>
          <w:trHeight w:val="227"/>
          <w:jc w:val="center"/>
        </w:trPr>
        <w:tc>
          <w:tcPr>
            <w:tcW w:w="2986" w:type="dxa"/>
            <w:tcBorders>
              <w:top w:val="nil"/>
              <w:bottom w:val="nil"/>
            </w:tcBorders>
          </w:tcPr>
          <w:p w14:paraId="26993C8A" w14:textId="77777777" w:rsidR="00392CF6" w:rsidRPr="003B547E" w:rsidRDefault="00392CF6">
            <w:pPr>
              <w:pStyle w:val="08-Tabelageral"/>
              <w:jc w:val="left"/>
            </w:pPr>
            <w:r w:rsidRPr="0078045C">
              <w:t>Maior salário</w:t>
            </w:r>
          </w:p>
        </w:tc>
        <w:tc>
          <w:tcPr>
            <w:tcW w:w="604" w:type="dxa"/>
            <w:tcBorders>
              <w:top w:val="nil"/>
              <w:bottom w:val="nil"/>
            </w:tcBorders>
          </w:tcPr>
          <w:p w14:paraId="5FB435B3" w14:textId="77777777" w:rsidR="00392CF6" w:rsidRPr="003735AD" w:rsidRDefault="00392CF6">
            <w:pPr>
              <w:pStyle w:val="08-Tabelageral"/>
              <w:rPr>
                <w:b/>
                <w:szCs w:val="14"/>
              </w:rPr>
            </w:pPr>
          </w:p>
        </w:tc>
        <w:tc>
          <w:tcPr>
            <w:tcW w:w="1411" w:type="dxa"/>
            <w:tcBorders>
              <w:top w:val="nil"/>
              <w:bottom w:val="nil"/>
            </w:tcBorders>
          </w:tcPr>
          <w:p w14:paraId="1F7D08E1" w14:textId="77777777" w:rsidR="00392CF6" w:rsidRPr="003735AD" w:rsidRDefault="00392CF6">
            <w:pPr>
              <w:pStyle w:val="08-Tabelageral"/>
              <w:rPr>
                <w:b/>
              </w:rPr>
            </w:pPr>
          </w:p>
        </w:tc>
        <w:tc>
          <w:tcPr>
            <w:tcW w:w="1412" w:type="dxa"/>
            <w:tcBorders>
              <w:top w:val="nil"/>
              <w:bottom w:val="nil"/>
            </w:tcBorders>
            <w:vAlign w:val="center"/>
          </w:tcPr>
          <w:p w14:paraId="1ACA70AA" w14:textId="77777777" w:rsidR="00392CF6" w:rsidRPr="003735AD" w:rsidRDefault="00392CF6">
            <w:pPr>
              <w:pStyle w:val="08-Tabelageral"/>
              <w:rPr>
                <w:b/>
              </w:rPr>
            </w:pPr>
          </w:p>
        </w:tc>
        <w:tc>
          <w:tcPr>
            <w:tcW w:w="283" w:type="dxa"/>
            <w:tcBorders>
              <w:top w:val="nil"/>
              <w:bottom w:val="nil"/>
            </w:tcBorders>
          </w:tcPr>
          <w:p w14:paraId="6350E3D3" w14:textId="77777777" w:rsidR="00392CF6" w:rsidRPr="003735AD" w:rsidRDefault="00392CF6">
            <w:pPr>
              <w:pStyle w:val="08-Tabelageral"/>
              <w:rPr>
                <w:b/>
                <w:szCs w:val="14"/>
              </w:rPr>
            </w:pPr>
          </w:p>
        </w:tc>
        <w:tc>
          <w:tcPr>
            <w:tcW w:w="1417" w:type="dxa"/>
            <w:tcBorders>
              <w:top w:val="nil"/>
              <w:bottom w:val="nil"/>
            </w:tcBorders>
            <w:vAlign w:val="center"/>
          </w:tcPr>
          <w:p w14:paraId="31410D17" w14:textId="77777777" w:rsidR="00392CF6" w:rsidRPr="00FC5508" w:rsidRDefault="00392CF6">
            <w:pPr>
              <w:pStyle w:val="08-Tabelageral"/>
            </w:pPr>
            <w:r>
              <w:rPr>
                <w:rFonts w:cs="Arial"/>
                <w:color w:val="000000"/>
                <w:szCs w:val="14"/>
              </w:rPr>
              <w:t>63.884,17</w:t>
            </w:r>
          </w:p>
        </w:tc>
        <w:tc>
          <w:tcPr>
            <w:tcW w:w="1526" w:type="dxa"/>
            <w:tcBorders>
              <w:top w:val="nil"/>
              <w:bottom w:val="nil"/>
            </w:tcBorders>
          </w:tcPr>
          <w:p w14:paraId="279FF35D" w14:textId="77777777" w:rsidR="00392CF6" w:rsidRDefault="00392CF6">
            <w:pPr>
              <w:pStyle w:val="08-Tabelageral"/>
              <w:rPr>
                <w:rStyle w:val="normaltextrun"/>
                <w:rFonts w:eastAsia="MS Mincho" w:cs="Arial"/>
                <w:szCs w:val="14"/>
              </w:rPr>
            </w:pPr>
            <w:r w:rsidRPr="009E55A9">
              <w:t>58.215,88</w:t>
            </w:r>
          </w:p>
        </w:tc>
      </w:tr>
      <w:tr w:rsidR="00392CF6" w:rsidRPr="003735AD" w14:paraId="73B764A5" w14:textId="77777777">
        <w:trPr>
          <w:trHeight w:val="227"/>
          <w:jc w:val="center"/>
        </w:trPr>
        <w:tc>
          <w:tcPr>
            <w:tcW w:w="2986" w:type="dxa"/>
            <w:tcBorders>
              <w:top w:val="nil"/>
              <w:bottom w:val="single" w:sz="4" w:space="0" w:color="1F3864" w:themeColor="accent1" w:themeShade="80"/>
            </w:tcBorders>
          </w:tcPr>
          <w:p w14:paraId="6B261927" w14:textId="77777777" w:rsidR="00392CF6" w:rsidRPr="003B547E" w:rsidRDefault="00392CF6">
            <w:pPr>
              <w:pStyle w:val="08-Tabelageral"/>
              <w:jc w:val="left"/>
            </w:pPr>
            <w:r w:rsidRPr="0078045C">
              <w:t>Salário médio</w:t>
            </w:r>
          </w:p>
        </w:tc>
        <w:tc>
          <w:tcPr>
            <w:tcW w:w="604" w:type="dxa"/>
            <w:tcBorders>
              <w:top w:val="nil"/>
              <w:bottom w:val="single" w:sz="4" w:space="0" w:color="1F3864" w:themeColor="accent1" w:themeShade="80"/>
            </w:tcBorders>
          </w:tcPr>
          <w:p w14:paraId="2F9FD552" w14:textId="77777777" w:rsidR="00392CF6" w:rsidRPr="003735AD" w:rsidRDefault="00392CF6">
            <w:pPr>
              <w:pStyle w:val="08-Tabelageral"/>
              <w:rPr>
                <w:b/>
                <w:szCs w:val="14"/>
              </w:rPr>
            </w:pPr>
          </w:p>
        </w:tc>
        <w:tc>
          <w:tcPr>
            <w:tcW w:w="1411" w:type="dxa"/>
            <w:tcBorders>
              <w:top w:val="nil"/>
              <w:bottom w:val="single" w:sz="4" w:space="0" w:color="1F3864" w:themeColor="accent1" w:themeShade="80"/>
            </w:tcBorders>
          </w:tcPr>
          <w:p w14:paraId="21C770D9" w14:textId="77777777" w:rsidR="00392CF6" w:rsidRPr="003735AD" w:rsidRDefault="00392CF6">
            <w:pPr>
              <w:pStyle w:val="08-Tabelageral"/>
              <w:rPr>
                <w:b/>
              </w:rPr>
            </w:pPr>
          </w:p>
        </w:tc>
        <w:tc>
          <w:tcPr>
            <w:tcW w:w="1412" w:type="dxa"/>
            <w:tcBorders>
              <w:top w:val="nil"/>
              <w:bottom w:val="single" w:sz="4" w:space="0" w:color="1F3864" w:themeColor="accent1" w:themeShade="80"/>
            </w:tcBorders>
            <w:vAlign w:val="center"/>
          </w:tcPr>
          <w:p w14:paraId="7B41084D" w14:textId="77777777" w:rsidR="00392CF6" w:rsidRPr="003735AD" w:rsidRDefault="00392CF6">
            <w:pPr>
              <w:pStyle w:val="08-Tabelageral"/>
              <w:rPr>
                <w:b/>
              </w:rPr>
            </w:pPr>
          </w:p>
        </w:tc>
        <w:tc>
          <w:tcPr>
            <w:tcW w:w="283" w:type="dxa"/>
            <w:tcBorders>
              <w:top w:val="nil"/>
              <w:bottom w:val="single" w:sz="4" w:space="0" w:color="1F3864" w:themeColor="accent1" w:themeShade="80"/>
            </w:tcBorders>
          </w:tcPr>
          <w:p w14:paraId="08E85927" w14:textId="77777777" w:rsidR="00392CF6" w:rsidRPr="003735AD" w:rsidRDefault="00392CF6">
            <w:pPr>
              <w:pStyle w:val="08-Tabelageral"/>
              <w:rPr>
                <w:b/>
                <w:szCs w:val="14"/>
              </w:rPr>
            </w:pPr>
          </w:p>
        </w:tc>
        <w:tc>
          <w:tcPr>
            <w:tcW w:w="1417" w:type="dxa"/>
            <w:tcBorders>
              <w:top w:val="nil"/>
              <w:bottom w:val="single" w:sz="4" w:space="0" w:color="1F3864" w:themeColor="accent1" w:themeShade="80"/>
            </w:tcBorders>
            <w:vAlign w:val="center"/>
          </w:tcPr>
          <w:p w14:paraId="54B0E54A" w14:textId="77777777" w:rsidR="00392CF6" w:rsidRPr="00FC5508" w:rsidRDefault="00392CF6">
            <w:pPr>
              <w:pStyle w:val="08-Tabelageral"/>
            </w:pPr>
            <w:r>
              <w:rPr>
                <w:rFonts w:cs="Arial"/>
                <w:color w:val="000000"/>
                <w:szCs w:val="14"/>
              </w:rPr>
              <w:t>23.170,03</w:t>
            </w:r>
          </w:p>
        </w:tc>
        <w:tc>
          <w:tcPr>
            <w:tcW w:w="1526" w:type="dxa"/>
            <w:tcBorders>
              <w:top w:val="nil"/>
              <w:bottom w:val="single" w:sz="4" w:space="0" w:color="1F3864" w:themeColor="accent1" w:themeShade="80"/>
            </w:tcBorders>
          </w:tcPr>
          <w:p w14:paraId="21592399" w14:textId="77777777" w:rsidR="00392CF6" w:rsidRDefault="00392CF6">
            <w:pPr>
              <w:pStyle w:val="08-Tabelageral"/>
              <w:rPr>
                <w:rStyle w:val="normaltextrun"/>
                <w:rFonts w:eastAsia="MS Mincho" w:cs="Arial"/>
                <w:szCs w:val="14"/>
              </w:rPr>
            </w:pPr>
            <w:r w:rsidRPr="009E55A9">
              <w:t>22.853,95</w:t>
            </w:r>
          </w:p>
        </w:tc>
      </w:tr>
      <w:bookmarkEnd w:id="132"/>
    </w:tbl>
    <w:p w14:paraId="5D9CF365" w14:textId="77777777" w:rsidR="00392CF6" w:rsidRDefault="00392CF6" w:rsidP="00392CF6">
      <w:pPr>
        <w:pStyle w:val="05-Textonormal"/>
        <w:keepNext/>
        <w:spacing w:before="0" w:line="240" w:lineRule="auto"/>
        <w:rPr>
          <w:rFonts w:cs="Arial"/>
          <w:lang w:eastAsia="zh-CN"/>
        </w:rPr>
      </w:pPr>
    </w:p>
    <w:p w14:paraId="6932416E" w14:textId="77777777" w:rsidR="00392CF6" w:rsidRDefault="00392CF6" w:rsidP="00392CF6">
      <w:pPr>
        <w:pStyle w:val="05-Textonormal"/>
        <w:keepNext/>
        <w:spacing w:before="0" w:line="240" w:lineRule="auto"/>
        <w:rPr>
          <w:rFonts w:cs="Arial"/>
          <w:lang w:eastAsia="zh-CN"/>
        </w:rPr>
      </w:pPr>
      <w:r>
        <w:rPr>
          <w:rFonts w:cs="Arial"/>
          <w:lang w:eastAsia="zh-CN"/>
        </w:rPr>
        <w:t>A seguir, estão apresentados os benefícios e remunerações mensais (maiores, menores e média) dos funcionários e diretores:</w:t>
      </w:r>
    </w:p>
    <w:p w14:paraId="48050DB3" w14:textId="77777777" w:rsidR="00392CF6" w:rsidRPr="00A872FC" w:rsidRDefault="00392CF6" w:rsidP="00392CF6">
      <w:pPr>
        <w:pStyle w:val="05-Textonormal"/>
        <w:keepNext/>
        <w:keepLines/>
        <w:spacing w:before="0" w:after="0" w:line="240" w:lineRule="auto"/>
        <w:jc w:val="right"/>
        <w:rPr>
          <w:rFonts w:cs="Arial"/>
          <w:b/>
          <w:sz w:val="14"/>
          <w:szCs w:val="14"/>
        </w:rPr>
      </w:pPr>
      <w:r>
        <w:rPr>
          <w:rFonts w:cs="Arial"/>
          <w:b/>
          <w:sz w:val="14"/>
          <w:szCs w:val="14"/>
          <w:lang w:eastAsia="zh-CN"/>
        </w:rPr>
        <w:t>E</w:t>
      </w:r>
      <w:r w:rsidRPr="00A872FC">
        <w:rPr>
          <w:rFonts w:cs="Arial"/>
          <w:b/>
          <w:sz w:val="14"/>
          <w:szCs w:val="14"/>
          <w:lang w:eastAsia="zh-CN"/>
        </w:rPr>
        <w:t>m Reais</w:t>
      </w:r>
    </w:p>
    <w:bookmarkEnd w:id="128"/>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6663"/>
        <w:gridCol w:w="1417"/>
        <w:gridCol w:w="1560"/>
      </w:tblGrid>
      <w:tr w:rsidR="00392CF6" w:rsidRPr="00EC49EB" w14:paraId="2DBD0888" w14:textId="77777777">
        <w:trPr>
          <w:trHeight w:val="227"/>
          <w:jc w:val="center"/>
        </w:trPr>
        <w:tc>
          <w:tcPr>
            <w:tcW w:w="3456" w:type="pct"/>
            <w:tcBorders>
              <w:top w:val="single" w:sz="2" w:space="0" w:color="1F3864" w:themeColor="accent1" w:themeShade="80"/>
              <w:bottom w:val="single" w:sz="2" w:space="0" w:color="1F3864" w:themeColor="accent1" w:themeShade="80"/>
            </w:tcBorders>
            <w:vAlign w:val="center"/>
          </w:tcPr>
          <w:p w14:paraId="04EB65B8" w14:textId="77777777" w:rsidR="00392CF6" w:rsidRPr="00EC49EB" w:rsidRDefault="00392CF6">
            <w:pPr>
              <w:keepNext/>
              <w:keepLines/>
              <w:spacing w:before="40" w:after="40"/>
              <w:jc w:val="right"/>
              <w:rPr>
                <w:rFonts w:ascii="Arial" w:hAnsi="Arial" w:cs="Arial"/>
                <w:b/>
                <w:spacing w:val="-2"/>
                <w:sz w:val="14"/>
                <w:szCs w:val="18"/>
              </w:rPr>
            </w:pPr>
          </w:p>
        </w:tc>
        <w:tc>
          <w:tcPr>
            <w:tcW w:w="735" w:type="pct"/>
            <w:tcBorders>
              <w:top w:val="single" w:sz="2" w:space="0" w:color="1F3864" w:themeColor="accent1" w:themeShade="80"/>
              <w:bottom w:val="single" w:sz="2" w:space="0" w:color="1F3864" w:themeColor="accent1" w:themeShade="80"/>
            </w:tcBorders>
            <w:vAlign w:val="center"/>
          </w:tcPr>
          <w:p w14:paraId="55AA0794" w14:textId="77777777" w:rsidR="00392CF6" w:rsidRPr="004A7F62" w:rsidRDefault="00392CF6">
            <w:pPr>
              <w:keepNext/>
              <w:keepLines/>
              <w:spacing w:before="40" w:after="40"/>
              <w:jc w:val="right"/>
              <w:rPr>
                <w:rFonts w:ascii="Arial" w:hAnsi="Arial" w:cs="Arial"/>
                <w:b/>
                <w:spacing w:val="-2"/>
                <w:sz w:val="14"/>
                <w:szCs w:val="18"/>
              </w:rPr>
            </w:pPr>
            <w:r w:rsidRPr="001F7A1D">
              <w:rPr>
                <w:rFonts w:ascii="Arial" w:hAnsi="Arial" w:cs="Arial"/>
                <w:b/>
                <w:spacing w:val="-2"/>
                <w:sz w:val="14"/>
                <w:szCs w:val="18"/>
              </w:rPr>
              <w:t>31.</w:t>
            </w:r>
            <w:r>
              <w:rPr>
                <w:rFonts w:ascii="Arial" w:hAnsi="Arial" w:cs="Arial"/>
                <w:b/>
                <w:spacing w:val="-2"/>
                <w:sz w:val="14"/>
                <w:szCs w:val="18"/>
              </w:rPr>
              <w:t>03</w:t>
            </w:r>
            <w:r w:rsidRPr="001F7A1D">
              <w:rPr>
                <w:rFonts w:ascii="Arial" w:hAnsi="Arial" w:cs="Arial"/>
                <w:b/>
                <w:spacing w:val="-2"/>
                <w:sz w:val="14"/>
                <w:szCs w:val="18"/>
              </w:rPr>
              <w:t>.202</w:t>
            </w:r>
            <w:r>
              <w:rPr>
                <w:rFonts w:ascii="Arial" w:hAnsi="Arial" w:cs="Arial"/>
                <w:b/>
                <w:spacing w:val="-2"/>
                <w:sz w:val="14"/>
                <w:szCs w:val="18"/>
              </w:rPr>
              <w:t>6</w:t>
            </w:r>
          </w:p>
        </w:tc>
        <w:tc>
          <w:tcPr>
            <w:tcW w:w="809" w:type="pct"/>
            <w:tcBorders>
              <w:top w:val="single" w:sz="2" w:space="0" w:color="1F3864" w:themeColor="accent1" w:themeShade="80"/>
              <w:bottom w:val="single" w:sz="2" w:space="0" w:color="1F3864" w:themeColor="accent1" w:themeShade="80"/>
            </w:tcBorders>
            <w:vAlign w:val="center"/>
          </w:tcPr>
          <w:p w14:paraId="76F19A65" w14:textId="77777777" w:rsidR="00392CF6" w:rsidRPr="006F2CD5" w:rsidRDefault="00392CF6">
            <w:pPr>
              <w:keepNext/>
              <w:keepLines/>
              <w:spacing w:before="40" w:after="40"/>
              <w:jc w:val="right"/>
              <w:rPr>
                <w:rFonts w:ascii="Arial" w:hAnsi="Arial" w:cs="Arial"/>
                <w:b/>
                <w:spacing w:val="-2"/>
                <w:sz w:val="14"/>
                <w:szCs w:val="18"/>
              </w:rPr>
            </w:pPr>
            <w:r>
              <w:rPr>
                <w:rFonts w:ascii="Arial" w:hAnsi="Arial" w:cs="Arial"/>
                <w:b/>
                <w:spacing w:val="-2"/>
                <w:sz w:val="14"/>
                <w:szCs w:val="18"/>
              </w:rPr>
              <w:t>31.03.2025</w:t>
            </w:r>
          </w:p>
        </w:tc>
      </w:tr>
      <w:tr w:rsidR="00392CF6" w:rsidRPr="003735AD" w14:paraId="5328512D" w14:textId="77777777">
        <w:trPr>
          <w:trHeight w:val="20"/>
          <w:jc w:val="center"/>
        </w:trPr>
        <w:tc>
          <w:tcPr>
            <w:tcW w:w="3456" w:type="pct"/>
            <w:tcBorders>
              <w:top w:val="single" w:sz="2" w:space="0" w:color="1F3864" w:themeColor="accent1" w:themeShade="80"/>
            </w:tcBorders>
          </w:tcPr>
          <w:p w14:paraId="47FD1C5A" w14:textId="77777777" w:rsidR="00392CF6" w:rsidRPr="008E4882" w:rsidRDefault="00392CF6">
            <w:pPr>
              <w:pStyle w:val="08-Tabelageral"/>
              <w:jc w:val="left"/>
            </w:pPr>
            <w:r w:rsidRPr="00257FAD">
              <w:rPr>
                <w:b/>
              </w:rPr>
              <w:t>Dir</w:t>
            </w:r>
            <w:r>
              <w:rPr>
                <w:b/>
              </w:rPr>
              <w:t>etores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735" w:type="pct"/>
            <w:tcBorders>
              <w:top w:val="single" w:sz="2" w:space="0" w:color="1F3864" w:themeColor="accent1" w:themeShade="80"/>
            </w:tcBorders>
            <w:vAlign w:val="center"/>
          </w:tcPr>
          <w:p w14:paraId="54358575" w14:textId="77777777" w:rsidR="00392CF6" w:rsidRPr="002B3532" w:rsidRDefault="00392CF6">
            <w:pPr>
              <w:pStyle w:val="08-Tabelageral"/>
            </w:pPr>
          </w:p>
        </w:tc>
        <w:tc>
          <w:tcPr>
            <w:tcW w:w="809" w:type="pct"/>
            <w:tcBorders>
              <w:top w:val="single" w:sz="2" w:space="0" w:color="1F3864" w:themeColor="accent1" w:themeShade="80"/>
            </w:tcBorders>
            <w:vAlign w:val="center"/>
          </w:tcPr>
          <w:p w14:paraId="244DAE66" w14:textId="77777777" w:rsidR="00392CF6" w:rsidRPr="002B3532" w:rsidRDefault="00392CF6">
            <w:pPr>
              <w:pStyle w:val="08-Tabelageral"/>
            </w:pPr>
          </w:p>
        </w:tc>
      </w:tr>
      <w:tr w:rsidR="00392CF6" w:rsidRPr="0049410B" w14:paraId="1C725DA7" w14:textId="77777777">
        <w:trPr>
          <w:trHeight w:val="20"/>
          <w:jc w:val="center"/>
        </w:trPr>
        <w:tc>
          <w:tcPr>
            <w:tcW w:w="3456" w:type="pct"/>
          </w:tcPr>
          <w:p w14:paraId="4CBF082F" w14:textId="77777777" w:rsidR="00392CF6" w:rsidRPr="0078045C" w:rsidRDefault="00392CF6">
            <w:pPr>
              <w:pStyle w:val="08-Tabelageral"/>
              <w:jc w:val="left"/>
            </w:pPr>
            <w:r w:rsidRPr="0078045C">
              <w:t xml:space="preserve">Menor </w:t>
            </w:r>
            <w:r>
              <w:t>remuneração</w:t>
            </w:r>
          </w:p>
        </w:tc>
        <w:tc>
          <w:tcPr>
            <w:tcW w:w="735" w:type="pct"/>
            <w:vAlign w:val="center"/>
          </w:tcPr>
          <w:p w14:paraId="57A9CEEF" w14:textId="77777777" w:rsidR="00392CF6" w:rsidRPr="00135901" w:rsidRDefault="00392CF6">
            <w:pPr>
              <w:pStyle w:val="08-Tabelageral"/>
            </w:pPr>
            <w:r>
              <w:rPr>
                <w:rFonts w:cs="Arial"/>
                <w:color w:val="000000"/>
                <w:szCs w:val="14"/>
              </w:rPr>
              <w:t>166.097,99</w:t>
            </w:r>
          </w:p>
        </w:tc>
        <w:tc>
          <w:tcPr>
            <w:tcW w:w="809" w:type="pct"/>
            <w:vAlign w:val="center"/>
          </w:tcPr>
          <w:p w14:paraId="28749B31" w14:textId="77777777" w:rsidR="00392CF6" w:rsidRPr="002B3532" w:rsidRDefault="00392CF6">
            <w:pPr>
              <w:pStyle w:val="08-Tabelageral"/>
            </w:pPr>
            <w:r>
              <w:t>139.982,96</w:t>
            </w:r>
          </w:p>
        </w:tc>
      </w:tr>
      <w:tr w:rsidR="00392CF6" w:rsidRPr="0049410B" w14:paraId="1AA86F45" w14:textId="77777777">
        <w:trPr>
          <w:trHeight w:val="20"/>
          <w:jc w:val="center"/>
        </w:trPr>
        <w:tc>
          <w:tcPr>
            <w:tcW w:w="3456" w:type="pct"/>
          </w:tcPr>
          <w:p w14:paraId="6A7F81A5" w14:textId="77777777" w:rsidR="00392CF6" w:rsidRPr="0078045C" w:rsidRDefault="00392CF6">
            <w:pPr>
              <w:pStyle w:val="08-Tabelageral"/>
              <w:jc w:val="left"/>
              <w:rPr>
                <w:b/>
              </w:rPr>
            </w:pPr>
            <w:r w:rsidRPr="0078045C">
              <w:t xml:space="preserve">Maior </w:t>
            </w:r>
            <w:r>
              <w:t>remuneração</w:t>
            </w:r>
          </w:p>
        </w:tc>
        <w:tc>
          <w:tcPr>
            <w:tcW w:w="735" w:type="pct"/>
            <w:vAlign w:val="center"/>
          </w:tcPr>
          <w:p w14:paraId="389D76B3" w14:textId="77777777" w:rsidR="00392CF6" w:rsidRPr="002B3532" w:rsidRDefault="00392CF6">
            <w:pPr>
              <w:pStyle w:val="08-Tabelageral"/>
            </w:pPr>
            <w:r>
              <w:rPr>
                <w:rFonts w:cs="Arial"/>
                <w:color w:val="000000"/>
                <w:szCs w:val="14"/>
              </w:rPr>
              <w:t>302.367,62</w:t>
            </w:r>
          </w:p>
        </w:tc>
        <w:tc>
          <w:tcPr>
            <w:tcW w:w="809" w:type="pct"/>
            <w:vAlign w:val="center"/>
          </w:tcPr>
          <w:p w14:paraId="0BDF901D" w14:textId="77777777" w:rsidR="00392CF6" w:rsidRPr="002B3532" w:rsidRDefault="00392CF6">
            <w:pPr>
              <w:pStyle w:val="08-Tabelageral"/>
            </w:pPr>
            <w:r>
              <w:t>233.604,22</w:t>
            </w:r>
          </w:p>
        </w:tc>
      </w:tr>
      <w:tr w:rsidR="00392CF6" w:rsidRPr="0049410B" w14:paraId="1224D80F" w14:textId="77777777">
        <w:trPr>
          <w:trHeight w:val="20"/>
          <w:jc w:val="center"/>
        </w:trPr>
        <w:tc>
          <w:tcPr>
            <w:tcW w:w="3456" w:type="pct"/>
          </w:tcPr>
          <w:p w14:paraId="4AC16F86" w14:textId="77777777" w:rsidR="00392CF6" w:rsidRPr="0078045C" w:rsidRDefault="00392CF6">
            <w:pPr>
              <w:pStyle w:val="08-Tabelageral"/>
              <w:jc w:val="left"/>
              <w:rPr>
                <w:b/>
              </w:rPr>
            </w:pPr>
            <w:r>
              <w:t>Remuneração média</w:t>
            </w:r>
          </w:p>
        </w:tc>
        <w:tc>
          <w:tcPr>
            <w:tcW w:w="735" w:type="pct"/>
            <w:vAlign w:val="center"/>
          </w:tcPr>
          <w:p w14:paraId="79E05020" w14:textId="77777777" w:rsidR="00392CF6" w:rsidRPr="002B3532" w:rsidRDefault="00392CF6">
            <w:pPr>
              <w:pStyle w:val="08-Tabelageral"/>
            </w:pPr>
            <w:r>
              <w:rPr>
                <w:rFonts w:cs="Arial"/>
                <w:color w:val="000000"/>
                <w:szCs w:val="14"/>
              </w:rPr>
              <w:t>249.708,21</w:t>
            </w:r>
          </w:p>
        </w:tc>
        <w:tc>
          <w:tcPr>
            <w:tcW w:w="809" w:type="pct"/>
            <w:vAlign w:val="center"/>
          </w:tcPr>
          <w:p w14:paraId="2D6EE3C5" w14:textId="77777777" w:rsidR="00392CF6" w:rsidRPr="002B3532" w:rsidRDefault="00392CF6">
            <w:pPr>
              <w:pStyle w:val="08-Tabelageral"/>
            </w:pPr>
            <w:r>
              <w:t>193.258,49</w:t>
            </w:r>
          </w:p>
        </w:tc>
      </w:tr>
      <w:tr w:rsidR="00392CF6" w:rsidRPr="0049410B" w14:paraId="157DB3BA" w14:textId="77777777">
        <w:trPr>
          <w:trHeight w:val="20"/>
          <w:jc w:val="center"/>
        </w:trPr>
        <w:tc>
          <w:tcPr>
            <w:tcW w:w="3456" w:type="pct"/>
          </w:tcPr>
          <w:p w14:paraId="2A81629C" w14:textId="77777777" w:rsidR="00392CF6" w:rsidRPr="0078045C" w:rsidRDefault="00392CF6">
            <w:pPr>
              <w:pStyle w:val="08-Tabelageral"/>
              <w:jc w:val="left"/>
              <w:rPr>
                <w:b/>
              </w:rPr>
            </w:pPr>
          </w:p>
        </w:tc>
        <w:tc>
          <w:tcPr>
            <w:tcW w:w="735" w:type="pct"/>
            <w:vAlign w:val="center"/>
          </w:tcPr>
          <w:p w14:paraId="40B0C620" w14:textId="77777777" w:rsidR="00392CF6" w:rsidRPr="002B3532" w:rsidRDefault="00392CF6">
            <w:pPr>
              <w:pStyle w:val="08-Tabelageral"/>
            </w:pPr>
          </w:p>
        </w:tc>
        <w:tc>
          <w:tcPr>
            <w:tcW w:w="809" w:type="pct"/>
            <w:vAlign w:val="center"/>
          </w:tcPr>
          <w:p w14:paraId="58AD9017" w14:textId="77777777" w:rsidR="00392CF6" w:rsidRPr="002B3532" w:rsidRDefault="00392CF6">
            <w:pPr>
              <w:pStyle w:val="08-Tabelageral"/>
            </w:pPr>
          </w:p>
        </w:tc>
      </w:tr>
      <w:tr w:rsidR="00392CF6" w:rsidRPr="00A63FA4" w14:paraId="26411B62" w14:textId="77777777">
        <w:trPr>
          <w:trHeight w:val="20"/>
          <w:jc w:val="center"/>
        </w:trPr>
        <w:tc>
          <w:tcPr>
            <w:tcW w:w="3456" w:type="pct"/>
          </w:tcPr>
          <w:p w14:paraId="1264933B" w14:textId="77777777" w:rsidR="00392CF6" w:rsidRPr="009A3D96" w:rsidRDefault="00392CF6">
            <w:pPr>
              <w:pStyle w:val="08-Tabelageral"/>
              <w:jc w:val="left"/>
              <w:rPr>
                <w:b/>
                <w:bCs/>
              </w:rPr>
            </w:pPr>
            <w:r w:rsidRPr="00E6721C">
              <w:rPr>
                <w:b/>
                <w:bCs/>
              </w:rPr>
              <w:t>Funcionários</w:t>
            </w:r>
          </w:p>
        </w:tc>
        <w:tc>
          <w:tcPr>
            <w:tcW w:w="735" w:type="pct"/>
            <w:vAlign w:val="bottom"/>
          </w:tcPr>
          <w:p w14:paraId="3770FBCD" w14:textId="77777777" w:rsidR="00392CF6" w:rsidRPr="00372909" w:rsidRDefault="00392CF6">
            <w:pPr>
              <w:pStyle w:val="08-Tabelageral"/>
            </w:pPr>
          </w:p>
        </w:tc>
        <w:tc>
          <w:tcPr>
            <w:tcW w:w="809" w:type="pct"/>
            <w:vAlign w:val="bottom"/>
          </w:tcPr>
          <w:p w14:paraId="0478B840" w14:textId="77777777" w:rsidR="00392CF6" w:rsidRPr="002B3532" w:rsidRDefault="00392CF6">
            <w:pPr>
              <w:pStyle w:val="08-Tabelageral"/>
            </w:pPr>
          </w:p>
        </w:tc>
      </w:tr>
      <w:tr w:rsidR="00392CF6" w:rsidRPr="00A63FA4" w14:paraId="2B280C64" w14:textId="77777777">
        <w:trPr>
          <w:trHeight w:val="20"/>
          <w:jc w:val="center"/>
        </w:trPr>
        <w:tc>
          <w:tcPr>
            <w:tcW w:w="3456" w:type="pct"/>
          </w:tcPr>
          <w:p w14:paraId="2AC457EB" w14:textId="77777777" w:rsidR="00392CF6" w:rsidRPr="00257FAD" w:rsidRDefault="00392CF6">
            <w:pPr>
              <w:pStyle w:val="08-Tabelageral"/>
              <w:jc w:val="left"/>
              <w:rPr>
                <w:b/>
              </w:rPr>
            </w:pPr>
            <w:r w:rsidRPr="0078045C">
              <w:t xml:space="preserve">Menor </w:t>
            </w:r>
            <w:r>
              <w:t xml:space="preserve">remuneração </w:t>
            </w:r>
            <w:r w:rsidRPr="00E6721C">
              <w:rPr>
                <w:b/>
                <w:bCs/>
                <w:vertAlign w:val="superscript"/>
              </w:rPr>
              <w:t>(2)</w:t>
            </w:r>
          </w:p>
        </w:tc>
        <w:tc>
          <w:tcPr>
            <w:tcW w:w="735" w:type="pct"/>
            <w:vAlign w:val="center"/>
          </w:tcPr>
          <w:p w14:paraId="496D99A1" w14:textId="77777777" w:rsidR="00392CF6" w:rsidRPr="002B3532" w:rsidRDefault="00392CF6">
            <w:pPr>
              <w:pStyle w:val="08-Tabelageral"/>
            </w:pPr>
            <w:r w:rsidRPr="00D04DED">
              <w:rPr>
                <w:rFonts w:cs="Arial"/>
                <w:color w:val="000000"/>
                <w:szCs w:val="14"/>
              </w:rPr>
              <w:t>12.483,60</w:t>
            </w:r>
          </w:p>
        </w:tc>
        <w:tc>
          <w:tcPr>
            <w:tcW w:w="809" w:type="pct"/>
            <w:vAlign w:val="bottom"/>
          </w:tcPr>
          <w:p w14:paraId="0CAB855E" w14:textId="77777777" w:rsidR="00392CF6" w:rsidRPr="002B3532" w:rsidRDefault="00392CF6">
            <w:pPr>
              <w:pStyle w:val="08-Tabelageral"/>
            </w:pPr>
            <w:r>
              <w:t>6.790,21</w:t>
            </w:r>
          </w:p>
        </w:tc>
      </w:tr>
      <w:tr w:rsidR="00392CF6" w:rsidRPr="0049410B" w14:paraId="3768935D" w14:textId="77777777">
        <w:trPr>
          <w:trHeight w:val="20"/>
          <w:jc w:val="center"/>
        </w:trPr>
        <w:tc>
          <w:tcPr>
            <w:tcW w:w="3456" w:type="pct"/>
            <w:tcBorders>
              <w:bottom w:val="nil"/>
            </w:tcBorders>
          </w:tcPr>
          <w:p w14:paraId="3A70165F" w14:textId="77777777" w:rsidR="00392CF6" w:rsidRPr="0078045C" w:rsidRDefault="00392CF6">
            <w:pPr>
              <w:pStyle w:val="08-Tabelageral"/>
              <w:jc w:val="left"/>
              <w:rPr>
                <w:b/>
              </w:rPr>
            </w:pPr>
            <w:r w:rsidRPr="0078045C">
              <w:t xml:space="preserve">Maior </w:t>
            </w:r>
            <w:r>
              <w:t xml:space="preserve">remuneração </w:t>
            </w:r>
            <w:r w:rsidRPr="00E6721C">
              <w:rPr>
                <w:b/>
                <w:bCs/>
                <w:vertAlign w:val="superscript"/>
              </w:rPr>
              <w:t>(2)</w:t>
            </w:r>
          </w:p>
        </w:tc>
        <w:tc>
          <w:tcPr>
            <w:tcW w:w="735" w:type="pct"/>
            <w:tcBorders>
              <w:bottom w:val="nil"/>
            </w:tcBorders>
            <w:vAlign w:val="center"/>
          </w:tcPr>
          <w:p w14:paraId="7916FD45" w14:textId="77777777" w:rsidR="00392CF6" w:rsidRPr="002B3532" w:rsidRDefault="00392CF6">
            <w:pPr>
              <w:pStyle w:val="08-Tabelageral"/>
            </w:pPr>
            <w:r>
              <w:rPr>
                <w:rFonts w:cs="Arial"/>
                <w:color w:val="000000"/>
                <w:szCs w:val="14"/>
              </w:rPr>
              <w:t>83.562,70</w:t>
            </w:r>
          </w:p>
        </w:tc>
        <w:tc>
          <w:tcPr>
            <w:tcW w:w="809" w:type="pct"/>
            <w:tcBorders>
              <w:bottom w:val="nil"/>
            </w:tcBorders>
          </w:tcPr>
          <w:p w14:paraId="01FF3A34" w14:textId="77777777" w:rsidR="00392CF6" w:rsidRPr="002B3532" w:rsidRDefault="00392CF6">
            <w:pPr>
              <w:pStyle w:val="08-Tabelageral"/>
            </w:pPr>
            <w:r>
              <w:t>76.833,84</w:t>
            </w:r>
          </w:p>
        </w:tc>
      </w:tr>
      <w:tr w:rsidR="00392CF6" w:rsidRPr="0049410B" w14:paraId="411AA0A2" w14:textId="77777777">
        <w:trPr>
          <w:trHeight w:val="20"/>
          <w:jc w:val="center"/>
        </w:trPr>
        <w:tc>
          <w:tcPr>
            <w:tcW w:w="3456" w:type="pct"/>
            <w:tcBorders>
              <w:top w:val="nil"/>
              <w:bottom w:val="single" w:sz="2" w:space="0" w:color="1F3864" w:themeColor="accent1" w:themeShade="80"/>
            </w:tcBorders>
          </w:tcPr>
          <w:p w14:paraId="41EA32A6" w14:textId="77777777" w:rsidR="00392CF6" w:rsidRPr="00372909" w:rsidRDefault="00392CF6">
            <w:pPr>
              <w:pStyle w:val="08-Tabelageral"/>
              <w:jc w:val="left"/>
            </w:pPr>
            <w:r>
              <w:t xml:space="preserve">Remuneração média </w:t>
            </w:r>
            <w:r w:rsidRPr="00E6721C">
              <w:rPr>
                <w:b/>
                <w:bCs/>
                <w:vertAlign w:val="superscript"/>
              </w:rPr>
              <w:t>(2)</w:t>
            </w:r>
          </w:p>
        </w:tc>
        <w:tc>
          <w:tcPr>
            <w:tcW w:w="735" w:type="pct"/>
            <w:tcBorders>
              <w:top w:val="nil"/>
              <w:bottom w:val="single" w:sz="2" w:space="0" w:color="1F3864" w:themeColor="accent1" w:themeShade="80"/>
            </w:tcBorders>
            <w:vAlign w:val="center"/>
          </w:tcPr>
          <w:p w14:paraId="50A5EF4F" w14:textId="77777777" w:rsidR="00392CF6" w:rsidRPr="002B3532" w:rsidRDefault="00392CF6">
            <w:pPr>
              <w:pStyle w:val="08-Tabelageral"/>
            </w:pPr>
            <w:r w:rsidRPr="00D04DED">
              <w:rPr>
                <w:rFonts w:cs="Arial"/>
                <w:color w:val="000000"/>
                <w:szCs w:val="14"/>
              </w:rPr>
              <w:t>29.167,79</w:t>
            </w:r>
          </w:p>
        </w:tc>
        <w:tc>
          <w:tcPr>
            <w:tcW w:w="809" w:type="pct"/>
            <w:tcBorders>
              <w:top w:val="nil"/>
              <w:bottom w:val="single" w:sz="2" w:space="0" w:color="1F3864" w:themeColor="accent1" w:themeShade="80"/>
            </w:tcBorders>
            <w:vAlign w:val="center"/>
          </w:tcPr>
          <w:p w14:paraId="08DA7DD9" w14:textId="77777777" w:rsidR="00392CF6" w:rsidRPr="005B3E8F" w:rsidRDefault="00392CF6">
            <w:pPr>
              <w:pStyle w:val="08-Tabelageral"/>
              <w:rPr>
                <w:rFonts w:cs="Arial"/>
              </w:rPr>
            </w:pPr>
            <w:r>
              <w:t>27.114,94</w:t>
            </w:r>
          </w:p>
        </w:tc>
      </w:tr>
    </w:tbl>
    <w:bookmarkEnd w:id="126"/>
    <w:p w14:paraId="35914689" w14:textId="77777777" w:rsidR="00392CF6" w:rsidRPr="00DE3069" w:rsidRDefault="00392CF6" w:rsidP="00731ECC">
      <w:pPr>
        <w:pStyle w:val="paragraph"/>
        <w:numPr>
          <w:ilvl w:val="0"/>
          <w:numId w:val="8"/>
        </w:numPr>
        <w:spacing w:before="0" w:beforeAutospacing="0" w:after="60" w:afterAutospacing="0"/>
        <w:ind w:left="425" w:hanging="357"/>
        <w:jc w:val="both"/>
        <w:textAlignment w:val="baseline"/>
        <w:rPr>
          <w:rFonts w:ascii="Arial" w:hAnsi="Arial" w:cs="Arial"/>
          <w:sz w:val="14"/>
          <w:szCs w:val="14"/>
        </w:rPr>
      </w:pPr>
      <w:r w:rsidRPr="00DE3069">
        <w:rPr>
          <w:rStyle w:val="normaltextrun"/>
          <w:rFonts w:ascii="Arial" w:eastAsia="MS Mincho" w:hAnsi="Arial" w:cs="Arial"/>
          <w:sz w:val="14"/>
          <w:szCs w:val="14"/>
        </w:rPr>
        <w:t>Média mensal do período, considerando o Diretor-Presidente e demais Diretores que tenham exercido o cargo durante todos os meses do respectivo período, incluindo a remuneração variável e os benefícios oferecidos, exceto encargos sociais. </w:t>
      </w:r>
      <w:r w:rsidRPr="00DE3069">
        <w:rPr>
          <w:rStyle w:val="eop"/>
          <w:rFonts w:ascii="Arial" w:hAnsi="Arial" w:cs="Arial"/>
          <w:sz w:val="14"/>
          <w:szCs w:val="14"/>
        </w:rPr>
        <w:t> </w:t>
      </w:r>
    </w:p>
    <w:p w14:paraId="214BCDE3" w14:textId="77777777" w:rsidR="00392CF6" w:rsidRPr="00DE3069" w:rsidRDefault="00392CF6" w:rsidP="00731ECC">
      <w:pPr>
        <w:pStyle w:val="paragraph"/>
        <w:numPr>
          <w:ilvl w:val="0"/>
          <w:numId w:val="8"/>
        </w:numPr>
        <w:spacing w:before="0" w:beforeAutospacing="0" w:after="60" w:afterAutospacing="0"/>
        <w:ind w:left="425" w:hanging="357"/>
        <w:jc w:val="both"/>
        <w:textAlignment w:val="baseline"/>
        <w:rPr>
          <w:rFonts w:ascii="Arial" w:hAnsi="Arial" w:cs="Arial"/>
          <w:sz w:val="14"/>
          <w:szCs w:val="14"/>
        </w:rPr>
      </w:pPr>
      <w:r w:rsidRPr="00DE3069">
        <w:rPr>
          <w:rStyle w:val="normaltextrun"/>
          <w:rFonts w:ascii="Arial" w:eastAsia="MS Mincho" w:hAnsi="Arial" w:cs="Arial"/>
          <w:sz w:val="14"/>
          <w:szCs w:val="14"/>
        </w:rPr>
        <w:t>Média mensal do período, considerando os Funcionários que tenham permanecido na empresa durante todos os meses do respectivo período, incluindo as despesas com salários, vantagens pessoais, comissões, gratificações, adicionais, horas extras, benefícios oferecidos e outras despesas vinculadas à remuneração, exceto encargos sociais.</w:t>
      </w:r>
      <w:r w:rsidRPr="00DE3069">
        <w:rPr>
          <w:rStyle w:val="eop"/>
          <w:rFonts w:ascii="Arial" w:hAnsi="Arial" w:cs="Arial"/>
          <w:sz w:val="14"/>
          <w:szCs w:val="14"/>
        </w:rPr>
        <w:t> </w:t>
      </w:r>
    </w:p>
    <w:bookmarkEnd w:id="127"/>
    <w:p w14:paraId="5E55A55D" w14:textId="74264851" w:rsidR="0008400A" w:rsidRDefault="00392CF6" w:rsidP="001C6BAB">
      <w:pPr>
        <w:pStyle w:val="05-Textonormal1"/>
        <w:rPr>
          <w:rFonts w:cs="Arial"/>
        </w:rPr>
      </w:pPr>
      <w:r w:rsidRPr="00DE3069">
        <w:t>O valor médio global dos benefícios oferecidos aos Funcionários, relativos a assistências médica e odontológica, auxílios alimentação e refeição, auxílio creche, auxílio transporte e previdência complementar, foi de R$ 6.022 em 31/03/2026 (R$ 5.361 em 31/03/2025).</w:t>
      </w:r>
      <w:r w:rsidR="0008400A">
        <w:rPr>
          <w:rFonts w:cs="Arial"/>
        </w:rPr>
        <w:br w:type="page"/>
      </w:r>
    </w:p>
    <w:p w14:paraId="64BD93A2" w14:textId="77777777" w:rsidR="00800A07" w:rsidRPr="00297D07" w:rsidRDefault="00800A07">
      <w:pPr>
        <w:rPr>
          <w:rFonts w:ascii="Arial" w:hAnsi="Arial" w:cs="Arial"/>
          <w:color w:val="1F3864" w:themeColor="accent1" w:themeShade="80"/>
        </w:rPr>
        <w:sectPr w:rsidR="00800A07" w:rsidRPr="00297D07" w:rsidSect="009A10F0">
          <w:headerReference w:type="default" r:id="rId22"/>
          <w:pgSz w:w="11906" w:h="16838" w:code="9"/>
          <w:pgMar w:top="1134" w:right="1134" w:bottom="851" w:left="1134" w:header="851" w:footer="284" w:gutter="0"/>
          <w:cols w:space="708"/>
          <w:docGrid w:linePitch="360"/>
        </w:sectPr>
      </w:pPr>
      <w:bookmarkStart w:id="133" w:name="_Toc141960103"/>
      <w:bookmarkStart w:id="134" w:name="MA"/>
    </w:p>
    <w:p w14:paraId="72986F57" w14:textId="77777777" w:rsidR="00DD14B8" w:rsidRDefault="00DD14B8" w:rsidP="00DD14B8">
      <w:pPr>
        <w:widowControl w:val="0"/>
        <w:autoSpaceDE w:val="0"/>
        <w:autoSpaceDN w:val="0"/>
        <w:spacing w:after="0" w:line="247" w:lineRule="auto"/>
        <w:rPr>
          <w:rFonts w:ascii="Arial" w:eastAsia="Calibri" w:hAnsi="Arial" w:cs="Arial"/>
          <w:sz w:val="19"/>
          <w:szCs w:val="22"/>
          <w:highlight w:val="yellow"/>
          <w:lang w:eastAsia="pt-PT" w:bidi="pt-PT"/>
        </w:rPr>
      </w:pPr>
    </w:p>
    <w:p w14:paraId="5EE37BAF" w14:textId="77777777" w:rsidR="00AB2B03" w:rsidRPr="00AB2B03" w:rsidRDefault="00AB2B03" w:rsidP="00AB2B03">
      <w:pPr>
        <w:widowControl w:val="0"/>
        <w:autoSpaceDE w:val="0"/>
        <w:autoSpaceDN w:val="0"/>
        <w:spacing w:after="0" w:line="240" w:lineRule="auto"/>
        <w:rPr>
          <w:rFonts w:ascii="Calibri" w:eastAsia="Arial" w:hAnsi="Arial" w:cs="Arial"/>
          <w:sz w:val="20"/>
          <w:szCs w:val="20"/>
        </w:rPr>
      </w:pPr>
    </w:p>
    <w:p w14:paraId="580CC6AF" w14:textId="77777777" w:rsidR="00AB2B03" w:rsidRPr="00AB2B03" w:rsidRDefault="00AB2B03" w:rsidP="00AB2B03">
      <w:pPr>
        <w:widowControl w:val="0"/>
        <w:autoSpaceDE w:val="0"/>
        <w:autoSpaceDN w:val="0"/>
        <w:spacing w:after="0" w:line="240" w:lineRule="auto"/>
        <w:rPr>
          <w:rFonts w:ascii="Calibri" w:eastAsia="Arial" w:hAnsi="Arial" w:cs="Arial"/>
          <w:sz w:val="20"/>
          <w:szCs w:val="20"/>
        </w:rPr>
      </w:pPr>
    </w:p>
    <w:p w14:paraId="7D2F06CE" w14:textId="77777777" w:rsidR="00AB2B03" w:rsidRPr="00AB2B03" w:rsidRDefault="00AB2B03" w:rsidP="005D0173">
      <w:pPr>
        <w:pStyle w:val="Corpodetexto"/>
        <w:autoSpaceDE w:val="0"/>
        <w:autoSpaceDN w:val="0"/>
        <w:spacing w:before="94"/>
        <w:ind w:left="927" w:right="2269"/>
        <w:rPr>
          <w:rFonts w:cs="Arial"/>
          <w:lang w:val="pt-BR"/>
        </w:rPr>
      </w:pPr>
      <w:r w:rsidRPr="00AB2B03">
        <w:rPr>
          <w:rFonts w:cs="Arial"/>
          <w:lang w:val="pt-BR"/>
        </w:rPr>
        <w:t>KPMG Auditores Independentes Ltda.</w:t>
      </w:r>
    </w:p>
    <w:p w14:paraId="102507DF" w14:textId="77777777" w:rsidR="00AB2B03" w:rsidRPr="00AB2B03" w:rsidRDefault="00AB2B03" w:rsidP="005D0173">
      <w:pPr>
        <w:pStyle w:val="Corpodetexto"/>
        <w:autoSpaceDE w:val="0"/>
        <w:autoSpaceDN w:val="0"/>
        <w:spacing w:before="94" w:line="312" w:lineRule="auto"/>
        <w:ind w:left="924" w:right="2268"/>
        <w:rPr>
          <w:rFonts w:cs="Arial"/>
          <w:lang w:val="pt-BR"/>
        </w:rPr>
      </w:pPr>
      <w:r w:rsidRPr="00AB2B03">
        <w:rPr>
          <w:rFonts w:cs="Arial"/>
          <w:lang w:val="pt-BR"/>
        </w:rPr>
        <w:t>SAI/SO, Área 6580 - Bloco 02, 3º andar, sala 302 - Torre Norte ParkShopping - Zona Industrial (Guará)</w:t>
      </w:r>
    </w:p>
    <w:p w14:paraId="77ABB360" w14:textId="77777777" w:rsidR="00AB2B03" w:rsidRPr="00AB2B03" w:rsidRDefault="00AB2B03" w:rsidP="005D0173">
      <w:pPr>
        <w:pStyle w:val="Corpodetexto"/>
        <w:autoSpaceDE w:val="0"/>
        <w:autoSpaceDN w:val="0"/>
        <w:spacing w:before="2" w:line="312" w:lineRule="auto"/>
        <w:ind w:left="927" w:right="2987"/>
        <w:rPr>
          <w:rFonts w:cs="Arial"/>
          <w:lang w:val="pt-BR"/>
        </w:rPr>
      </w:pPr>
      <w:r w:rsidRPr="00AB2B03">
        <w:rPr>
          <w:rFonts w:cs="Arial"/>
          <w:lang w:val="pt-BR"/>
        </w:rPr>
        <w:t>Caixa Postal 11619 - CEP: 71219-900 - Brasília/DF - Brasil Telefone +55 (61) 3362 3700</w:t>
      </w:r>
    </w:p>
    <w:p w14:paraId="110D6104" w14:textId="77777777" w:rsidR="00AB2B03" w:rsidRPr="00AB2B03" w:rsidRDefault="00AB2B03" w:rsidP="005D0173">
      <w:pPr>
        <w:pStyle w:val="Corpodetexto"/>
        <w:autoSpaceDE w:val="0"/>
        <w:autoSpaceDN w:val="0"/>
        <w:spacing w:before="2" w:line="312" w:lineRule="auto"/>
        <w:ind w:left="927" w:right="2987"/>
        <w:rPr>
          <w:rFonts w:cs="Arial"/>
          <w:lang w:val="pt-BR"/>
        </w:rPr>
      </w:pPr>
      <w:r w:rsidRPr="00AB2B03">
        <w:rPr>
          <w:rFonts w:cs="Arial"/>
          <w:lang w:val="pt-BR"/>
        </w:rPr>
        <w:t>kpmg.com.br</w:t>
      </w:r>
    </w:p>
    <w:p w14:paraId="494F82BC" w14:textId="77777777" w:rsidR="00AB2B03" w:rsidRPr="00AB2B03" w:rsidRDefault="00AB2B03" w:rsidP="00AB2B03">
      <w:pPr>
        <w:widowControl w:val="0"/>
        <w:autoSpaceDE w:val="0"/>
        <w:autoSpaceDN w:val="0"/>
        <w:spacing w:after="0" w:line="240" w:lineRule="auto"/>
        <w:rPr>
          <w:rFonts w:ascii="Arial" w:eastAsia="Arial" w:hAnsi="Arial" w:cs="Arial"/>
          <w:sz w:val="22"/>
          <w:szCs w:val="20"/>
        </w:rPr>
      </w:pPr>
    </w:p>
    <w:p w14:paraId="0A574D8D" w14:textId="77777777" w:rsidR="00AB2B03" w:rsidRPr="00AB2B03" w:rsidRDefault="00AB2B03" w:rsidP="005D0173">
      <w:pPr>
        <w:widowControl w:val="0"/>
        <w:autoSpaceDE w:val="0"/>
        <w:autoSpaceDN w:val="0"/>
        <w:spacing w:before="158" w:after="0" w:line="240" w:lineRule="auto"/>
        <w:ind w:left="927" w:right="1419"/>
        <w:rPr>
          <w:rFonts w:ascii="Arial" w:eastAsia="Arial" w:hAnsi="Arial" w:cs="Arial"/>
          <w:b/>
          <w:sz w:val="32"/>
          <w:szCs w:val="22"/>
        </w:rPr>
      </w:pPr>
      <w:r w:rsidRPr="00AB2B03">
        <w:rPr>
          <w:rFonts w:ascii="Arial" w:eastAsia="Arial" w:hAnsi="Arial" w:cs="Arial"/>
          <w:b/>
          <w:sz w:val="32"/>
          <w:szCs w:val="22"/>
        </w:rPr>
        <w:t>Relatório sobre a revisão de demonstrações contábeis intermediárias individuais e consolidadas</w:t>
      </w:r>
    </w:p>
    <w:p w14:paraId="5246D93D" w14:textId="77777777" w:rsidR="00AB2B03" w:rsidRPr="00AB2B03" w:rsidRDefault="00AB2B03" w:rsidP="005D0173">
      <w:pPr>
        <w:widowControl w:val="0"/>
        <w:autoSpaceDE w:val="0"/>
        <w:autoSpaceDN w:val="0"/>
        <w:spacing w:before="276" w:after="0" w:line="240" w:lineRule="auto"/>
        <w:ind w:left="927" w:right="710"/>
        <w:rPr>
          <w:rFonts w:ascii="Arial" w:eastAsia="Arial" w:hAnsi="Arial" w:cs="Arial"/>
          <w:sz w:val="20"/>
          <w:szCs w:val="20"/>
        </w:rPr>
      </w:pPr>
      <w:r w:rsidRPr="00AB2B03">
        <w:rPr>
          <w:rFonts w:ascii="Arial" w:eastAsia="Arial" w:hAnsi="Arial" w:cs="Arial"/>
          <w:sz w:val="20"/>
          <w:szCs w:val="20"/>
        </w:rPr>
        <w:t>Aos</w:t>
      </w:r>
    </w:p>
    <w:p w14:paraId="0308C9C9" w14:textId="77777777" w:rsidR="00AB2B03" w:rsidRPr="00AB2B03" w:rsidRDefault="00AB2B03" w:rsidP="00AB2B03">
      <w:pPr>
        <w:widowControl w:val="0"/>
        <w:autoSpaceDE w:val="0"/>
        <w:autoSpaceDN w:val="0"/>
        <w:spacing w:after="0" w:line="230" w:lineRule="exact"/>
        <w:ind w:left="927"/>
        <w:outlineLvl w:val="1"/>
        <w:rPr>
          <w:rFonts w:ascii="Arial" w:eastAsia="Arial" w:hAnsi="Arial" w:cs="Arial"/>
          <w:b/>
          <w:bCs/>
          <w:sz w:val="20"/>
          <w:szCs w:val="20"/>
        </w:rPr>
      </w:pPr>
      <w:r w:rsidRPr="00AB2B03">
        <w:rPr>
          <w:rFonts w:ascii="Arial" w:eastAsia="Arial" w:hAnsi="Arial" w:cs="Arial"/>
          <w:sz w:val="20"/>
          <w:szCs w:val="20"/>
        </w:rPr>
        <w:t>Acionistas, Conselho de Administração e Administradores da</w:t>
      </w:r>
      <w:r w:rsidRPr="00AB2B03">
        <w:rPr>
          <w:rFonts w:ascii="Arial" w:eastAsia="Arial" w:hAnsi="Arial" w:cs="Arial"/>
          <w:sz w:val="20"/>
          <w:szCs w:val="20"/>
        </w:rPr>
        <w:br/>
      </w:r>
      <w:r w:rsidRPr="00AB2B03">
        <w:rPr>
          <w:rFonts w:ascii="Arial" w:eastAsia="Arial" w:hAnsi="Arial" w:cs="Arial"/>
          <w:b/>
          <w:bCs/>
          <w:sz w:val="20"/>
          <w:szCs w:val="20"/>
        </w:rPr>
        <w:t>BB Seguridade Participações S.A.</w:t>
      </w:r>
    </w:p>
    <w:p w14:paraId="0331E895" w14:textId="77777777" w:rsidR="00AB2B03" w:rsidRPr="00AB2B03" w:rsidRDefault="00AB2B03" w:rsidP="00AB2B03">
      <w:pPr>
        <w:widowControl w:val="0"/>
        <w:autoSpaceDE w:val="0"/>
        <w:autoSpaceDN w:val="0"/>
        <w:spacing w:after="0" w:line="240" w:lineRule="auto"/>
        <w:ind w:left="927"/>
        <w:rPr>
          <w:rFonts w:ascii="Arial" w:eastAsia="Arial" w:hAnsi="Arial" w:cs="Arial"/>
          <w:sz w:val="20"/>
          <w:szCs w:val="20"/>
        </w:rPr>
      </w:pPr>
      <w:r w:rsidRPr="00AB2B03">
        <w:rPr>
          <w:rFonts w:ascii="Arial" w:eastAsia="Arial" w:hAnsi="Arial" w:cs="Arial"/>
          <w:sz w:val="20"/>
          <w:szCs w:val="20"/>
        </w:rPr>
        <w:t>Brasília - DF</w:t>
      </w:r>
    </w:p>
    <w:p w14:paraId="2CB45753" w14:textId="77777777" w:rsidR="00AB2B03" w:rsidRPr="00AB2B03" w:rsidRDefault="00AB2B03" w:rsidP="00AB2B03">
      <w:pPr>
        <w:widowControl w:val="0"/>
        <w:autoSpaceDE w:val="0"/>
        <w:autoSpaceDN w:val="0"/>
        <w:spacing w:before="9" w:after="0" w:line="240" w:lineRule="auto"/>
        <w:rPr>
          <w:rFonts w:ascii="Arial" w:eastAsia="Arial" w:hAnsi="Arial" w:cs="Arial"/>
          <w:sz w:val="19"/>
          <w:szCs w:val="20"/>
        </w:rPr>
      </w:pPr>
    </w:p>
    <w:p w14:paraId="1D86E8A9" w14:textId="77777777" w:rsidR="00AB2B03" w:rsidRPr="00AB2B03" w:rsidRDefault="00AB2B03" w:rsidP="00AB2B03">
      <w:pPr>
        <w:widowControl w:val="0"/>
        <w:autoSpaceDE w:val="0"/>
        <w:autoSpaceDN w:val="0"/>
        <w:spacing w:after="0" w:line="240" w:lineRule="auto"/>
        <w:ind w:left="927" w:right="-44"/>
        <w:rPr>
          <w:rFonts w:ascii="Arial" w:eastAsia="Arial" w:hAnsi="Arial" w:cs="Arial"/>
          <w:b/>
          <w:bCs/>
          <w:i/>
          <w:iCs/>
          <w:sz w:val="20"/>
          <w:szCs w:val="20"/>
        </w:rPr>
      </w:pPr>
      <w:r w:rsidRPr="00AB2B03">
        <w:rPr>
          <w:rFonts w:ascii="Arial" w:eastAsia="Arial" w:hAnsi="Arial" w:cs="Arial"/>
          <w:b/>
          <w:bCs/>
          <w:i/>
          <w:iCs/>
          <w:sz w:val="20"/>
          <w:szCs w:val="20"/>
        </w:rPr>
        <w:t xml:space="preserve">Introdução </w:t>
      </w:r>
    </w:p>
    <w:p w14:paraId="5B98619A" w14:textId="77777777" w:rsidR="00AB2B03" w:rsidRPr="00AB2B03" w:rsidRDefault="00AB2B03" w:rsidP="005D0173">
      <w:pPr>
        <w:widowControl w:val="0"/>
        <w:autoSpaceDE w:val="0"/>
        <w:autoSpaceDN w:val="0"/>
        <w:spacing w:after="0" w:line="240" w:lineRule="auto"/>
        <w:ind w:left="927" w:right="-424"/>
        <w:rPr>
          <w:rFonts w:ascii="Arial" w:eastAsia="Arial" w:hAnsi="Arial" w:cs="Arial"/>
          <w:sz w:val="20"/>
          <w:szCs w:val="20"/>
        </w:rPr>
      </w:pPr>
      <w:r w:rsidRPr="00AB2B03">
        <w:rPr>
          <w:rFonts w:ascii="Arial" w:eastAsia="Arial" w:hAnsi="Arial" w:cs="Arial"/>
          <w:sz w:val="20"/>
          <w:szCs w:val="20"/>
        </w:rPr>
        <w:t xml:space="preserve">Revisamos as demonstrações contábeis intermediárias individuais e consolidadas da BB Seguridade Participações S.A. (“Companhia”), que compreendem o balanço patrimonial individual e consolidado em 31 de março de 2026, e as respectivas demonstrações individuais e consolidadas do resultado, do resultado abrangente, das mutações do patrimônio líquido e dos fluxos de caixa para o período de três meses findo nessa data, </w:t>
      </w:r>
      <w:bookmarkStart w:id="135" w:name="_Hlk173189912"/>
      <w:r w:rsidRPr="00AB2B03">
        <w:rPr>
          <w:rFonts w:ascii="Arial" w:eastAsia="Arial" w:hAnsi="Arial" w:cs="Arial"/>
          <w:sz w:val="20"/>
          <w:szCs w:val="20"/>
        </w:rPr>
        <w:t>bem como as correspondentes notas explicativas incluindo as políticas contábeis materiais e outras informações elucidativas.</w:t>
      </w:r>
      <w:bookmarkEnd w:id="135"/>
    </w:p>
    <w:p w14:paraId="7FE53259" w14:textId="77777777" w:rsidR="00AB2B03" w:rsidRPr="00AB2B03" w:rsidRDefault="00AB2B03" w:rsidP="005D0173">
      <w:pPr>
        <w:widowControl w:val="0"/>
        <w:autoSpaceDE w:val="0"/>
        <w:autoSpaceDN w:val="0"/>
        <w:spacing w:after="0" w:line="240" w:lineRule="auto"/>
        <w:ind w:left="927" w:right="-282"/>
        <w:jc w:val="both"/>
        <w:rPr>
          <w:rFonts w:ascii="Arial" w:eastAsia="Arial" w:hAnsi="Arial" w:cs="Arial"/>
          <w:sz w:val="20"/>
          <w:szCs w:val="20"/>
        </w:rPr>
      </w:pPr>
    </w:p>
    <w:p w14:paraId="16C985A2" w14:textId="77777777" w:rsidR="00AB2B03" w:rsidRPr="00AB2B03" w:rsidRDefault="00AB2B03" w:rsidP="005D0173">
      <w:pPr>
        <w:widowControl w:val="0"/>
        <w:autoSpaceDE w:val="0"/>
        <w:autoSpaceDN w:val="0"/>
        <w:spacing w:after="0" w:line="240" w:lineRule="auto"/>
        <w:ind w:left="927" w:right="-424"/>
        <w:rPr>
          <w:rFonts w:ascii="Arial" w:eastAsia="Arial" w:hAnsi="Arial" w:cs="Arial"/>
          <w:sz w:val="20"/>
          <w:szCs w:val="20"/>
        </w:rPr>
      </w:pPr>
      <w:r w:rsidRPr="00AB2B03">
        <w:rPr>
          <w:rFonts w:ascii="Arial" w:eastAsia="Arial" w:hAnsi="Arial" w:cs="Arial"/>
          <w:sz w:val="20"/>
          <w:szCs w:val="20"/>
        </w:rPr>
        <w:t xml:space="preserve">A Administração da Companhia é responsável pela elaboração e apresentação adequada das demonstrações contábeis intermediárias individuais de acordo com as práticas contábeis adotadas no Brasil, incluindo o CPC 21(R1) – Demonstração Intermediária e das demonstrações contábeis intermediárias consolidadas de acordo com as práticas contábeis adotadas no Brasil, incluindo o CPC 21(R1) – Demonstração Intermediária e de acordo com as normas contábeis internacionais (IFRS </w:t>
      </w:r>
      <w:proofErr w:type="spellStart"/>
      <w:r w:rsidRPr="00AB2B03">
        <w:rPr>
          <w:rFonts w:ascii="Arial" w:eastAsia="Arial" w:hAnsi="Arial" w:cs="Arial"/>
          <w:sz w:val="20"/>
          <w:szCs w:val="20"/>
        </w:rPr>
        <w:t>Accounting</w:t>
      </w:r>
      <w:proofErr w:type="spellEnd"/>
      <w:r w:rsidRPr="00AB2B03">
        <w:rPr>
          <w:rFonts w:ascii="Arial" w:eastAsia="Arial" w:hAnsi="Arial" w:cs="Arial"/>
          <w:sz w:val="20"/>
          <w:szCs w:val="20"/>
        </w:rPr>
        <w:t xml:space="preserve"> Standards) emitidas pelo </w:t>
      </w:r>
      <w:proofErr w:type="spellStart"/>
      <w:r w:rsidRPr="00AB2B03">
        <w:rPr>
          <w:rFonts w:ascii="Arial" w:eastAsia="Arial" w:hAnsi="Arial" w:cs="Arial"/>
          <w:sz w:val="20"/>
          <w:szCs w:val="20"/>
        </w:rPr>
        <w:t>International</w:t>
      </w:r>
      <w:proofErr w:type="spellEnd"/>
      <w:r w:rsidRPr="00AB2B03">
        <w:rPr>
          <w:rFonts w:ascii="Arial" w:eastAsia="Arial" w:hAnsi="Arial" w:cs="Arial"/>
          <w:sz w:val="20"/>
          <w:szCs w:val="20"/>
        </w:rPr>
        <w:t xml:space="preserve"> </w:t>
      </w:r>
      <w:proofErr w:type="spellStart"/>
      <w:r w:rsidRPr="00AB2B03">
        <w:rPr>
          <w:rFonts w:ascii="Arial" w:eastAsia="Arial" w:hAnsi="Arial" w:cs="Arial"/>
          <w:sz w:val="20"/>
          <w:szCs w:val="20"/>
        </w:rPr>
        <w:t>Accounting</w:t>
      </w:r>
      <w:proofErr w:type="spellEnd"/>
      <w:r w:rsidRPr="00AB2B03">
        <w:rPr>
          <w:rFonts w:ascii="Arial" w:eastAsia="Arial" w:hAnsi="Arial" w:cs="Arial"/>
          <w:sz w:val="20"/>
          <w:szCs w:val="20"/>
        </w:rPr>
        <w:t xml:space="preserve"> Standards Board (IASB), incluindo a IAS 34 – Interim Financial </w:t>
      </w:r>
      <w:proofErr w:type="spellStart"/>
      <w:r w:rsidRPr="00AB2B03">
        <w:rPr>
          <w:rFonts w:ascii="Arial" w:eastAsia="Arial" w:hAnsi="Arial" w:cs="Arial"/>
          <w:sz w:val="20"/>
          <w:szCs w:val="20"/>
        </w:rPr>
        <w:t>Reporting</w:t>
      </w:r>
      <w:proofErr w:type="spellEnd"/>
      <w:r w:rsidRPr="00AB2B03">
        <w:rPr>
          <w:rFonts w:ascii="Arial" w:eastAsia="Arial" w:hAnsi="Arial" w:cs="Arial"/>
          <w:sz w:val="20"/>
          <w:szCs w:val="20"/>
        </w:rPr>
        <w:t xml:space="preserve">. Nossa responsabilidade é a de expressar uma conclusão sobre essas demonstrações contábeis intermediárias individuais e consolidadas com base em nossa revisão. </w:t>
      </w:r>
    </w:p>
    <w:p w14:paraId="4C1850B9" w14:textId="77777777" w:rsidR="00AB2B03" w:rsidRPr="00AB2B03" w:rsidRDefault="00AB2B03" w:rsidP="005D0173">
      <w:pPr>
        <w:widowControl w:val="0"/>
        <w:autoSpaceDE w:val="0"/>
        <w:autoSpaceDN w:val="0"/>
        <w:spacing w:after="0" w:line="240" w:lineRule="auto"/>
        <w:ind w:right="-424"/>
        <w:jc w:val="both"/>
        <w:rPr>
          <w:rFonts w:ascii="Arial" w:eastAsia="Arial" w:hAnsi="Arial" w:cs="Arial"/>
          <w:sz w:val="20"/>
          <w:szCs w:val="20"/>
        </w:rPr>
      </w:pPr>
    </w:p>
    <w:p w14:paraId="5BDD9DE0" w14:textId="77777777" w:rsidR="00AB2B03" w:rsidRPr="00AB2B03" w:rsidRDefault="00AB2B03" w:rsidP="005D0173">
      <w:pPr>
        <w:widowControl w:val="0"/>
        <w:autoSpaceDE w:val="0"/>
        <w:autoSpaceDN w:val="0"/>
        <w:spacing w:after="0" w:line="240" w:lineRule="auto"/>
        <w:ind w:left="927" w:right="-424"/>
        <w:jc w:val="both"/>
        <w:rPr>
          <w:rFonts w:ascii="Arial" w:eastAsia="Arial" w:hAnsi="Arial" w:cs="Arial"/>
          <w:b/>
          <w:bCs/>
          <w:i/>
          <w:iCs/>
          <w:sz w:val="20"/>
          <w:szCs w:val="20"/>
        </w:rPr>
      </w:pPr>
      <w:r w:rsidRPr="00AB2B03">
        <w:rPr>
          <w:rFonts w:ascii="Arial" w:eastAsia="Arial" w:hAnsi="Arial" w:cs="Arial"/>
          <w:b/>
          <w:bCs/>
          <w:i/>
          <w:iCs/>
          <w:sz w:val="20"/>
          <w:szCs w:val="20"/>
        </w:rPr>
        <w:t xml:space="preserve">Alcance da revisão </w:t>
      </w:r>
    </w:p>
    <w:p w14:paraId="5FFE7DF4" w14:textId="77777777" w:rsidR="00AB2B03" w:rsidRPr="00AB2B03" w:rsidRDefault="00AB2B03" w:rsidP="005D0173">
      <w:pPr>
        <w:widowControl w:val="0"/>
        <w:autoSpaceDE w:val="0"/>
        <w:autoSpaceDN w:val="0"/>
        <w:spacing w:after="0" w:line="240" w:lineRule="auto"/>
        <w:ind w:left="927" w:right="-424"/>
        <w:rPr>
          <w:rFonts w:ascii="Arial" w:eastAsia="Arial" w:hAnsi="Arial" w:cs="Arial"/>
          <w:sz w:val="20"/>
          <w:szCs w:val="20"/>
        </w:rPr>
      </w:pPr>
      <w:r w:rsidRPr="00AB2B03">
        <w:rPr>
          <w:rFonts w:ascii="Arial" w:eastAsia="Arial" w:hAnsi="Arial" w:cs="Arial"/>
          <w:sz w:val="20"/>
          <w:szCs w:val="20"/>
        </w:rPr>
        <w:t xml:space="preserve">Conduzimos nossa revisão de acordo com as normas brasileiras e internacionais de revisão de informações intermediárias (NBC TR 2410 - Revisão de Informações Intermediárias Executada pelo Auditor da Entidade e </w:t>
      </w:r>
      <w:r w:rsidRPr="00AB2B03">
        <w:rPr>
          <w:rFonts w:ascii="Arial" w:eastAsia="Arial" w:hAnsi="Arial" w:cs="Arial"/>
          <w:i/>
          <w:iCs/>
          <w:sz w:val="20"/>
          <w:szCs w:val="20"/>
        </w:rPr>
        <w:t xml:space="preserve">ISRE 2410 - Review </w:t>
      </w:r>
      <w:proofErr w:type="spellStart"/>
      <w:r w:rsidRPr="00AB2B03">
        <w:rPr>
          <w:rFonts w:ascii="Arial" w:eastAsia="Arial" w:hAnsi="Arial" w:cs="Arial"/>
          <w:i/>
          <w:iCs/>
          <w:sz w:val="20"/>
          <w:szCs w:val="20"/>
        </w:rPr>
        <w:t>of</w:t>
      </w:r>
      <w:proofErr w:type="spellEnd"/>
      <w:r w:rsidRPr="00AB2B03">
        <w:rPr>
          <w:rFonts w:ascii="Arial" w:eastAsia="Arial" w:hAnsi="Arial" w:cs="Arial"/>
          <w:i/>
          <w:iCs/>
          <w:sz w:val="20"/>
          <w:szCs w:val="20"/>
        </w:rPr>
        <w:t xml:space="preserve"> Interim Financial </w:t>
      </w:r>
      <w:proofErr w:type="spellStart"/>
      <w:r w:rsidRPr="00AB2B03">
        <w:rPr>
          <w:rFonts w:ascii="Arial" w:eastAsia="Arial" w:hAnsi="Arial" w:cs="Arial"/>
          <w:i/>
          <w:iCs/>
          <w:sz w:val="20"/>
          <w:szCs w:val="20"/>
        </w:rPr>
        <w:t>Information</w:t>
      </w:r>
      <w:proofErr w:type="spellEnd"/>
      <w:r w:rsidRPr="00AB2B03">
        <w:rPr>
          <w:rFonts w:ascii="Arial" w:eastAsia="Arial" w:hAnsi="Arial" w:cs="Arial"/>
          <w:i/>
          <w:iCs/>
          <w:sz w:val="20"/>
          <w:szCs w:val="20"/>
        </w:rPr>
        <w:t xml:space="preserve"> </w:t>
      </w:r>
      <w:proofErr w:type="spellStart"/>
      <w:r w:rsidRPr="00AB2B03">
        <w:rPr>
          <w:rFonts w:ascii="Arial" w:eastAsia="Arial" w:hAnsi="Arial" w:cs="Arial"/>
          <w:i/>
          <w:iCs/>
          <w:sz w:val="20"/>
          <w:szCs w:val="20"/>
        </w:rPr>
        <w:t>Performed</w:t>
      </w:r>
      <w:proofErr w:type="spellEnd"/>
      <w:r w:rsidRPr="00AB2B03">
        <w:rPr>
          <w:rFonts w:ascii="Arial" w:eastAsia="Arial" w:hAnsi="Arial" w:cs="Arial"/>
          <w:i/>
          <w:iCs/>
          <w:sz w:val="20"/>
          <w:szCs w:val="20"/>
        </w:rPr>
        <w:t xml:space="preserve"> </w:t>
      </w:r>
      <w:proofErr w:type="spellStart"/>
      <w:r w:rsidRPr="00AB2B03">
        <w:rPr>
          <w:rFonts w:ascii="Arial" w:eastAsia="Arial" w:hAnsi="Arial" w:cs="Arial"/>
          <w:i/>
          <w:iCs/>
          <w:sz w:val="20"/>
          <w:szCs w:val="20"/>
        </w:rPr>
        <w:t>by</w:t>
      </w:r>
      <w:proofErr w:type="spellEnd"/>
      <w:r w:rsidRPr="00AB2B03">
        <w:rPr>
          <w:rFonts w:ascii="Arial" w:eastAsia="Arial" w:hAnsi="Arial" w:cs="Arial"/>
          <w:i/>
          <w:iCs/>
          <w:sz w:val="20"/>
          <w:szCs w:val="20"/>
        </w:rPr>
        <w:t xml:space="preserve"> </w:t>
      </w:r>
      <w:proofErr w:type="spellStart"/>
      <w:r w:rsidRPr="00AB2B03">
        <w:rPr>
          <w:rFonts w:ascii="Arial" w:eastAsia="Arial" w:hAnsi="Arial" w:cs="Arial"/>
          <w:i/>
          <w:iCs/>
          <w:sz w:val="20"/>
          <w:szCs w:val="20"/>
        </w:rPr>
        <w:t>the</w:t>
      </w:r>
      <w:proofErr w:type="spellEnd"/>
      <w:r w:rsidRPr="00AB2B03">
        <w:rPr>
          <w:rFonts w:ascii="Arial" w:eastAsia="Arial" w:hAnsi="Arial" w:cs="Arial"/>
          <w:i/>
          <w:iCs/>
          <w:sz w:val="20"/>
          <w:szCs w:val="20"/>
        </w:rPr>
        <w:t xml:space="preserve"> Independent Auditor </w:t>
      </w:r>
      <w:proofErr w:type="spellStart"/>
      <w:r w:rsidRPr="00AB2B03">
        <w:rPr>
          <w:rFonts w:ascii="Arial" w:eastAsia="Arial" w:hAnsi="Arial" w:cs="Arial"/>
          <w:i/>
          <w:iCs/>
          <w:sz w:val="20"/>
          <w:szCs w:val="20"/>
        </w:rPr>
        <w:t>of</w:t>
      </w:r>
      <w:proofErr w:type="spellEnd"/>
      <w:r w:rsidRPr="00AB2B03">
        <w:rPr>
          <w:rFonts w:ascii="Arial" w:eastAsia="Arial" w:hAnsi="Arial" w:cs="Arial"/>
          <w:i/>
          <w:iCs/>
          <w:sz w:val="20"/>
          <w:szCs w:val="20"/>
        </w:rPr>
        <w:t xml:space="preserve"> </w:t>
      </w:r>
      <w:proofErr w:type="spellStart"/>
      <w:r w:rsidRPr="00AB2B03">
        <w:rPr>
          <w:rFonts w:ascii="Arial" w:eastAsia="Arial" w:hAnsi="Arial" w:cs="Arial"/>
          <w:i/>
          <w:iCs/>
          <w:sz w:val="20"/>
          <w:szCs w:val="20"/>
        </w:rPr>
        <w:t>the</w:t>
      </w:r>
      <w:proofErr w:type="spellEnd"/>
      <w:r w:rsidRPr="00AB2B03">
        <w:rPr>
          <w:rFonts w:ascii="Arial" w:eastAsia="Arial" w:hAnsi="Arial" w:cs="Arial"/>
          <w:i/>
          <w:iCs/>
          <w:sz w:val="20"/>
          <w:szCs w:val="20"/>
        </w:rPr>
        <w:t xml:space="preserve"> Entity</w:t>
      </w:r>
      <w:r w:rsidRPr="00AB2B03">
        <w:rPr>
          <w:rFonts w:ascii="Arial" w:eastAsia="Arial" w:hAnsi="Arial" w:cs="Arial"/>
          <w:sz w:val="20"/>
          <w:szCs w:val="20"/>
        </w:rPr>
        <w:t xml:space="preserve">, respectivamente). A revisão das demonstrações contábeis intermediárias individuais e consolidadas consistem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permitiu obter segurança de que tomamos conhecimento de todos os assuntos significativos que poderiam ser identificados em uma auditoria. Portanto, não expressamos uma opinião de auditoria. </w:t>
      </w:r>
    </w:p>
    <w:p w14:paraId="4132E2D7" w14:textId="77777777" w:rsidR="00AB2B03" w:rsidRPr="00AB2B03" w:rsidRDefault="00AB2B03" w:rsidP="005D0173">
      <w:pPr>
        <w:widowControl w:val="0"/>
        <w:autoSpaceDE w:val="0"/>
        <w:autoSpaceDN w:val="0"/>
        <w:spacing w:after="0" w:line="240" w:lineRule="auto"/>
        <w:ind w:left="927" w:right="-424"/>
        <w:rPr>
          <w:rFonts w:ascii="Arial" w:eastAsia="Arial" w:hAnsi="Arial" w:cs="Arial"/>
          <w:sz w:val="20"/>
          <w:szCs w:val="20"/>
        </w:rPr>
      </w:pPr>
    </w:p>
    <w:p w14:paraId="58352CD8" w14:textId="77777777" w:rsidR="00AB2B03" w:rsidRPr="00AB2B03" w:rsidRDefault="00AB2B03" w:rsidP="00AB2B03">
      <w:pPr>
        <w:widowControl w:val="0"/>
        <w:autoSpaceDE w:val="0"/>
        <w:autoSpaceDN w:val="0"/>
        <w:spacing w:after="0" w:line="240" w:lineRule="auto"/>
        <w:ind w:left="927" w:right="-44"/>
        <w:rPr>
          <w:rFonts w:ascii="Arial" w:eastAsia="Arial" w:hAnsi="Arial" w:cs="Arial"/>
          <w:sz w:val="20"/>
          <w:szCs w:val="20"/>
        </w:rPr>
      </w:pPr>
    </w:p>
    <w:p w14:paraId="0B06330A" w14:textId="77777777" w:rsidR="00AB2B03" w:rsidRPr="00AB2B03" w:rsidRDefault="00AB2B03" w:rsidP="00AB2B03">
      <w:pPr>
        <w:widowControl w:val="0"/>
        <w:autoSpaceDE w:val="0"/>
        <w:autoSpaceDN w:val="0"/>
        <w:spacing w:after="0" w:line="240" w:lineRule="auto"/>
        <w:ind w:left="927" w:right="-44"/>
        <w:rPr>
          <w:rFonts w:ascii="Arial" w:eastAsia="Arial" w:hAnsi="Arial" w:cs="Arial"/>
          <w:sz w:val="20"/>
          <w:szCs w:val="20"/>
        </w:rPr>
      </w:pPr>
    </w:p>
    <w:p w14:paraId="07E0AE93" w14:textId="77777777" w:rsidR="00AB2B03" w:rsidRPr="00AB2B03" w:rsidRDefault="00AB2B03" w:rsidP="00AB2B03">
      <w:pPr>
        <w:widowControl w:val="0"/>
        <w:autoSpaceDE w:val="0"/>
        <w:autoSpaceDN w:val="0"/>
        <w:spacing w:after="0" w:line="240" w:lineRule="auto"/>
        <w:ind w:left="927" w:right="-44"/>
        <w:rPr>
          <w:rFonts w:ascii="Arial" w:eastAsia="Arial" w:hAnsi="Arial" w:cs="Arial"/>
          <w:sz w:val="20"/>
          <w:szCs w:val="20"/>
        </w:rPr>
      </w:pPr>
    </w:p>
    <w:p w14:paraId="5195E9C2" w14:textId="77777777" w:rsidR="00AB2B03" w:rsidRPr="00AB2B03" w:rsidRDefault="00AB2B03" w:rsidP="00AB2B03">
      <w:pPr>
        <w:widowControl w:val="0"/>
        <w:autoSpaceDE w:val="0"/>
        <w:autoSpaceDN w:val="0"/>
        <w:spacing w:after="0" w:line="240" w:lineRule="auto"/>
        <w:ind w:left="927" w:right="-44"/>
        <w:rPr>
          <w:rFonts w:ascii="Arial" w:eastAsia="Arial" w:hAnsi="Arial" w:cs="Arial"/>
          <w:sz w:val="20"/>
          <w:szCs w:val="20"/>
        </w:rPr>
      </w:pPr>
    </w:p>
    <w:p w14:paraId="7F35A5B1" w14:textId="77777777" w:rsidR="00AB2B03" w:rsidRPr="00AB2B03" w:rsidRDefault="00AB2B03" w:rsidP="00AB2B03">
      <w:pPr>
        <w:widowControl w:val="0"/>
        <w:autoSpaceDE w:val="0"/>
        <w:autoSpaceDN w:val="0"/>
        <w:spacing w:after="0" w:line="240" w:lineRule="auto"/>
        <w:ind w:left="927" w:right="-44"/>
        <w:rPr>
          <w:rFonts w:ascii="Arial" w:eastAsia="Arial" w:hAnsi="Arial" w:cs="Arial"/>
          <w:sz w:val="20"/>
          <w:szCs w:val="20"/>
        </w:rPr>
      </w:pPr>
    </w:p>
    <w:p w14:paraId="48227EEC" w14:textId="77777777" w:rsidR="00AB2B03" w:rsidRPr="00AB2B03" w:rsidRDefault="00AB2B03" w:rsidP="00AB2B03">
      <w:pPr>
        <w:widowControl w:val="0"/>
        <w:autoSpaceDE w:val="0"/>
        <w:autoSpaceDN w:val="0"/>
        <w:spacing w:after="0" w:line="240" w:lineRule="auto"/>
        <w:ind w:left="927" w:right="-44"/>
        <w:jc w:val="both"/>
        <w:rPr>
          <w:rFonts w:ascii="Arial" w:eastAsia="Arial" w:hAnsi="Arial" w:cs="Arial"/>
          <w:sz w:val="20"/>
          <w:szCs w:val="20"/>
        </w:rPr>
      </w:pPr>
    </w:p>
    <w:p w14:paraId="6E6BF4E1" w14:textId="77777777" w:rsidR="00AB2B03" w:rsidRPr="00AB2B03" w:rsidRDefault="00AB2B03" w:rsidP="005D0173">
      <w:pPr>
        <w:widowControl w:val="0"/>
        <w:autoSpaceDE w:val="0"/>
        <w:autoSpaceDN w:val="0"/>
        <w:spacing w:after="0" w:line="240" w:lineRule="auto"/>
        <w:ind w:left="927" w:right="-306"/>
        <w:jc w:val="both"/>
        <w:rPr>
          <w:rFonts w:ascii="Arial" w:eastAsia="Arial" w:hAnsi="Arial" w:cs="Arial"/>
          <w:b/>
          <w:bCs/>
          <w:i/>
          <w:iCs/>
          <w:sz w:val="20"/>
          <w:szCs w:val="20"/>
        </w:rPr>
      </w:pPr>
      <w:r w:rsidRPr="00AB2B03">
        <w:rPr>
          <w:rFonts w:ascii="Arial" w:eastAsia="Arial" w:hAnsi="Arial" w:cs="Arial"/>
          <w:b/>
          <w:bCs/>
          <w:i/>
          <w:iCs/>
          <w:sz w:val="20"/>
          <w:szCs w:val="20"/>
        </w:rPr>
        <w:t xml:space="preserve">Conclusão sobre as demonstrações contábeis intermediárias individuais </w:t>
      </w:r>
    </w:p>
    <w:p w14:paraId="3E9E5114" w14:textId="77777777" w:rsidR="00AB2B03" w:rsidRPr="00AB2B03" w:rsidRDefault="00AB2B03" w:rsidP="005D0173">
      <w:pPr>
        <w:widowControl w:val="0"/>
        <w:autoSpaceDE w:val="0"/>
        <w:autoSpaceDN w:val="0"/>
        <w:spacing w:after="0" w:line="240" w:lineRule="auto"/>
        <w:ind w:left="927" w:right="-306"/>
        <w:rPr>
          <w:rFonts w:ascii="Arial" w:eastAsia="Arial" w:hAnsi="Arial" w:cs="Arial"/>
          <w:sz w:val="20"/>
          <w:szCs w:val="20"/>
        </w:rPr>
      </w:pPr>
      <w:r w:rsidRPr="00AB2B03">
        <w:rPr>
          <w:rFonts w:ascii="Arial" w:eastAsia="Arial" w:hAnsi="Arial" w:cs="Arial"/>
          <w:sz w:val="20"/>
          <w:szCs w:val="20"/>
        </w:rPr>
        <w:t>Com base em nossa revisão, não temos conhecimento de nenhum fato que nos leve a acreditar que as demonstrações contábeis intermediárias individuais, acima referidas, não apresentam adequadamente, em todos os aspectos relevantes, a posição patrimonial e financeira individual da BB Seguridade Participações S.A em 31 de março de 2026, o desempenho individual de suas operações e os seus fluxos de caixa individuais para o período de três meses findo nessa data, de acordo com as práticas contábeis adotadas no Brasil, incluindo o CPC 21(R1) – Demonstração Intermediária.</w:t>
      </w:r>
    </w:p>
    <w:p w14:paraId="5A993120" w14:textId="77777777" w:rsidR="00AB2B03" w:rsidRPr="00AB2B03" w:rsidRDefault="00AB2B03" w:rsidP="005D0173">
      <w:pPr>
        <w:widowControl w:val="0"/>
        <w:autoSpaceDE w:val="0"/>
        <w:autoSpaceDN w:val="0"/>
        <w:spacing w:after="0" w:line="240" w:lineRule="auto"/>
        <w:ind w:left="927" w:right="-306"/>
        <w:jc w:val="both"/>
        <w:rPr>
          <w:rFonts w:ascii="Arial" w:eastAsia="Arial" w:hAnsi="Arial" w:cs="Arial"/>
          <w:sz w:val="20"/>
          <w:szCs w:val="20"/>
        </w:rPr>
      </w:pPr>
    </w:p>
    <w:p w14:paraId="41FE6FB1" w14:textId="77777777" w:rsidR="00AB2B03" w:rsidRPr="00AB2B03" w:rsidRDefault="00AB2B03" w:rsidP="005D0173">
      <w:pPr>
        <w:widowControl w:val="0"/>
        <w:autoSpaceDE w:val="0"/>
        <w:autoSpaceDN w:val="0"/>
        <w:spacing w:after="0" w:line="240" w:lineRule="auto"/>
        <w:ind w:left="927" w:right="-306"/>
        <w:jc w:val="both"/>
        <w:rPr>
          <w:rFonts w:ascii="Arial" w:eastAsia="Arial" w:hAnsi="Arial" w:cs="Arial"/>
          <w:b/>
          <w:bCs/>
          <w:i/>
          <w:iCs/>
          <w:sz w:val="20"/>
          <w:szCs w:val="20"/>
        </w:rPr>
      </w:pPr>
      <w:r w:rsidRPr="00AB2B03">
        <w:rPr>
          <w:rFonts w:ascii="Arial" w:eastAsia="Arial" w:hAnsi="Arial" w:cs="Arial"/>
          <w:b/>
          <w:bCs/>
          <w:i/>
          <w:iCs/>
          <w:sz w:val="20"/>
          <w:szCs w:val="20"/>
        </w:rPr>
        <w:t xml:space="preserve">Conclusão sobre as demonstrações contábeis intermediárias consolidadas </w:t>
      </w:r>
    </w:p>
    <w:p w14:paraId="590FB5B0" w14:textId="77777777" w:rsidR="00AB2B03" w:rsidRPr="00AB2B03" w:rsidRDefault="00AB2B03" w:rsidP="005D0173">
      <w:pPr>
        <w:widowControl w:val="0"/>
        <w:autoSpaceDE w:val="0"/>
        <w:autoSpaceDN w:val="0"/>
        <w:spacing w:after="0" w:line="240" w:lineRule="auto"/>
        <w:ind w:left="927" w:right="-306"/>
        <w:rPr>
          <w:rFonts w:ascii="Arial" w:eastAsia="Arial" w:hAnsi="Arial" w:cs="Arial"/>
          <w:sz w:val="20"/>
          <w:szCs w:val="20"/>
        </w:rPr>
      </w:pPr>
      <w:r w:rsidRPr="00AB2B03">
        <w:rPr>
          <w:rFonts w:ascii="Arial" w:eastAsia="Arial" w:hAnsi="Arial" w:cs="Arial"/>
          <w:sz w:val="20"/>
          <w:szCs w:val="20"/>
        </w:rPr>
        <w:t>Com base em nossa revisão, não temos conhecimento de nenhum fato que nos leve a acreditar que as demonstrações contábeis intermediárias consolidadas, acima referidas, não apresentam adequadamente, em todos os aspectos relevantes, a posição patrimonial e financeira consolidada da BB Seguridade Participações S.A em 31 de março de 2026, o desempenho consolidado de suas operações e os seus fluxos de caixa consolidados para o período de três meses findo nessa data, de acordo com as práticas contábeis adotadas no Brasil,</w:t>
      </w:r>
      <w:r w:rsidRPr="00AB2B03">
        <w:rPr>
          <w:rFonts w:ascii="Segoe UI" w:eastAsia="Segoe UI" w:hAnsi="Segoe UI" w:cs="Segoe UI"/>
          <w:color w:val="333333"/>
          <w:sz w:val="18"/>
          <w:szCs w:val="18"/>
        </w:rPr>
        <w:t xml:space="preserve"> </w:t>
      </w:r>
      <w:r w:rsidRPr="00AB2B03">
        <w:rPr>
          <w:rFonts w:ascii="Arial" w:eastAsia="Arial" w:hAnsi="Arial" w:cs="Arial"/>
          <w:sz w:val="20"/>
          <w:szCs w:val="20"/>
        </w:rPr>
        <w:t xml:space="preserve">incluindo o CPC 21(R1) – Demonstração Intermediária e de acordo com as normas contábeis internacionais (IFRS </w:t>
      </w:r>
      <w:proofErr w:type="spellStart"/>
      <w:r w:rsidRPr="00AB2B03">
        <w:rPr>
          <w:rFonts w:ascii="Arial" w:eastAsia="Arial" w:hAnsi="Arial" w:cs="Arial"/>
          <w:sz w:val="20"/>
          <w:szCs w:val="20"/>
        </w:rPr>
        <w:t>Accounting</w:t>
      </w:r>
      <w:proofErr w:type="spellEnd"/>
      <w:r w:rsidRPr="00AB2B03">
        <w:rPr>
          <w:rFonts w:ascii="Arial" w:eastAsia="Arial" w:hAnsi="Arial" w:cs="Arial"/>
          <w:sz w:val="20"/>
          <w:szCs w:val="20"/>
        </w:rPr>
        <w:t xml:space="preserve"> Standards) emitidas pelo IASB, incluindo a IAS 34 – Interim Financial </w:t>
      </w:r>
      <w:proofErr w:type="spellStart"/>
      <w:r w:rsidRPr="00AB2B03">
        <w:rPr>
          <w:rFonts w:ascii="Arial" w:eastAsia="Arial" w:hAnsi="Arial" w:cs="Arial"/>
          <w:sz w:val="20"/>
          <w:szCs w:val="20"/>
        </w:rPr>
        <w:t>Reporting</w:t>
      </w:r>
      <w:proofErr w:type="spellEnd"/>
      <w:r w:rsidRPr="00AB2B03">
        <w:rPr>
          <w:rFonts w:ascii="Arial" w:eastAsia="Arial" w:hAnsi="Arial" w:cs="Arial"/>
          <w:sz w:val="20"/>
          <w:szCs w:val="20"/>
        </w:rPr>
        <w:t>.</w:t>
      </w:r>
    </w:p>
    <w:p w14:paraId="4AB9F95A" w14:textId="77777777" w:rsidR="00AB2B03" w:rsidRPr="00AB2B03" w:rsidRDefault="00AB2B03" w:rsidP="005D0173">
      <w:pPr>
        <w:widowControl w:val="0"/>
        <w:autoSpaceDE w:val="0"/>
        <w:autoSpaceDN w:val="0"/>
        <w:spacing w:after="0" w:line="240" w:lineRule="auto"/>
        <w:ind w:left="927" w:right="-306"/>
        <w:jc w:val="both"/>
        <w:rPr>
          <w:rFonts w:ascii="Arial" w:eastAsia="Arial" w:hAnsi="Arial" w:cs="Arial"/>
          <w:sz w:val="20"/>
          <w:szCs w:val="20"/>
        </w:rPr>
      </w:pPr>
    </w:p>
    <w:p w14:paraId="5B9FD86C" w14:textId="77777777" w:rsidR="00AB2B03" w:rsidRPr="00AB2B03" w:rsidRDefault="00AB2B03" w:rsidP="005D0173">
      <w:pPr>
        <w:widowControl w:val="0"/>
        <w:autoSpaceDE w:val="0"/>
        <w:autoSpaceDN w:val="0"/>
        <w:spacing w:after="0" w:line="240" w:lineRule="auto"/>
        <w:ind w:left="927" w:right="-306"/>
        <w:jc w:val="both"/>
        <w:rPr>
          <w:rFonts w:ascii="Arial" w:eastAsia="Arial" w:hAnsi="Arial" w:cs="Arial"/>
          <w:b/>
          <w:bCs/>
          <w:i/>
          <w:iCs/>
          <w:sz w:val="20"/>
          <w:szCs w:val="20"/>
        </w:rPr>
      </w:pPr>
      <w:r w:rsidRPr="00AB2B03">
        <w:rPr>
          <w:rFonts w:ascii="Arial" w:eastAsia="Arial" w:hAnsi="Arial" w:cs="Arial"/>
          <w:b/>
          <w:bCs/>
          <w:i/>
          <w:iCs/>
          <w:sz w:val="20"/>
          <w:szCs w:val="20"/>
        </w:rPr>
        <w:t>Outros Assuntos - Demonstração do valor adicionado</w:t>
      </w:r>
    </w:p>
    <w:p w14:paraId="1E3E8233" w14:textId="77777777" w:rsidR="00AB2B03" w:rsidRPr="00AB2B03" w:rsidRDefault="00AB2B03" w:rsidP="005D0173">
      <w:pPr>
        <w:widowControl w:val="0"/>
        <w:autoSpaceDE w:val="0"/>
        <w:autoSpaceDN w:val="0"/>
        <w:spacing w:after="0" w:line="240" w:lineRule="auto"/>
        <w:ind w:left="927" w:right="-306"/>
        <w:rPr>
          <w:rFonts w:ascii="Arial" w:eastAsia="Arial" w:hAnsi="Arial" w:cs="Arial"/>
          <w:sz w:val="20"/>
          <w:szCs w:val="20"/>
        </w:rPr>
      </w:pPr>
      <w:r w:rsidRPr="00AB2B03">
        <w:rPr>
          <w:rFonts w:ascii="Arial" w:eastAsia="Arial" w:hAnsi="Arial" w:cs="Arial"/>
          <w:sz w:val="20"/>
          <w:szCs w:val="20"/>
        </w:rPr>
        <w:t xml:space="preserve">As demonstrações contábeis intermediárias individuais e consolidadas incluem às demonstrações do valor adicionado (DVA), individuais e consolidadas, referentes ao período de três meses findo em 31 de março de 2026, elaboradas sob a responsabilidade da Administração da Companhia, apresentadas como informação suplementar para fins de IAS 34 - Interim Financial </w:t>
      </w:r>
      <w:proofErr w:type="spellStart"/>
      <w:r w:rsidRPr="00AB2B03">
        <w:rPr>
          <w:rFonts w:ascii="Arial" w:eastAsia="Arial" w:hAnsi="Arial" w:cs="Arial"/>
          <w:sz w:val="20"/>
          <w:szCs w:val="20"/>
        </w:rPr>
        <w:t>Reporting</w:t>
      </w:r>
      <w:proofErr w:type="spellEnd"/>
      <w:r w:rsidRPr="00AB2B03">
        <w:rPr>
          <w:rFonts w:ascii="Arial" w:eastAsia="Arial" w:hAnsi="Arial" w:cs="Arial"/>
          <w:sz w:val="20"/>
          <w:szCs w:val="20"/>
        </w:rPr>
        <w:t xml:space="preserve">, emitida pelo </w:t>
      </w:r>
      <w:proofErr w:type="spellStart"/>
      <w:r w:rsidRPr="00AB2B03">
        <w:rPr>
          <w:rFonts w:ascii="Arial" w:eastAsia="Arial" w:hAnsi="Arial" w:cs="Arial"/>
          <w:sz w:val="20"/>
          <w:szCs w:val="20"/>
        </w:rPr>
        <w:t>International</w:t>
      </w:r>
      <w:proofErr w:type="spellEnd"/>
      <w:r w:rsidRPr="00AB2B03">
        <w:rPr>
          <w:rFonts w:ascii="Arial" w:eastAsia="Arial" w:hAnsi="Arial" w:cs="Arial"/>
          <w:sz w:val="20"/>
          <w:szCs w:val="20"/>
        </w:rPr>
        <w:t xml:space="preserve"> </w:t>
      </w:r>
      <w:proofErr w:type="spellStart"/>
      <w:r w:rsidRPr="00AB2B03">
        <w:rPr>
          <w:rFonts w:ascii="Arial" w:eastAsia="Arial" w:hAnsi="Arial" w:cs="Arial"/>
          <w:sz w:val="20"/>
          <w:szCs w:val="20"/>
        </w:rPr>
        <w:t>Accounting</w:t>
      </w:r>
      <w:proofErr w:type="spellEnd"/>
      <w:r w:rsidRPr="00AB2B03">
        <w:rPr>
          <w:rFonts w:ascii="Arial" w:eastAsia="Arial" w:hAnsi="Arial" w:cs="Arial"/>
          <w:sz w:val="20"/>
          <w:szCs w:val="20"/>
        </w:rPr>
        <w:t xml:space="preserve"> Standards Board – (IASB). Essas demonstrações foram submetidas a procedimentos de revisão executados em conjunto com a revisão das demonstrações contábeis intermediárias, individuais e consolidadas, com o objetivo de concluir se elas estão conciliadas com as demonstrações contábeis intermediárias e registros contábeis, conforme aplicável, e se a sua forma e conteúdo estão de acordo com os critérios definidos no Pronunciamento Técnico CPC 09 - Demonstração do Valor Adicionado. Com base em nossa revisão, não temos conhecimento de nenhum fato que nos leve a acreditar que essas demonstrações do valor adicionado não foram elaboradas, em todos os seus aspectos relevantes, segundo os critérios definidos nessa Norma e de forma consistente com as demonstrações contábeis intermediárias individuais e consolidadas tomadas em conjunto.</w:t>
      </w:r>
    </w:p>
    <w:p w14:paraId="5F15A5A2" w14:textId="77777777" w:rsidR="00AB2B03" w:rsidRPr="00AB2B03" w:rsidRDefault="00AB2B03" w:rsidP="005D0173">
      <w:pPr>
        <w:widowControl w:val="0"/>
        <w:autoSpaceDE w:val="0"/>
        <w:autoSpaceDN w:val="0"/>
        <w:spacing w:after="0" w:line="240" w:lineRule="auto"/>
        <w:ind w:left="927" w:right="-306"/>
        <w:jc w:val="both"/>
        <w:rPr>
          <w:rFonts w:ascii="Arial" w:eastAsia="Arial" w:hAnsi="Arial" w:cs="Arial"/>
          <w:sz w:val="20"/>
          <w:szCs w:val="20"/>
        </w:rPr>
      </w:pPr>
    </w:p>
    <w:p w14:paraId="5C802026" w14:textId="77777777" w:rsidR="00AB2B03" w:rsidRPr="00AB2B03" w:rsidRDefault="00AB2B03" w:rsidP="005D0173">
      <w:pPr>
        <w:widowControl w:val="0"/>
        <w:autoSpaceDE w:val="0"/>
        <w:autoSpaceDN w:val="0"/>
        <w:spacing w:after="0" w:line="240" w:lineRule="auto"/>
        <w:ind w:right="-306"/>
        <w:rPr>
          <w:rFonts w:ascii="Arial" w:eastAsia="Arial" w:hAnsi="Arial" w:cs="Arial"/>
          <w:sz w:val="20"/>
          <w:szCs w:val="20"/>
        </w:rPr>
      </w:pPr>
    </w:p>
    <w:p w14:paraId="3A5E4C03" w14:textId="77777777" w:rsidR="00AB2B03" w:rsidRPr="00AB2B03" w:rsidRDefault="00AB2B03" w:rsidP="005D0173">
      <w:pPr>
        <w:widowControl w:val="0"/>
        <w:autoSpaceDE w:val="0"/>
        <w:autoSpaceDN w:val="0"/>
        <w:spacing w:after="0" w:line="240" w:lineRule="auto"/>
        <w:ind w:right="-306"/>
        <w:rPr>
          <w:rFonts w:ascii="Arial" w:eastAsia="Arial" w:hAnsi="Arial" w:cs="Arial"/>
          <w:sz w:val="20"/>
          <w:szCs w:val="20"/>
        </w:rPr>
      </w:pPr>
    </w:p>
    <w:p w14:paraId="4E96F2BE" w14:textId="77777777" w:rsidR="00AB2B03" w:rsidRPr="00AB2B03" w:rsidRDefault="00AB2B03" w:rsidP="005D0173">
      <w:pPr>
        <w:widowControl w:val="0"/>
        <w:autoSpaceDE w:val="0"/>
        <w:autoSpaceDN w:val="0"/>
        <w:spacing w:after="0" w:line="240" w:lineRule="auto"/>
        <w:ind w:left="927" w:right="-306"/>
        <w:rPr>
          <w:rFonts w:ascii="Arial" w:eastAsia="Arial" w:hAnsi="Arial" w:cs="Arial"/>
          <w:sz w:val="20"/>
          <w:szCs w:val="20"/>
        </w:rPr>
      </w:pPr>
      <w:r w:rsidRPr="00AB2B03">
        <w:rPr>
          <w:rFonts w:ascii="Arial" w:eastAsia="Arial" w:hAnsi="Arial" w:cs="Arial"/>
          <w:sz w:val="20"/>
          <w:szCs w:val="20"/>
        </w:rPr>
        <w:t xml:space="preserve">Brasília, 30 de abril de 2026 </w:t>
      </w:r>
    </w:p>
    <w:p w14:paraId="0FEB5332" w14:textId="77777777" w:rsidR="00AB2B03" w:rsidRPr="00AB2B03" w:rsidRDefault="00AB2B03" w:rsidP="005D0173">
      <w:pPr>
        <w:widowControl w:val="0"/>
        <w:autoSpaceDE w:val="0"/>
        <w:autoSpaceDN w:val="0"/>
        <w:spacing w:after="0" w:line="690" w:lineRule="atLeast"/>
        <w:ind w:left="927" w:right="-306"/>
        <w:rPr>
          <w:rFonts w:ascii="Arial" w:eastAsia="Arial" w:hAnsi="Arial" w:cs="Arial"/>
          <w:sz w:val="20"/>
          <w:szCs w:val="20"/>
        </w:rPr>
      </w:pPr>
      <w:r w:rsidRPr="00AB2B03">
        <w:rPr>
          <w:rFonts w:ascii="Arial" w:eastAsia="Arial" w:hAnsi="Arial" w:cs="Arial"/>
          <w:sz w:val="20"/>
          <w:szCs w:val="20"/>
        </w:rPr>
        <w:t>KPMG Auditores Independentes Ltda.</w:t>
      </w:r>
    </w:p>
    <w:p w14:paraId="51E3556B" w14:textId="77777777" w:rsidR="00AB2B03" w:rsidRPr="00AB2B03" w:rsidRDefault="00AB2B03" w:rsidP="005D0173">
      <w:pPr>
        <w:widowControl w:val="0"/>
        <w:autoSpaceDE w:val="0"/>
        <w:autoSpaceDN w:val="0"/>
        <w:spacing w:after="0" w:line="240" w:lineRule="auto"/>
        <w:ind w:left="927" w:right="-306"/>
        <w:rPr>
          <w:rFonts w:ascii="Arial" w:eastAsia="Arial" w:hAnsi="Arial" w:cs="Arial"/>
          <w:sz w:val="20"/>
          <w:szCs w:val="20"/>
        </w:rPr>
      </w:pPr>
      <w:r w:rsidRPr="00AB2B03">
        <w:rPr>
          <w:rFonts w:ascii="Arial" w:eastAsia="Arial" w:hAnsi="Arial" w:cs="Arial"/>
          <w:sz w:val="20"/>
          <w:szCs w:val="20"/>
        </w:rPr>
        <w:t>CRC SP-014428/F-0</w:t>
      </w:r>
    </w:p>
    <w:p w14:paraId="1950C2D0" w14:textId="77777777" w:rsidR="00AB2B03" w:rsidRPr="00AB2B03" w:rsidRDefault="00AB2B03" w:rsidP="005D0173">
      <w:pPr>
        <w:widowControl w:val="0"/>
        <w:autoSpaceDE w:val="0"/>
        <w:autoSpaceDN w:val="0"/>
        <w:spacing w:after="0" w:line="240" w:lineRule="auto"/>
        <w:ind w:right="-306"/>
        <w:rPr>
          <w:rFonts w:ascii="Arial" w:eastAsia="Arial" w:hAnsi="Arial" w:cs="Arial"/>
          <w:sz w:val="22"/>
          <w:szCs w:val="20"/>
        </w:rPr>
      </w:pPr>
      <w:r w:rsidRPr="00AB2B03">
        <w:rPr>
          <w:rFonts w:ascii="Arial Narrow" w:eastAsia="Arial" w:hAnsi="Arial" w:cs="Arial"/>
          <w:noProof/>
          <w:sz w:val="20"/>
          <w:szCs w:val="20"/>
          <w:lang w:val="en-US"/>
        </w:rPr>
        <w:drawing>
          <wp:anchor distT="0" distB="0" distL="0" distR="0" simplePos="0" relativeHeight="251659264" behindDoc="1" locked="0" layoutInCell="1" allowOverlap="1" wp14:anchorId="3E389E16" wp14:editId="1D157BB9">
            <wp:simplePos x="0" y="0"/>
            <wp:positionH relativeFrom="page">
              <wp:posOffset>1625600</wp:posOffset>
            </wp:positionH>
            <wp:positionV relativeFrom="paragraph">
              <wp:posOffset>173355</wp:posOffset>
            </wp:positionV>
            <wp:extent cx="1544866" cy="324802"/>
            <wp:effectExtent l="0" t="0" r="0" b="0"/>
            <wp:wrapTopAndBottom/>
            <wp:docPr id="151914700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1544866" cy="324802"/>
                    </a:xfrm>
                    <a:prstGeom prst="rect">
                      <a:avLst/>
                    </a:prstGeom>
                  </pic:spPr>
                </pic:pic>
              </a:graphicData>
            </a:graphic>
          </wp:anchor>
        </w:drawing>
      </w:r>
    </w:p>
    <w:p w14:paraId="4A4E7057" w14:textId="77777777" w:rsidR="00AB2B03" w:rsidRPr="00AB2B03" w:rsidRDefault="00AB2B03" w:rsidP="005D0173">
      <w:pPr>
        <w:widowControl w:val="0"/>
        <w:autoSpaceDE w:val="0"/>
        <w:autoSpaceDN w:val="0"/>
        <w:spacing w:after="0" w:line="230" w:lineRule="exact"/>
        <w:ind w:left="927" w:right="-306"/>
        <w:rPr>
          <w:rFonts w:ascii="Arial" w:eastAsia="Arial" w:hAnsi="Arial" w:cs="Arial"/>
          <w:sz w:val="20"/>
          <w:szCs w:val="20"/>
        </w:rPr>
      </w:pPr>
      <w:r w:rsidRPr="00AB2B03">
        <w:rPr>
          <w:rFonts w:ascii="Arial" w:eastAsia="Arial" w:hAnsi="Arial" w:cs="Arial"/>
          <w:sz w:val="20"/>
          <w:szCs w:val="20"/>
        </w:rPr>
        <w:t>Pedro Henrique Moura Machado</w:t>
      </w:r>
      <w:r w:rsidRPr="00AB2B03">
        <w:rPr>
          <w:rFonts w:ascii="Arial" w:eastAsia="Arial" w:hAnsi="Arial" w:cs="Arial"/>
          <w:sz w:val="20"/>
          <w:szCs w:val="20"/>
        </w:rPr>
        <w:br/>
        <w:t>Contador CRC GO-022139/O-4</w:t>
      </w:r>
    </w:p>
    <w:p w14:paraId="5086D079" w14:textId="77777777" w:rsidR="0008400A" w:rsidRPr="0008400A" w:rsidRDefault="0008400A" w:rsidP="00DD14B8">
      <w:pPr>
        <w:widowControl w:val="0"/>
        <w:autoSpaceDE w:val="0"/>
        <w:autoSpaceDN w:val="0"/>
        <w:spacing w:after="0" w:line="247" w:lineRule="auto"/>
        <w:rPr>
          <w:rFonts w:ascii="Arial" w:eastAsia="Calibri" w:hAnsi="Arial" w:cs="Arial"/>
          <w:sz w:val="19"/>
          <w:szCs w:val="22"/>
          <w:highlight w:val="yellow"/>
          <w:lang w:eastAsia="pt-PT" w:bidi="pt-PT"/>
        </w:rPr>
        <w:sectPr w:rsidR="0008400A" w:rsidRPr="0008400A" w:rsidSect="005D0173">
          <w:headerReference w:type="default" r:id="rId24"/>
          <w:footerReference w:type="default" r:id="rId25"/>
          <w:pgSz w:w="11910" w:h="16840"/>
          <w:pgMar w:top="1500" w:right="1562" w:bottom="1340" w:left="1440" w:header="0" w:footer="1148" w:gutter="0"/>
          <w:pgNumType w:start="1"/>
          <w:cols w:space="720"/>
        </w:sectPr>
      </w:pPr>
    </w:p>
    <w:p w14:paraId="46D68DE9" w14:textId="7AFB2FD3" w:rsidR="00AB09B4" w:rsidRPr="00297D07" w:rsidRDefault="00AB09B4" w:rsidP="00AB09B4">
      <w:pPr>
        <w:pStyle w:val="03-SubttulodeNota"/>
        <w:rPr>
          <w:rFonts w:cs="Arial"/>
          <w:color w:val="1F3864" w:themeColor="accent1" w:themeShade="80"/>
        </w:rPr>
      </w:pPr>
      <w:r w:rsidRPr="00297D07">
        <w:rPr>
          <w:rFonts w:cs="Arial"/>
          <w:color w:val="1F3864" w:themeColor="accent1" w:themeShade="80"/>
        </w:rPr>
        <w:lastRenderedPageBreak/>
        <w:t>DECLARAÇÃO DOS MEMBROS DA DIRETORIA EXECUTIVA SOBRE AS DEMONSTRAÇÕES FINANCEIRAS</w:t>
      </w:r>
      <w:bookmarkEnd w:id="133"/>
    </w:p>
    <w:p w14:paraId="48E2B2E3" w14:textId="77777777" w:rsidR="006C32D5" w:rsidRPr="00C657C6" w:rsidRDefault="006C32D5" w:rsidP="006C32D5">
      <w:pPr>
        <w:pStyle w:val="05-Textonormal"/>
        <w:rPr>
          <w:rFonts w:cs="Arial"/>
        </w:rPr>
      </w:pPr>
      <w:bookmarkStart w:id="136" w:name="_Toc141960104"/>
      <w:r w:rsidRPr="00C657C6">
        <w:rPr>
          <w:rFonts w:cs="Arial"/>
        </w:rPr>
        <w:t xml:space="preserve">Em conformidade com o Artigo 27 da Resolução CVM nº 80, de 29/3/2022, declaramos que revisamos as Demonstrações Contábeis relativas ao </w:t>
      </w:r>
      <w:r>
        <w:rPr>
          <w:rFonts w:cs="Arial"/>
        </w:rPr>
        <w:t xml:space="preserve">trimestre </w:t>
      </w:r>
      <w:r w:rsidRPr="00C657C6">
        <w:rPr>
          <w:rFonts w:cs="Arial"/>
        </w:rPr>
        <w:t>findo em 3</w:t>
      </w:r>
      <w:r>
        <w:rPr>
          <w:rFonts w:cs="Arial"/>
        </w:rPr>
        <w:t>1</w:t>
      </w:r>
      <w:r w:rsidRPr="00C657C6">
        <w:rPr>
          <w:rFonts w:cs="Arial"/>
        </w:rPr>
        <w:t xml:space="preserve"> de </w:t>
      </w:r>
      <w:r>
        <w:rPr>
          <w:rFonts w:cs="Arial"/>
        </w:rPr>
        <w:t>março</w:t>
      </w:r>
      <w:r w:rsidRPr="00C657C6">
        <w:rPr>
          <w:rFonts w:cs="Arial"/>
        </w:rPr>
        <w:t xml:space="preserve"> de 202</w:t>
      </w:r>
      <w:r>
        <w:rPr>
          <w:rFonts w:cs="Arial"/>
        </w:rPr>
        <w:t>6</w:t>
      </w:r>
      <w:r w:rsidRPr="00C657C6">
        <w:rPr>
          <w:rFonts w:cs="Arial"/>
        </w:rPr>
        <w:t xml:space="preserve"> da BB Seguridade Participações S.A. e, baseados nas discussões subsequentes, concordamos que tais demonstrações refletem adequadamente, em todos os aspectos relevantes, a posição patrimonial e financeira correspondente ao período apresentado.</w:t>
      </w:r>
    </w:p>
    <w:p w14:paraId="3BF586A8" w14:textId="77777777" w:rsidR="006C32D5" w:rsidRPr="00C657C6" w:rsidRDefault="006C32D5" w:rsidP="006C32D5">
      <w:pPr>
        <w:pStyle w:val="05-Textonormal"/>
        <w:rPr>
          <w:rFonts w:cs="Arial"/>
        </w:rPr>
      </w:pPr>
    </w:p>
    <w:p w14:paraId="553BACDA" w14:textId="77777777" w:rsidR="006C32D5" w:rsidRPr="00C657C6" w:rsidRDefault="006C32D5" w:rsidP="006C32D5">
      <w:pPr>
        <w:pStyle w:val="05-Textonormal"/>
        <w:spacing w:before="0" w:after="0"/>
        <w:rPr>
          <w:rFonts w:cs="Arial"/>
        </w:rPr>
      </w:pPr>
      <w:bookmarkStart w:id="137" w:name="_Hlk77924916"/>
      <w:r w:rsidRPr="00C657C6">
        <w:rPr>
          <w:rFonts w:cs="Arial"/>
        </w:rPr>
        <w:t xml:space="preserve">Brasília, </w:t>
      </w:r>
      <w:r>
        <w:rPr>
          <w:rFonts w:cs="Arial"/>
        </w:rPr>
        <w:t>30</w:t>
      </w:r>
      <w:r w:rsidRPr="00C657C6">
        <w:rPr>
          <w:rFonts w:cs="Arial"/>
        </w:rPr>
        <w:t xml:space="preserve"> de </w:t>
      </w:r>
      <w:r>
        <w:rPr>
          <w:rFonts w:cs="Arial"/>
        </w:rPr>
        <w:t>abril</w:t>
      </w:r>
      <w:r w:rsidRPr="00C657C6">
        <w:rPr>
          <w:rFonts w:cs="Arial"/>
        </w:rPr>
        <w:t xml:space="preserve"> de 202</w:t>
      </w:r>
      <w:r>
        <w:rPr>
          <w:rFonts w:cs="Arial"/>
        </w:rPr>
        <w:t>6</w:t>
      </w:r>
      <w:r w:rsidRPr="00C657C6">
        <w:rPr>
          <w:rFonts w:cs="Arial"/>
        </w:rPr>
        <w:t>.</w:t>
      </w:r>
    </w:p>
    <w:p w14:paraId="6D630E85" w14:textId="77777777" w:rsidR="006C32D5" w:rsidRPr="00C657C6" w:rsidRDefault="006C32D5" w:rsidP="006C32D5">
      <w:pPr>
        <w:pStyle w:val="05-Textonormal"/>
        <w:spacing w:before="0" w:after="0"/>
        <w:rPr>
          <w:rFonts w:cs="Arial"/>
        </w:rPr>
      </w:pPr>
    </w:p>
    <w:p w14:paraId="0C30F0AB" w14:textId="77777777" w:rsidR="006C32D5" w:rsidRPr="00C657C6" w:rsidRDefault="006C32D5" w:rsidP="006C32D5">
      <w:pPr>
        <w:pStyle w:val="05-Textonormal"/>
        <w:spacing w:before="0" w:after="0"/>
        <w:rPr>
          <w:rFonts w:cs="Arial"/>
        </w:rPr>
      </w:pPr>
    </w:p>
    <w:bookmarkEnd w:id="137"/>
    <w:p w14:paraId="4C8D7669" w14:textId="77777777" w:rsidR="006C32D5" w:rsidRPr="00C657C6" w:rsidRDefault="006C32D5" w:rsidP="006C32D5">
      <w:pPr>
        <w:pStyle w:val="05-Textonormal"/>
        <w:spacing w:before="0" w:after="0" w:line="240" w:lineRule="auto"/>
        <w:rPr>
          <w:rFonts w:cs="Arial"/>
        </w:rPr>
      </w:pPr>
      <w:r>
        <w:rPr>
          <w:rFonts w:cs="Arial"/>
        </w:rPr>
        <w:t>Delano Valentim de Andrade</w:t>
      </w:r>
    </w:p>
    <w:p w14:paraId="6A046D03" w14:textId="77777777" w:rsidR="006C32D5" w:rsidRPr="00C657C6" w:rsidRDefault="006C32D5" w:rsidP="006C32D5">
      <w:pPr>
        <w:pStyle w:val="05-Textonormal"/>
        <w:spacing w:before="0" w:after="0" w:line="240" w:lineRule="auto"/>
        <w:rPr>
          <w:rFonts w:cs="Arial"/>
        </w:rPr>
      </w:pPr>
      <w:r w:rsidRPr="00C657C6">
        <w:rPr>
          <w:rFonts w:cs="Arial"/>
        </w:rPr>
        <w:t>Diretor-Presidente</w:t>
      </w:r>
    </w:p>
    <w:p w14:paraId="46D7083F" w14:textId="77777777" w:rsidR="006C32D5" w:rsidRPr="00C657C6" w:rsidRDefault="006C32D5" w:rsidP="006C32D5">
      <w:pPr>
        <w:pStyle w:val="05-Textonormal"/>
        <w:spacing w:before="0" w:after="0" w:line="240" w:lineRule="auto"/>
        <w:rPr>
          <w:rFonts w:cs="Arial"/>
        </w:rPr>
      </w:pPr>
    </w:p>
    <w:p w14:paraId="426431E7" w14:textId="77777777" w:rsidR="006C32D5" w:rsidRPr="00C657C6" w:rsidRDefault="006C32D5" w:rsidP="006C32D5">
      <w:pPr>
        <w:pStyle w:val="05-Textonormal"/>
        <w:spacing w:before="0" w:after="0" w:line="240" w:lineRule="auto"/>
        <w:rPr>
          <w:rFonts w:cs="Arial"/>
        </w:rPr>
      </w:pPr>
    </w:p>
    <w:p w14:paraId="18DB3CAB" w14:textId="77777777" w:rsidR="006C32D5" w:rsidRPr="00C657C6" w:rsidRDefault="006C32D5" w:rsidP="006C32D5">
      <w:pPr>
        <w:pStyle w:val="05-Textonormal"/>
        <w:spacing w:before="0" w:after="0" w:line="240" w:lineRule="auto"/>
        <w:rPr>
          <w:rFonts w:cs="Arial"/>
          <w:snapToGrid w:val="0"/>
        </w:rPr>
      </w:pPr>
      <w:r w:rsidRPr="00C657C6">
        <w:rPr>
          <w:rFonts w:cs="Arial"/>
          <w:snapToGrid w:val="0"/>
        </w:rPr>
        <w:t>Allan Trancoso Ferraz Silva</w:t>
      </w:r>
    </w:p>
    <w:p w14:paraId="2DB3261E" w14:textId="77777777" w:rsidR="006C32D5" w:rsidRPr="00C657C6" w:rsidRDefault="006C32D5" w:rsidP="006C32D5">
      <w:pPr>
        <w:pStyle w:val="05-Textonormal"/>
        <w:spacing w:before="0" w:after="0" w:line="240" w:lineRule="auto"/>
        <w:rPr>
          <w:rFonts w:cs="Arial"/>
          <w:snapToGrid w:val="0"/>
        </w:rPr>
      </w:pPr>
      <w:r w:rsidRPr="00C657C6">
        <w:rPr>
          <w:rFonts w:cs="Arial"/>
          <w:snapToGrid w:val="0"/>
        </w:rPr>
        <w:t>Diretor Comercial, Marketing e Clientes</w:t>
      </w:r>
    </w:p>
    <w:p w14:paraId="4CCA1701" w14:textId="77777777" w:rsidR="006C32D5" w:rsidRPr="00C657C6" w:rsidRDefault="006C32D5" w:rsidP="006C32D5">
      <w:pPr>
        <w:pStyle w:val="05-Textonormal"/>
        <w:spacing w:before="0" w:after="0" w:line="240" w:lineRule="auto"/>
        <w:rPr>
          <w:rFonts w:cs="Arial"/>
        </w:rPr>
      </w:pPr>
    </w:p>
    <w:p w14:paraId="7FE14D7D" w14:textId="77777777" w:rsidR="006C32D5" w:rsidRPr="00C657C6" w:rsidRDefault="006C32D5" w:rsidP="006C32D5">
      <w:pPr>
        <w:pStyle w:val="05-Textonormal"/>
        <w:spacing w:before="0" w:after="0" w:line="240" w:lineRule="auto"/>
        <w:rPr>
          <w:rFonts w:cs="Arial"/>
        </w:rPr>
      </w:pPr>
    </w:p>
    <w:p w14:paraId="0166A33C" w14:textId="77777777" w:rsidR="006C32D5" w:rsidRPr="00C657C6" w:rsidRDefault="006C32D5" w:rsidP="006C32D5">
      <w:pPr>
        <w:pStyle w:val="05-Textonormal"/>
        <w:spacing w:before="0" w:after="0" w:line="240" w:lineRule="auto"/>
        <w:rPr>
          <w:rFonts w:cs="Arial"/>
        </w:rPr>
      </w:pPr>
      <w:r w:rsidRPr="001E5DD1">
        <w:rPr>
          <w:rFonts w:cs="Arial"/>
        </w:rPr>
        <w:t>Bruno Alves do Nascimento</w:t>
      </w:r>
    </w:p>
    <w:p w14:paraId="5990DAC9" w14:textId="77777777" w:rsidR="006C32D5" w:rsidRPr="00C657C6" w:rsidRDefault="006C32D5" w:rsidP="006C32D5">
      <w:pPr>
        <w:pStyle w:val="05-Textonormal"/>
        <w:spacing w:before="0" w:after="0" w:line="240" w:lineRule="auto"/>
        <w:rPr>
          <w:rFonts w:cs="Arial"/>
        </w:rPr>
      </w:pPr>
      <w:r w:rsidRPr="00C657C6">
        <w:rPr>
          <w:rFonts w:cs="Arial"/>
        </w:rPr>
        <w:t>Diretor de Estratégia e Tecnologia</w:t>
      </w:r>
    </w:p>
    <w:p w14:paraId="25262E62" w14:textId="77777777" w:rsidR="006C32D5" w:rsidRPr="00C657C6" w:rsidRDefault="006C32D5" w:rsidP="006C32D5">
      <w:pPr>
        <w:pStyle w:val="05-Textonormal"/>
        <w:spacing w:before="0" w:after="0" w:line="240" w:lineRule="auto"/>
        <w:rPr>
          <w:rFonts w:cs="Arial"/>
        </w:rPr>
      </w:pPr>
    </w:p>
    <w:p w14:paraId="44CE30FB" w14:textId="77777777" w:rsidR="006C32D5" w:rsidRPr="00C657C6" w:rsidRDefault="006C32D5" w:rsidP="006C32D5">
      <w:pPr>
        <w:pStyle w:val="05-Textonormal"/>
        <w:spacing w:before="0" w:after="0" w:line="240" w:lineRule="auto"/>
        <w:rPr>
          <w:rFonts w:cs="Arial"/>
          <w:snapToGrid w:val="0"/>
        </w:rPr>
      </w:pPr>
    </w:p>
    <w:p w14:paraId="3539DCAF" w14:textId="77777777" w:rsidR="006C32D5" w:rsidRPr="00C657C6" w:rsidRDefault="006C32D5" w:rsidP="006C32D5">
      <w:pPr>
        <w:pStyle w:val="05-Textonormal"/>
        <w:spacing w:before="0" w:after="0" w:line="240" w:lineRule="auto"/>
        <w:rPr>
          <w:rFonts w:cs="Arial"/>
          <w:snapToGrid w:val="0"/>
        </w:rPr>
      </w:pPr>
      <w:r w:rsidRPr="00C657C6">
        <w:rPr>
          <w:rFonts w:cs="Arial"/>
          <w:snapToGrid w:val="0"/>
        </w:rPr>
        <w:t>Rafael Augusto Sperendio</w:t>
      </w:r>
    </w:p>
    <w:p w14:paraId="07D3F4B4" w14:textId="77777777" w:rsidR="006C32D5" w:rsidRPr="00C657C6" w:rsidRDefault="006C32D5" w:rsidP="006C32D5">
      <w:pPr>
        <w:pStyle w:val="05-Textonormal"/>
        <w:spacing w:before="0" w:after="0" w:line="240" w:lineRule="auto"/>
        <w:rPr>
          <w:rFonts w:cs="Arial"/>
        </w:rPr>
      </w:pPr>
      <w:r w:rsidRPr="00C657C6">
        <w:rPr>
          <w:rFonts w:cs="Arial"/>
        </w:rPr>
        <w:t>Diretor de Finanças e Relações com Investidores</w:t>
      </w:r>
    </w:p>
    <w:p w14:paraId="695F49AC" w14:textId="77777777" w:rsidR="006C32D5" w:rsidRPr="00C25B81" w:rsidRDefault="006C32D5" w:rsidP="006C32D5">
      <w:pPr>
        <w:pStyle w:val="05-Textonormal"/>
        <w:spacing w:before="0" w:after="0" w:line="240" w:lineRule="auto"/>
      </w:pPr>
    </w:p>
    <w:p w14:paraId="01DEE68F" w14:textId="77777777" w:rsidR="00C35A37" w:rsidRDefault="00C35A37" w:rsidP="00C35A37">
      <w:pPr>
        <w:pStyle w:val="05-Textonormal"/>
        <w:spacing w:before="0" w:after="0" w:line="240" w:lineRule="auto"/>
        <w:rPr>
          <w:rFonts w:cs="Arial"/>
          <w:snapToGrid w:val="0"/>
        </w:rPr>
      </w:pPr>
    </w:p>
    <w:p w14:paraId="3D71D199" w14:textId="77777777" w:rsidR="0008400A" w:rsidRDefault="0008400A" w:rsidP="00C35A37">
      <w:pPr>
        <w:pStyle w:val="05-Textonormal"/>
        <w:spacing w:before="0" w:after="0" w:line="240" w:lineRule="auto"/>
        <w:rPr>
          <w:rFonts w:cs="Arial"/>
          <w:snapToGrid w:val="0"/>
        </w:rPr>
      </w:pPr>
    </w:p>
    <w:p w14:paraId="7CDFF2ED" w14:textId="77777777" w:rsidR="0008400A" w:rsidRPr="00297D07" w:rsidRDefault="0008400A" w:rsidP="00C35A37">
      <w:pPr>
        <w:pStyle w:val="05-Textonormal"/>
        <w:spacing w:before="0" w:after="0" w:line="240" w:lineRule="auto"/>
        <w:rPr>
          <w:rFonts w:cs="Arial"/>
          <w:snapToGrid w:val="0"/>
        </w:rPr>
      </w:pPr>
    </w:p>
    <w:p w14:paraId="1DEF28F2" w14:textId="448F36A3" w:rsidR="00E16F49" w:rsidRPr="00297D07" w:rsidRDefault="00E16F49">
      <w:pPr>
        <w:rPr>
          <w:rFonts w:ascii="Arial" w:eastAsia="Times New Roman" w:hAnsi="Arial" w:cs="Arial"/>
          <w:b/>
          <w:color w:val="1F3864" w:themeColor="accent1" w:themeShade="80"/>
          <w:spacing w:val="-2"/>
          <w:sz w:val="20"/>
          <w:szCs w:val="20"/>
          <w:lang w:eastAsia="pt-BR"/>
        </w:rPr>
      </w:pPr>
      <w:r w:rsidRPr="00297D07">
        <w:rPr>
          <w:rFonts w:ascii="Arial" w:hAnsi="Arial" w:cs="Arial"/>
          <w:color w:val="1F3864" w:themeColor="accent1" w:themeShade="80"/>
        </w:rPr>
        <w:br w:type="page"/>
      </w:r>
    </w:p>
    <w:p w14:paraId="1009CA7F" w14:textId="5828526E" w:rsidR="00AB09B4" w:rsidRPr="00297D07" w:rsidRDefault="00AB09B4" w:rsidP="00AB09B4">
      <w:pPr>
        <w:pStyle w:val="03-SubttulodeNota"/>
        <w:rPr>
          <w:rFonts w:cs="Arial"/>
          <w:color w:val="1F3864" w:themeColor="accent1" w:themeShade="80"/>
        </w:rPr>
      </w:pPr>
      <w:r w:rsidRPr="00297D07">
        <w:rPr>
          <w:rFonts w:cs="Arial"/>
          <w:color w:val="1F3864" w:themeColor="accent1" w:themeShade="80"/>
        </w:rPr>
        <w:lastRenderedPageBreak/>
        <w:t>DECLARAÇÃO DOS MEMBROS DA DIRETORIA EXECUTIVA SOBRE O RELATÓRIO DOS AUDITORES INDEPENDENTES</w:t>
      </w:r>
      <w:bookmarkEnd w:id="136"/>
    </w:p>
    <w:p w14:paraId="3B96297F" w14:textId="77777777" w:rsidR="00AB09B4" w:rsidRPr="00297D07" w:rsidRDefault="00AB09B4" w:rsidP="00AB09B4">
      <w:pPr>
        <w:pStyle w:val="05-Textonormal"/>
        <w:spacing w:before="0" w:after="0" w:line="240" w:lineRule="auto"/>
        <w:rPr>
          <w:rFonts w:cs="Arial"/>
          <w:sz w:val="20"/>
          <w:szCs w:val="20"/>
        </w:rPr>
      </w:pPr>
    </w:p>
    <w:p w14:paraId="2485574E" w14:textId="77777777" w:rsidR="001B4590" w:rsidRPr="00C657C6" w:rsidRDefault="001B4590" w:rsidP="001B4590">
      <w:pPr>
        <w:pStyle w:val="05-Textonormal"/>
        <w:rPr>
          <w:rFonts w:cs="Arial"/>
        </w:rPr>
      </w:pPr>
      <w:bookmarkStart w:id="138" w:name="_Hlk219973329"/>
      <w:bookmarkStart w:id="139" w:name="_Hlk179996984"/>
      <w:r w:rsidRPr="00C657C6">
        <w:rPr>
          <w:rFonts w:cs="Arial"/>
        </w:rPr>
        <w:t xml:space="preserve">Em conformidade com o Artigo 27 da Resolução CVM nº 80, de 29/3/2022, declaramos que baseados no nosso conhecimento, no planejamento apresentado pelos auditores e nas discussões subsequentes sobre os resultados da auditoria, concordamos com a </w:t>
      </w:r>
      <w:r>
        <w:rPr>
          <w:rFonts w:cs="Arial"/>
        </w:rPr>
        <w:t>conclusão</w:t>
      </w:r>
      <w:r w:rsidRPr="00C657C6">
        <w:rPr>
          <w:rFonts w:cs="Arial"/>
        </w:rPr>
        <w:t xml:space="preserve"> expressa no relatório da KPMG Auditores Independentes Ltda., de </w:t>
      </w:r>
      <w:r>
        <w:rPr>
          <w:rFonts w:cs="Arial"/>
        </w:rPr>
        <w:t>30</w:t>
      </w:r>
      <w:r w:rsidRPr="00C657C6">
        <w:rPr>
          <w:rFonts w:cs="Arial"/>
        </w:rPr>
        <w:t xml:space="preserve"> de </w:t>
      </w:r>
      <w:r>
        <w:rPr>
          <w:rFonts w:cs="Arial"/>
        </w:rPr>
        <w:t>abril de 2026</w:t>
      </w:r>
      <w:r w:rsidRPr="00C657C6">
        <w:rPr>
          <w:rFonts w:cs="Arial"/>
        </w:rPr>
        <w:t xml:space="preserve">, referente às demonstrações contábeis da BB Seguridade Participações S.A. relativas ao </w:t>
      </w:r>
      <w:r>
        <w:rPr>
          <w:rFonts w:cs="Arial"/>
        </w:rPr>
        <w:t>trimestre</w:t>
      </w:r>
      <w:r w:rsidRPr="00C657C6">
        <w:rPr>
          <w:rFonts w:cs="Arial"/>
        </w:rPr>
        <w:t xml:space="preserve"> findo em 3</w:t>
      </w:r>
      <w:r>
        <w:rPr>
          <w:rFonts w:cs="Arial"/>
        </w:rPr>
        <w:t>1</w:t>
      </w:r>
      <w:r w:rsidRPr="00C657C6">
        <w:rPr>
          <w:rFonts w:cs="Arial"/>
        </w:rPr>
        <w:t xml:space="preserve"> de </w:t>
      </w:r>
      <w:r>
        <w:rPr>
          <w:rFonts w:cs="Arial"/>
        </w:rPr>
        <w:t>março de 2026</w:t>
      </w:r>
      <w:r w:rsidRPr="00C657C6">
        <w:rPr>
          <w:rFonts w:cs="Arial"/>
        </w:rPr>
        <w:t>, não havendo qualquer discordância.</w:t>
      </w:r>
    </w:p>
    <w:p w14:paraId="2A7302C9" w14:textId="77777777" w:rsidR="001B4590" w:rsidRPr="00C657C6" w:rsidRDefault="001B4590" w:rsidP="001B4590">
      <w:pPr>
        <w:pStyle w:val="05-Textonormal"/>
        <w:rPr>
          <w:rFonts w:cs="Arial"/>
        </w:rPr>
      </w:pPr>
    </w:p>
    <w:p w14:paraId="193E9C62" w14:textId="77777777" w:rsidR="001B4590" w:rsidRPr="00C657C6" w:rsidRDefault="001B4590" w:rsidP="001B4590">
      <w:pPr>
        <w:pStyle w:val="05-Textonormal"/>
        <w:spacing w:before="0" w:after="0"/>
        <w:rPr>
          <w:rFonts w:cs="Arial"/>
        </w:rPr>
      </w:pPr>
      <w:r w:rsidRPr="00C657C6">
        <w:rPr>
          <w:rFonts w:cs="Arial"/>
        </w:rPr>
        <w:t xml:space="preserve">Brasília, </w:t>
      </w:r>
      <w:r>
        <w:rPr>
          <w:rFonts w:cs="Arial"/>
        </w:rPr>
        <w:t>30</w:t>
      </w:r>
      <w:r w:rsidRPr="00C657C6">
        <w:rPr>
          <w:rFonts w:cs="Arial"/>
        </w:rPr>
        <w:t xml:space="preserve"> de </w:t>
      </w:r>
      <w:r>
        <w:rPr>
          <w:rFonts w:cs="Arial"/>
        </w:rPr>
        <w:t>abril</w:t>
      </w:r>
      <w:r w:rsidRPr="00C657C6">
        <w:rPr>
          <w:rFonts w:cs="Arial"/>
        </w:rPr>
        <w:t xml:space="preserve"> de 202</w:t>
      </w:r>
      <w:r>
        <w:rPr>
          <w:rFonts w:cs="Arial"/>
        </w:rPr>
        <w:t>6</w:t>
      </w:r>
      <w:r w:rsidRPr="00C657C6">
        <w:rPr>
          <w:rFonts w:cs="Arial"/>
        </w:rPr>
        <w:t>.</w:t>
      </w:r>
    </w:p>
    <w:p w14:paraId="12021A65" w14:textId="77777777" w:rsidR="001B4590" w:rsidRPr="00C657C6" w:rsidRDefault="001B4590" w:rsidP="001B4590">
      <w:pPr>
        <w:pStyle w:val="05-Textonormal"/>
        <w:spacing w:before="0" w:after="0"/>
        <w:rPr>
          <w:rFonts w:cs="Arial"/>
        </w:rPr>
      </w:pPr>
    </w:p>
    <w:p w14:paraId="75BB5068" w14:textId="77777777" w:rsidR="001B4590" w:rsidRPr="00C657C6" w:rsidRDefault="001B4590" w:rsidP="001B4590">
      <w:pPr>
        <w:pStyle w:val="05-Textonormal"/>
        <w:spacing w:before="0" w:after="0"/>
        <w:rPr>
          <w:rFonts w:cs="Arial"/>
        </w:rPr>
      </w:pPr>
    </w:p>
    <w:p w14:paraId="2E089D12" w14:textId="77777777" w:rsidR="001B4590" w:rsidRPr="00C657C6" w:rsidRDefault="001B4590" w:rsidP="001B4590">
      <w:pPr>
        <w:pStyle w:val="05-Textonormal"/>
        <w:spacing w:before="0" w:after="0" w:line="240" w:lineRule="auto"/>
        <w:rPr>
          <w:rFonts w:cs="Arial"/>
        </w:rPr>
      </w:pPr>
      <w:r>
        <w:rPr>
          <w:rFonts w:cs="Arial"/>
        </w:rPr>
        <w:t>Delano Valentim de Andrade</w:t>
      </w:r>
    </w:p>
    <w:p w14:paraId="1B7E759C" w14:textId="77777777" w:rsidR="001B4590" w:rsidRPr="00C657C6" w:rsidRDefault="001B4590" w:rsidP="001B4590">
      <w:pPr>
        <w:pStyle w:val="05-Textonormal"/>
        <w:spacing w:before="0" w:after="0" w:line="240" w:lineRule="auto"/>
        <w:rPr>
          <w:rFonts w:cs="Arial"/>
        </w:rPr>
      </w:pPr>
      <w:r w:rsidRPr="00C657C6">
        <w:rPr>
          <w:rFonts w:cs="Arial"/>
        </w:rPr>
        <w:t>Diretor-Presidente</w:t>
      </w:r>
    </w:p>
    <w:p w14:paraId="5D72B2BE" w14:textId="77777777" w:rsidR="001B4590" w:rsidRPr="00C657C6" w:rsidRDefault="001B4590" w:rsidP="001B4590">
      <w:pPr>
        <w:pStyle w:val="05-Textonormal"/>
        <w:spacing w:before="0" w:after="0" w:line="240" w:lineRule="auto"/>
        <w:rPr>
          <w:rFonts w:cs="Arial"/>
        </w:rPr>
      </w:pPr>
    </w:p>
    <w:p w14:paraId="14401165" w14:textId="77777777" w:rsidR="001B4590" w:rsidRPr="00C657C6" w:rsidRDefault="001B4590" w:rsidP="001B4590">
      <w:pPr>
        <w:pStyle w:val="05-Textonormal"/>
        <w:spacing w:before="0" w:after="0" w:line="240" w:lineRule="auto"/>
        <w:rPr>
          <w:rFonts w:cs="Arial"/>
        </w:rPr>
      </w:pPr>
    </w:p>
    <w:p w14:paraId="78E81885" w14:textId="77777777" w:rsidR="001B4590" w:rsidRPr="00C657C6" w:rsidRDefault="001B4590" w:rsidP="001B4590">
      <w:pPr>
        <w:pStyle w:val="05-Textonormal"/>
        <w:spacing w:before="0" w:after="0" w:line="240" w:lineRule="auto"/>
        <w:rPr>
          <w:rFonts w:cs="Arial"/>
          <w:snapToGrid w:val="0"/>
        </w:rPr>
      </w:pPr>
      <w:r w:rsidRPr="00C657C6">
        <w:rPr>
          <w:rFonts w:cs="Arial"/>
          <w:snapToGrid w:val="0"/>
        </w:rPr>
        <w:t>Allan Trancoso Ferraz Silva</w:t>
      </w:r>
    </w:p>
    <w:p w14:paraId="7B01956F" w14:textId="77777777" w:rsidR="001B4590" w:rsidRPr="00C657C6" w:rsidRDefault="001B4590" w:rsidP="001B4590">
      <w:pPr>
        <w:pStyle w:val="05-Textonormal"/>
        <w:spacing w:before="0" w:after="0" w:line="240" w:lineRule="auto"/>
        <w:rPr>
          <w:rFonts w:cs="Arial"/>
          <w:snapToGrid w:val="0"/>
        </w:rPr>
      </w:pPr>
      <w:r w:rsidRPr="00C657C6">
        <w:rPr>
          <w:rFonts w:cs="Arial"/>
          <w:snapToGrid w:val="0"/>
        </w:rPr>
        <w:t>Diretor Comercial, Marketing e Clientes</w:t>
      </w:r>
    </w:p>
    <w:p w14:paraId="06CEAB8E" w14:textId="77777777" w:rsidR="001B4590" w:rsidRPr="00C657C6" w:rsidRDefault="001B4590" w:rsidP="001B4590">
      <w:pPr>
        <w:pStyle w:val="05-Textonormal"/>
        <w:spacing w:before="0" w:after="0" w:line="240" w:lineRule="auto"/>
        <w:rPr>
          <w:rFonts w:cs="Arial"/>
        </w:rPr>
      </w:pPr>
    </w:p>
    <w:p w14:paraId="41980D2D" w14:textId="77777777" w:rsidR="001B4590" w:rsidRPr="00C657C6" w:rsidRDefault="001B4590" w:rsidP="001B4590">
      <w:pPr>
        <w:pStyle w:val="05-Textonormal"/>
        <w:spacing w:before="0" w:after="0" w:line="240" w:lineRule="auto"/>
        <w:rPr>
          <w:rFonts w:cs="Arial"/>
        </w:rPr>
      </w:pPr>
    </w:p>
    <w:p w14:paraId="013E3FBC" w14:textId="77777777" w:rsidR="001B4590" w:rsidRPr="00C657C6" w:rsidRDefault="001B4590" w:rsidP="001B4590">
      <w:pPr>
        <w:pStyle w:val="05-Textonormal"/>
        <w:spacing w:before="0" w:after="0" w:line="240" w:lineRule="auto"/>
        <w:rPr>
          <w:rFonts w:cs="Arial"/>
        </w:rPr>
      </w:pPr>
      <w:r w:rsidRPr="001E5DD1">
        <w:rPr>
          <w:rFonts w:cs="Arial"/>
        </w:rPr>
        <w:t>Bruno Alves do Nascimento</w:t>
      </w:r>
    </w:p>
    <w:p w14:paraId="4C1FAE3E" w14:textId="77777777" w:rsidR="001B4590" w:rsidRPr="00C657C6" w:rsidRDefault="001B4590" w:rsidP="001B4590">
      <w:pPr>
        <w:pStyle w:val="05-Textonormal"/>
        <w:spacing w:before="0" w:after="0" w:line="240" w:lineRule="auto"/>
        <w:rPr>
          <w:rFonts w:cs="Arial"/>
        </w:rPr>
      </w:pPr>
      <w:r w:rsidRPr="00C657C6">
        <w:rPr>
          <w:rFonts w:cs="Arial"/>
        </w:rPr>
        <w:t>Diretor de Estratégia e Tecnologia</w:t>
      </w:r>
    </w:p>
    <w:p w14:paraId="766C5B09" w14:textId="77777777" w:rsidR="001B4590" w:rsidRPr="00C657C6" w:rsidRDefault="001B4590" w:rsidP="001B4590">
      <w:pPr>
        <w:pStyle w:val="05-Textonormal"/>
        <w:spacing w:before="0" w:after="0" w:line="240" w:lineRule="auto"/>
        <w:rPr>
          <w:rFonts w:cs="Arial"/>
        </w:rPr>
      </w:pPr>
    </w:p>
    <w:p w14:paraId="35ED5DC2" w14:textId="77777777" w:rsidR="001B4590" w:rsidRPr="00C657C6" w:rsidRDefault="001B4590" w:rsidP="001B4590">
      <w:pPr>
        <w:pStyle w:val="05-Textonormal"/>
        <w:spacing w:before="0" w:after="0" w:line="240" w:lineRule="auto"/>
        <w:rPr>
          <w:rFonts w:cs="Arial"/>
          <w:snapToGrid w:val="0"/>
        </w:rPr>
      </w:pPr>
    </w:p>
    <w:p w14:paraId="6E32AE1F" w14:textId="77777777" w:rsidR="001B4590" w:rsidRPr="00C657C6" w:rsidRDefault="001B4590" w:rsidP="001B4590">
      <w:pPr>
        <w:pStyle w:val="05-Textonormal"/>
        <w:spacing w:before="0" w:after="0" w:line="240" w:lineRule="auto"/>
        <w:rPr>
          <w:rFonts w:cs="Arial"/>
          <w:snapToGrid w:val="0"/>
        </w:rPr>
      </w:pPr>
      <w:r w:rsidRPr="00C657C6">
        <w:rPr>
          <w:rFonts w:cs="Arial"/>
          <w:snapToGrid w:val="0"/>
        </w:rPr>
        <w:t>Rafael Augusto Sperendio</w:t>
      </w:r>
    </w:p>
    <w:p w14:paraId="294EC284" w14:textId="77777777" w:rsidR="001B4590" w:rsidRPr="00C657C6" w:rsidRDefault="001B4590" w:rsidP="001B4590">
      <w:pPr>
        <w:pStyle w:val="05-Textonormal"/>
        <w:spacing w:before="0" w:after="0" w:line="240" w:lineRule="auto"/>
        <w:rPr>
          <w:rFonts w:cs="Arial"/>
        </w:rPr>
      </w:pPr>
      <w:r w:rsidRPr="00C657C6">
        <w:rPr>
          <w:rFonts w:cs="Arial"/>
        </w:rPr>
        <w:t>Diretor de Finanças e Relações com Investidores</w:t>
      </w:r>
      <w:bookmarkEnd w:id="138"/>
    </w:p>
    <w:bookmarkEnd w:id="139"/>
    <w:p w14:paraId="4D89011E" w14:textId="77777777" w:rsidR="001B4590" w:rsidRDefault="001B4590" w:rsidP="001B4590">
      <w:pPr>
        <w:pStyle w:val="05-Textonormal"/>
        <w:spacing w:before="0" w:after="0" w:line="240" w:lineRule="auto"/>
        <w:rPr>
          <w:snapToGrid w:val="0"/>
        </w:rPr>
      </w:pPr>
    </w:p>
    <w:p w14:paraId="7E623006" w14:textId="77777777" w:rsidR="009B11EE" w:rsidRPr="00297D07" w:rsidRDefault="009B11EE" w:rsidP="009B11EE">
      <w:pPr>
        <w:pStyle w:val="05-Textonormal"/>
        <w:spacing w:before="0" w:after="0" w:line="240" w:lineRule="auto"/>
        <w:rPr>
          <w:rFonts w:cs="Arial"/>
          <w:snapToGrid w:val="0"/>
        </w:rPr>
      </w:pPr>
    </w:p>
    <w:p w14:paraId="0AC2ADF4" w14:textId="77777777" w:rsidR="00AB09B4" w:rsidRPr="00297D07" w:rsidRDefault="00AB09B4" w:rsidP="00AB09B4">
      <w:pPr>
        <w:rPr>
          <w:rFonts w:ascii="Arial" w:hAnsi="Arial" w:cs="Arial"/>
          <w:sz w:val="20"/>
          <w:szCs w:val="20"/>
          <w:lang w:eastAsia="pt-BR"/>
        </w:rPr>
      </w:pPr>
      <w:r w:rsidRPr="00297D07">
        <w:rPr>
          <w:rFonts w:ascii="Arial" w:hAnsi="Arial" w:cs="Arial"/>
          <w:sz w:val="20"/>
          <w:szCs w:val="20"/>
          <w:lang w:eastAsia="pt-BR"/>
        </w:rPr>
        <w:br w:type="page"/>
      </w:r>
    </w:p>
    <w:p w14:paraId="7E5BE4A7" w14:textId="77777777" w:rsidR="00AF3607" w:rsidRPr="002518D8" w:rsidRDefault="00AF3607" w:rsidP="00C315EC">
      <w:pPr>
        <w:pStyle w:val="03-SubttulodeNota"/>
        <w:rPr>
          <w:rFonts w:cs="Arial"/>
          <w:color w:val="1F3864" w:themeColor="accent1" w:themeShade="80"/>
        </w:rPr>
      </w:pPr>
      <w:r w:rsidRPr="002518D8">
        <w:rPr>
          <w:rFonts w:cs="Arial"/>
          <w:color w:val="1F3864" w:themeColor="accent1" w:themeShade="80"/>
        </w:rPr>
        <w:lastRenderedPageBreak/>
        <w:t>MEMBROS DA ADMINISTRAÇÃO</w:t>
      </w:r>
      <w:bookmarkEnd w:id="134"/>
    </w:p>
    <w:p w14:paraId="7C91F637" w14:textId="77777777" w:rsidR="00EA2EBA" w:rsidRPr="00253FE0" w:rsidRDefault="00EA2EBA" w:rsidP="00EA2EBA">
      <w:pPr>
        <w:spacing w:before="300"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DIRETOR-PRESIDENTE</w:t>
      </w:r>
    </w:p>
    <w:p w14:paraId="069FA9E6"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3645913B" w14:textId="77777777" w:rsidR="00EA2EBA" w:rsidRPr="00253FE0" w:rsidRDefault="00EA2EBA" w:rsidP="00EA2EBA">
      <w:pPr>
        <w:spacing w:after="100" w:line="240" w:lineRule="auto"/>
        <w:rPr>
          <w:rFonts w:ascii="Arial" w:eastAsia="Times New Roman" w:hAnsi="Arial" w:cs="Arial"/>
          <w:b/>
          <w:color w:val="1F3864" w:themeColor="accent1" w:themeShade="80"/>
          <w:spacing w:val="-2"/>
          <w:sz w:val="20"/>
          <w:szCs w:val="20"/>
          <w:lang w:eastAsia="pt-BR"/>
        </w:rPr>
      </w:pPr>
    </w:p>
    <w:p w14:paraId="25E15283" w14:textId="77777777" w:rsidR="00EA2EBA" w:rsidRPr="00253FE0" w:rsidRDefault="00EA2EBA" w:rsidP="00EA2EBA">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DIRETORES</w:t>
      </w:r>
    </w:p>
    <w:p w14:paraId="50272968"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Allan Trancoso Ferraz Silva</w:t>
      </w:r>
    </w:p>
    <w:p w14:paraId="096C4F01"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Bruno Alves do Nascimento</w:t>
      </w:r>
    </w:p>
    <w:p w14:paraId="1B1F9323"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Rafael Augusto Sperendio</w:t>
      </w:r>
    </w:p>
    <w:p w14:paraId="255C5AEA" w14:textId="77777777" w:rsidR="00EA2EBA" w:rsidRPr="00253FE0" w:rsidRDefault="00EA2EBA" w:rsidP="00EA2EBA">
      <w:pPr>
        <w:spacing w:after="100" w:line="240" w:lineRule="auto"/>
        <w:rPr>
          <w:rFonts w:ascii="Arial" w:eastAsia="Times New Roman" w:hAnsi="Arial" w:cs="Arial"/>
          <w:b/>
          <w:color w:val="1F3864" w:themeColor="accent1" w:themeShade="80"/>
          <w:spacing w:val="-2"/>
          <w:sz w:val="20"/>
          <w:szCs w:val="20"/>
          <w:lang w:eastAsia="pt-BR"/>
        </w:rPr>
      </w:pPr>
    </w:p>
    <w:p w14:paraId="63189B7F" w14:textId="77777777" w:rsidR="00EA2EBA" w:rsidRPr="00253FE0" w:rsidRDefault="00EA2EBA" w:rsidP="00EA2EBA">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CONSELHO DE ADMINISTRAÇÃO</w:t>
      </w:r>
    </w:p>
    <w:p w14:paraId="421244D5"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proofErr w:type="spellStart"/>
      <w:r w:rsidRPr="00253FE0">
        <w:rPr>
          <w:rFonts w:ascii="Arial" w:eastAsia="Times New Roman" w:hAnsi="Arial" w:cs="Arial"/>
          <w:snapToGrid w:val="0"/>
          <w:spacing w:val="-2"/>
          <w:sz w:val="18"/>
          <w:szCs w:val="18"/>
          <w:lang w:eastAsia="pt-BR"/>
        </w:rPr>
        <w:t>Kamillo</w:t>
      </w:r>
      <w:proofErr w:type="spellEnd"/>
      <w:r w:rsidRPr="00253FE0">
        <w:rPr>
          <w:rFonts w:ascii="Arial" w:eastAsia="Times New Roman" w:hAnsi="Arial" w:cs="Arial"/>
          <w:snapToGrid w:val="0"/>
          <w:spacing w:val="-2"/>
          <w:sz w:val="18"/>
          <w:szCs w:val="18"/>
          <w:lang w:eastAsia="pt-BR"/>
        </w:rPr>
        <w:t xml:space="preserve"> </w:t>
      </w:r>
      <w:proofErr w:type="spellStart"/>
      <w:r w:rsidRPr="00253FE0">
        <w:rPr>
          <w:rFonts w:ascii="Arial" w:eastAsia="Times New Roman" w:hAnsi="Arial" w:cs="Arial"/>
          <w:snapToGrid w:val="0"/>
          <w:spacing w:val="-2"/>
          <w:sz w:val="18"/>
          <w:szCs w:val="18"/>
          <w:lang w:eastAsia="pt-BR"/>
        </w:rPr>
        <w:t>Tononi</w:t>
      </w:r>
      <w:proofErr w:type="spellEnd"/>
      <w:r w:rsidRPr="00253FE0">
        <w:rPr>
          <w:rFonts w:ascii="Arial" w:eastAsia="Times New Roman" w:hAnsi="Arial" w:cs="Arial"/>
          <w:snapToGrid w:val="0"/>
          <w:spacing w:val="-2"/>
          <w:sz w:val="18"/>
          <w:szCs w:val="18"/>
          <w:lang w:eastAsia="pt-BR"/>
        </w:rPr>
        <w:t xml:space="preserve"> Oliveira Silva (Presidente)</w:t>
      </w:r>
    </w:p>
    <w:p w14:paraId="51E77638"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37AF3031" w14:textId="77777777" w:rsidR="00EA2EBA"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Gilberto Lourenço da Aparecida</w:t>
      </w:r>
    </w:p>
    <w:p w14:paraId="7D66D98C" w14:textId="56DE317D" w:rsidR="00AD6095" w:rsidRDefault="00AD6095" w:rsidP="00EA2EBA">
      <w:pPr>
        <w:keepNext/>
        <w:spacing w:line="240" w:lineRule="auto"/>
        <w:rPr>
          <w:rFonts w:ascii="Arial" w:eastAsia="Times New Roman" w:hAnsi="Arial" w:cs="Arial"/>
          <w:snapToGrid w:val="0"/>
          <w:spacing w:val="-2"/>
          <w:sz w:val="18"/>
          <w:szCs w:val="18"/>
          <w:lang w:eastAsia="pt-BR"/>
        </w:rPr>
      </w:pPr>
      <w:r w:rsidRPr="00AD6095">
        <w:rPr>
          <w:rFonts w:ascii="Arial" w:eastAsia="Times New Roman" w:hAnsi="Arial" w:cs="Arial"/>
          <w:snapToGrid w:val="0"/>
          <w:spacing w:val="-2"/>
          <w:sz w:val="18"/>
          <w:szCs w:val="18"/>
          <w:lang w:eastAsia="pt-BR"/>
        </w:rPr>
        <w:t>João Paulo de Resende</w:t>
      </w:r>
    </w:p>
    <w:p w14:paraId="56D88637"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5269A8">
        <w:rPr>
          <w:rFonts w:ascii="Arial" w:eastAsia="Times New Roman" w:hAnsi="Arial" w:cs="Arial"/>
          <w:snapToGrid w:val="0"/>
          <w:spacing w:val="-2"/>
          <w:sz w:val="18"/>
          <w:szCs w:val="18"/>
          <w:lang w:eastAsia="pt-BR"/>
        </w:rPr>
        <w:t xml:space="preserve">João </w:t>
      </w:r>
      <w:proofErr w:type="spellStart"/>
      <w:r w:rsidRPr="005269A8">
        <w:rPr>
          <w:rFonts w:ascii="Arial" w:eastAsia="Times New Roman" w:hAnsi="Arial" w:cs="Arial"/>
          <w:snapToGrid w:val="0"/>
          <w:spacing w:val="-2"/>
          <w:sz w:val="18"/>
          <w:szCs w:val="18"/>
          <w:lang w:eastAsia="pt-BR"/>
        </w:rPr>
        <w:t>Vagnes</w:t>
      </w:r>
      <w:proofErr w:type="spellEnd"/>
      <w:r w:rsidRPr="005269A8">
        <w:rPr>
          <w:rFonts w:ascii="Arial" w:eastAsia="Times New Roman" w:hAnsi="Arial" w:cs="Arial"/>
          <w:snapToGrid w:val="0"/>
          <w:spacing w:val="-2"/>
          <w:sz w:val="18"/>
          <w:szCs w:val="18"/>
          <w:lang w:eastAsia="pt-BR"/>
        </w:rPr>
        <w:t xml:space="preserve"> de Moura Silva</w:t>
      </w:r>
    </w:p>
    <w:p w14:paraId="4BA1D195"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Marcos Rogério de Souza</w:t>
      </w:r>
    </w:p>
    <w:p w14:paraId="19F226A9"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Maria Carolina Ferreira Lacerda</w:t>
      </w:r>
    </w:p>
    <w:p w14:paraId="79C1D996" w14:textId="77777777" w:rsidR="00EA2EBA" w:rsidRPr="00253FE0" w:rsidRDefault="00EA2EBA" w:rsidP="00EA2EBA">
      <w:pPr>
        <w:spacing w:after="100" w:line="240" w:lineRule="auto"/>
        <w:rPr>
          <w:rFonts w:ascii="Arial" w:eastAsia="Times New Roman" w:hAnsi="Arial" w:cs="Arial"/>
          <w:b/>
          <w:color w:val="1F3864" w:themeColor="accent1" w:themeShade="80"/>
          <w:spacing w:val="-2"/>
          <w:sz w:val="20"/>
          <w:szCs w:val="20"/>
          <w:lang w:eastAsia="pt-BR"/>
        </w:rPr>
      </w:pPr>
    </w:p>
    <w:p w14:paraId="1CC5588A" w14:textId="77777777" w:rsidR="00EA2EBA" w:rsidRPr="00253FE0" w:rsidRDefault="00EA2EBA" w:rsidP="00EA2EBA">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CONSELHO FISCAL</w:t>
      </w:r>
    </w:p>
    <w:p w14:paraId="59E26226"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Francisco Olinto Velo Schmitt </w:t>
      </w:r>
    </w:p>
    <w:p w14:paraId="5CDC3899"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Marcelo Henrique Gomes da Silva</w:t>
      </w:r>
    </w:p>
    <w:p w14:paraId="07743BE6" w14:textId="77777777" w:rsidR="00EA2EBA" w:rsidRPr="00253FE0" w:rsidRDefault="00EA2EBA" w:rsidP="00EA2EBA">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Rafael Rezende </w:t>
      </w:r>
      <w:proofErr w:type="spellStart"/>
      <w:r w:rsidRPr="00253FE0">
        <w:rPr>
          <w:rFonts w:ascii="Arial" w:eastAsia="Times New Roman" w:hAnsi="Arial" w:cs="Arial"/>
          <w:snapToGrid w:val="0"/>
          <w:spacing w:val="-2"/>
          <w:sz w:val="18"/>
          <w:szCs w:val="18"/>
          <w:lang w:eastAsia="pt-BR"/>
        </w:rPr>
        <w:t>Brigolini</w:t>
      </w:r>
      <w:proofErr w:type="spellEnd"/>
    </w:p>
    <w:p w14:paraId="112A92C4" w14:textId="77777777" w:rsidR="00EA2EBA" w:rsidRPr="00253FE0" w:rsidRDefault="00EA2EBA" w:rsidP="00EA2EBA">
      <w:pPr>
        <w:spacing w:after="100" w:line="240" w:lineRule="auto"/>
        <w:rPr>
          <w:rFonts w:ascii="Arial" w:eastAsia="Times New Roman" w:hAnsi="Arial" w:cs="Arial"/>
          <w:b/>
          <w:color w:val="1F3864" w:themeColor="accent1" w:themeShade="80"/>
          <w:spacing w:val="-2"/>
          <w:sz w:val="20"/>
          <w:szCs w:val="20"/>
          <w:lang w:eastAsia="pt-BR"/>
        </w:rPr>
      </w:pPr>
    </w:p>
    <w:p w14:paraId="294D2320" w14:textId="77777777" w:rsidR="00EA2EBA" w:rsidRPr="00253FE0" w:rsidRDefault="00EA2EBA" w:rsidP="00EA2EBA">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COMITÊ DE AUDITORIA</w:t>
      </w:r>
    </w:p>
    <w:p w14:paraId="0F4945C4" w14:textId="77777777" w:rsidR="00EA2EBA" w:rsidRPr="00253FE0" w:rsidRDefault="00EA2EBA" w:rsidP="00EA2EBA">
      <w:pPr>
        <w:keepNext/>
        <w:spacing w:line="240" w:lineRule="auto"/>
        <w:rPr>
          <w:rFonts w:ascii="Arial" w:hAnsi="Arial" w:cs="Arial"/>
          <w:snapToGrid w:val="0"/>
          <w:sz w:val="18"/>
          <w:szCs w:val="18"/>
        </w:rPr>
      </w:pPr>
      <w:r w:rsidRPr="00253FE0">
        <w:rPr>
          <w:rFonts w:ascii="Arial" w:hAnsi="Arial" w:cs="Arial"/>
          <w:snapToGrid w:val="0"/>
          <w:sz w:val="18"/>
          <w:szCs w:val="18"/>
        </w:rPr>
        <w:t xml:space="preserve">André </w:t>
      </w:r>
      <w:proofErr w:type="spellStart"/>
      <w:r w:rsidRPr="00253FE0">
        <w:rPr>
          <w:rFonts w:ascii="Arial" w:hAnsi="Arial" w:cs="Arial"/>
          <w:snapToGrid w:val="0"/>
          <w:sz w:val="18"/>
          <w:szCs w:val="18"/>
        </w:rPr>
        <w:t>Coji</w:t>
      </w:r>
      <w:proofErr w:type="spellEnd"/>
    </w:p>
    <w:p w14:paraId="09061A17" w14:textId="77777777" w:rsidR="00EA2EBA" w:rsidRPr="00253FE0" w:rsidRDefault="00EA2EBA" w:rsidP="00EA2EBA">
      <w:pPr>
        <w:keepNext/>
        <w:spacing w:line="240" w:lineRule="auto"/>
        <w:rPr>
          <w:rFonts w:ascii="Arial" w:hAnsi="Arial" w:cs="Arial"/>
          <w:snapToGrid w:val="0"/>
          <w:sz w:val="18"/>
          <w:szCs w:val="18"/>
        </w:rPr>
      </w:pPr>
      <w:r w:rsidRPr="00253FE0">
        <w:rPr>
          <w:rFonts w:ascii="Arial" w:hAnsi="Arial" w:cs="Arial"/>
          <w:snapToGrid w:val="0"/>
          <w:sz w:val="18"/>
          <w:szCs w:val="18"/>
        </w:rPr>
        <w:t xml:space="preserve">Antônio </w:t>
      </w:r>
      <w:proofErr w:type="spellStart"/>
      <w:r w:rsidRPr="00253FE0">
        <w:rPr>
          <w:rFonts w:ascii="Arial" w:hAnsi="Arial" w:cs="Arial"/>
          <w:snapToGrid w:val="0"/>
          <w:sz w:val="18"/>
          <w:szCs w:val="18"/>
        </w:rPr>
        <w:t>Martiningo</w:t>
      </w:r>
      <w:proofErr w:type="spellEnd"/>
      <w:r w:rsidRPr="00253FE0">
        <w:rPr>
          <w:rFonts w:ascii="Arial" w:hAnsi="Arial" w:cs="Arial"/>
          <w:snapToGrid w:val="0"/>
          <w:sz w:val="18"/>
          <w:szCs w:val="18"/>
        </w:rPr>
        <w:t xml:space="preserve"> Filho</w:t>
      </w:r>
    </w:p>
    <w:p w14:paraId="4A23AC70" w14:textId="77777777" w:rsidR="00EA2EBA" w:rsidRPr="00253FE0" w:rsidRDefault="00EA2EBA" w:rsidP="00EA2EBA">
      <w:pPr>
        <w:keepNext/>
        <w:spacing w:line="240" w:lineRule="auto"/>
        <w:rPr>
          <w:rFonts w:ascii="Arial" w:hAnsi="Arial" w:cs="Arial"/>
          <w:snapToGrid w:val="0"/>
          <w:sz w:val="18"/>
          <w:szCs w:val="18"/>
        </w:rPr>
      </w:pPr>
      <w:r w:rsidRPr="00253FE0">
        <w:rPr>
          <w:rFonts w:ascii="Arial" w:hAnsi="Arial" w:cs="Arial"/>
          <w:snapToGrid w:val="0"/>
          <w:sz w:val="18"/>
          <w:szCs w:val="18"/>
        </w:rPr>
        <w:t xml:space="preserve">Cícero </w:t>
      </w:r>
      <w:proofErr w:type="spellStart"/>
      <w:r w:rsidRPr="00253FE0">
        <w:rPr>
          <w:rFonts w:ascii="Arial" w:hAnsi="Arial" w:cs="Arial"/>
          <w:snapToGrid w:val="0"/>
          <w:sz w:val="18"/>
          <w:szCs w:val="18"/>
        </w:rPr>
        <w:t>Przendsiuk</w:t>
      </w:r>
      <w:proofErr w:type="spellEnd"/>
    </w:p>
    <w:p w14:paraId="559B147C" w14:textId="77777777" w:rsidR="00EA2EBA" w:rsidRPr="00253FE0" w:rsidRDefault="00EA2EBA" w:rsidP="00EA2EBA">
      <w:pPr>
        <w:keepNext/>
        <w:spacing w:line="240" w:lineRule="auto"/>
        <w:rPr>
          <w:rFonts w:ascii="Arial" w:hAnsi="Arial" w:cs="Arial"/>
          <w:snapToGrid w:val="0"/>
          <w:sz w:val="18"/>
          <w:szCs w:val="18"/>
        </w:rPr>
      </w:pPr>
      <w:r w:rsidRPr="00253FE0">
        <w:rPr>
          <w:rFonts w:ascii="Arial" w:hAnsi="Arial" w:cs="Arial"/>
          <w:snapToGrid w:val="0"/>
          <w:sz w:val="18"/>
          <w:szCs w:val="18"/>
        </w:rPr>
        <w:t>Gilberto Lourenço da Aparecida</w:t>
      </w:r>
    </w:p>
    <w:p w14:paraId="396DC40C" w14:textId="325C4A06" w:rsidR="00EA2EBA" w:rsidRPr="00253FE0" w:rsidRDefault="00B707F6" w:rsidP="00EA2EBA">
      <w:pPr>
        <w:keepNext/>
        <w:spacing w:line="240" w:lineRule="auto"/>
        <w:rPr>
          <w:rFonts w:ascii="Arial" w:hAnsi="Arial" w:cs="Arial"/>
          <w:snapToGrid w:val="0"/>
          <w:sz w:val="18"/>
          <w:szCs w:val="18"/>
        </w:rPr>
      </w:pPr>
      <w:r w:rsidRPr="00B707F6">
        <w:rPr>
          <w:rFonts w:ascii="Arial" w:hAnsi="Arial" w:cs="Arial"/>
          <w:snapToGrid w:val="0"/>
          <w:sz w:val="18"/>
          <w:szCs w:val="18"/>
        </w:rPr>
        <w:t>Renato Proença Lopes</w:t>
      </w:r>
    </w:p>
    <w:p w14:paraId="4306C285" w14:textId="77777777" w:rsidR="00EA2EBA" w:rsidRPr="00253FE0" w:rsidRDefault="00EA2EBA" w:rsidP="00EA2EBA">
      <w:pPr>
        <w:spacing w:after="100" w:line="240" w:lineRule="auto"/>
        <w:rPr>
          <w:rFonts w:ascii="Arial" w:eastAsia="Times New Roman" w:hAnsi="Arial" w:cs="Arial"/>
          <w:b/>
          <w:color w:val="1F3864" w:themeColor="accent1" w:themeShade="80"/>
          <w:spacing w:val="-2"/>
          <w:sz w:val="20"/>
          <w:szCs w:val="20"/>
          <w:lang w:eastAsia="pt-BR"/>
        </w:rPr>
      </w:pPr>
    </w:p>
    <w:p w14:paraId="75615110" w14:textId="77777777" w:rsidR="00EA2EBA" w:rsidRPr="00253FE0" w:rsidRDefault="00EA2EBA" w:rsidP="00EA2EBA">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CONTADOR</w:t>
      </w:r>
    </w:p>
    <w:p w14:paraId="316FD078" w14:textId="77777777" w:rsidR="00EA2EBA" w:rsidRPr="00253FE0" w:rsidRDefault="00EA2EBA" w:rsidP="00EA2EBA">
      <w:pPr>
        <w:keepNext/>
        <w:spacing w:line="240" w:lineRule="auto"/>
        <w:rPr>
          <w:rFonts w:ascii="Arial" w:hAnsi="Arial" w:cs="Arial"/>
          <w:snapToGrid w:val="0"/>
          <w:sz w:val="18"/>
          <w:szCs w:val="18"/>
        </w:rPr>
      </w:pPr>
      <w:r w:rsidRPr="00253FE0">
        <w:rPr>
          <w:rFonts w:ascii="Arial" w:hAnsi="Arial" w:cs="Arial"/>
          <w:snapToGrid w:val="0"/>
          <w:sz w:val="18"/>
          <w:szCs w:val="18"/>
        </w:rPr>
        <w:t>Pedro Kiefer Braga</w:t>
      </w:r>
    </w:p>
    <w:p w14:paraId="299D5699" w14:textId="77777777" w:rsidR="00EA2EBA" w:rsidRPr="00253FE0" w:rsidRDefault="00EA2EBA" w:rsidP="00EA2EBA">
      <w:pPr>
        <w:keepNext/>
        <w:spacing w:line="240" w:lineRule="auto"/>
        <w:rPr>
          <w:rFonts w:ascii="Arial" w:hAnsi="Arial" w:cs="Arial"/>
          <w:snapToGrid w:val="0"/>
          <w:sz w:val="18"/>
          <w:szCs w:val="18"/>
        </w:rPr>
      </w:pPr>
      <w:r w:rsidRPr="00253FE0">
        <w:rPr>
          <w:rFonts w:ascii="Arial" w:hAnsi="Arial" w:cs="Arial"/>
          <w:snapToGrid w:val="0"/>
          <w:sz w:val="18"/>
          <w:szCs w:val="18"/>
        </w:rPr>
        <w:t>CRC-DF 020.786/O-0</w:t>
      </w:r>
    </w:p>
    <w:p w14:paraId="50862E69" w14:textId="140FFE9B" w:rsidR="00AA5EBA" w:rsidRPr="00297D07" w:rsidRDefault="00EA2EBA" w:rsidP="00AA5EBA">
      <w:pPr>
        <w:rPr>
          <w:rFonts w:ascii="Arial" w:hAnsi="Arial" w:cs="Arial"/>
          <w:lang w:eastAsia="pt-BR"/>
        </w:rPr>
      </w:pPr>
      <w:r w:rsidRPr="00253FE0">
        <w:rPr>
          <w:rFonts w:ascii="Arial" w:hAnsi="Arial" w:cs="Arial"/>
          <w:snapToGrid w:val="0"/>
          <w:sz w:val="18"/>
          <w:szCs w:val="18"/>
        </w:rPr>
        <w:t>CPF 027.782.029-43</w:t>
      </w:r>
    </w:p>
    <w:sectPr w:rsidR="00AA5EBA" w:rsidRPr="00297D07" w:rsidSect="009A10F0">
      <w:headerReference w:type="default" r:id="rId26"/>
      <w:footerReference w:type="default" r:id="rId27"/>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6BFA" w14:textId="77777777" w:rsidR="00577E7F" w:rsidRDefault="00577E7F" w:rsidP="00347240">
      <w:pPr>
        <w:spacing w:after="0" w:line="240" w:lineRule="auto"/>
      </w:pPr>
      <w:r>
        <w:separator/>
      </w:r>
    </w:p>
  </w:endnote>
  <w:endnote w:type="continuationSeparator" w:id="0">
    <w:p w14:paraId="0DF27319" w14:textId="77777777" w:rsidR="00577E7F" w:rsidRDefault="00577E7F" w:rsidP="00347240">
      <w:pPr>
        <w:spacing w:after="0" w:line="240" w:lineRule="auto"/>
      </w:pPr>
      <w:r>
        <w:continuationSeparator/>
      </w:r>
    </w:p>
  </w:endnote>
  <w:endnote w:type="continuationNotice" w:id="1">
    <w:p w14:paraId="22D1B786" w14:textId="77777777" w:rsidR="00577E7F" w:rsidRDefault="00577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altName w:val="Cambria"/>
    <w:panose1 w:val="00000400000000000000"/>
    <w:charset w:val="00"/>
    <w:family w:val="auto"/>
    <w:pitch w:val="variable"/>
    <w:sig w:usb0="00000003" w:usb1="00000001"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DE6" w14:textId="77777777" w:rsidR="001530FF" w:rsidRDefault="00153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78420"/>
      <w:docPartObj>
        <w:docPartGallery w:val="Page Numbers (Bottom of Page)"/>
        <w:docPartUnique/>
      </w:docPartObj>
    </w:sdtPr>
    <w:sdtEndPr>
      <w:rPr>
        <w:noProof/>
      </w:rPr>
    </w:sdtEndPr>
    <w:sdtContent>
      <w:p w14:paraId="198BF5FD" w14:textId="0D213F04" w:rsidR="00166047" w:rsidRDefault="00166047">
        <w:pPr>
          <w:pStyle w:val="Rodap"/>
          <w:jc w:val="right"/>
          <w:rPr>
            <w:noProof/>
          </w:rPr>
        </w:pPr>
        <w:r>
          <w:rPr>
            <w:noProof/>
          </w:rPr>
          <w:fldChar w:fldCharType="begin"/>
        </w:r>
        <w:r>
          <w:rPr>
            <w:noProof/>
          </w:rPr>
          <w:instrText>PAGE   \* MERGEFORMAT</w:instrText>
        </w:r>
        <w:r>
          <w:rPr>
            <w:noProof/>
          </w:rPr>
          <w:fldChar w:fldCharType="separate"/>
        </w:r>
        <w:r w:rsidR="00B10F8D">
          <w:rPr>
            <w:noProof/>
          </w:rP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305" w14:textId="73FBD100" w:rsidR="001530FF" w:rsidRDefault="001530F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BCB" w14:textId="210318B4" w:rsidR="008D7118" w:rsidRPr="00FD1C1B" w:rsidRDefault="008D7118"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53754"/>
      <w:docPartObj>
        <w:docPartGallery w:val="Page Numbers (Bottom of Page)"/>
        <w:docPartUnique/>
      </w:docPartObj>
    </w:sdtPr>
    <w:sdtEndPr/>
    <w:sdtContent>
      <w:p w14:paraId="10E3DD0F" w14:textId="49937D13" w:rsidR="00800A07" w:rsidRDefault="00800A07">
        <w:pPr>
          <w:pStyle w:val="Rodap"/>
          <w:jc w:val="right"/>
        </w:pPr>
        <w:r>
          <w:fldChar w:fldCharType="begin"/>
        </w:r>
        <w:r>
          <w:instrText>PAGE   \* MERGEFORMAT</w:instrText>
        </w:r>
        <w:r>
          <w:fldChar w:fldCharType="separate"/>
        </w:r>
        <w:r>
          <w:t>2</w:t>
        </w:r>
        <w:r>
          <w:fldChar w:fldCharType="end"/>
        </w:r>
      </w:p>
    </w:sdtContent>
  </w:sdt>
  <w:p w14:paraId="1B1FDA40" w14:textId="30047828" w:rsidR="00FF04C6" w:rsidRPr="00FF04C6" w:rsidRDefault="00FF04C6" w:rsidP="00FF04C6">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70AE" w14:textId="77777777" w:rsidR="00AB2B03" w:rsidRDefault="00AB2B03" w:rsidP="00AB2B03">
    <w:pPr>
      <w:pStyle w:val="Corpodetexto"/>
      <w:spacing w:line="14" w:lineRule="auto"/>
    </w:pPr>
    <w:r>
      <w:rPr>
        <w:noProof/>
      </w:rPr>
      <mc:AlternateContent>
        <mc:Choice Requires="wps">
          <w:drawing>
            <wp:anchor distT="0" distB="0" distL="114300" distR="114300" simplePos="0" relativeHeight="251662362" behindDoc="1" locked="0" layoutInCell="1" allowOverlap="1" wp14:anchorId="2C1389DF" wp14:editId="049CEE82">
              <wp:simplePos x="0" y="0"/>
              <wp:positionH relativeFrom="page">
                <wp:posOffset>1653540</wp:posOffset>
              </wp:positionH>
              <wp:positionV relativeFrom="page">
                <wp:posOffset>10033635</wp:posOffset>
              </wp:positionV>
              <wp:extent cx="2483485" cy="344805"/>
              <wp:effectExtent l="0" t="0" r="0" b="0"/>
              <wp:wrapNone/>
              <wp:docPr id="5" name="Text Box 3">
                <a:extLst xmlns:a="http://schemas.openxmlformats.org/drawingml/2006/main">
                  <a:ext uri="{FF2B5EF4-FFF2-40B4-BE49-F238E27FC236}">
                    <a16:creationId xmlns:a16="http://schemas.microsoft.com/office/drawing/2014/main" id="{C6BAB417-5ADE-4FF2-9BB2-BC169E30FB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7E35" w14:textId="77777777" w:rsidR="00AB2B03" w:rsidRPr="00AB2B03" w:rsidRDefault="00AB2B03" w:rsidP="00AB2B03">
                          <w:pPr>
                            <w:widowControl w:val="0"/>
                            <w:autoSpaceDE w:val="0"/>
                            <w:autoSpaceDN w:val="0"/>
                            <w:spacing w:before="16" w:after="0" w:line="240" w:lineRule="auto"/>
                            <w:ind w:left="20" w:right="18"/>
                            <w:rPr>
                              <w:rFonts w:ascii="Arial" w:eastAsia="Arial" w:hAnsi="Arial" w:cs="Arial"/>
                              <w:color w:val="939598"/>
                              <w:sz w:val="11"/>
                              <w:szCs w:val="22"/>
                            </w:rPr>
                          </w:pPr>
                          <w:r w:rsidRPr="00AB2B03">
                            <w:rPr>
                              <w:rFonts w:ascii="Arial" w:eastAsia="Arial" w:hAnsi="Arial" w:cs="Arial"/>
                              <w:color w:val="939598"/>
                              <w:sz w:val="11"/>
                              <w:szCs w:val="22"/>
                            </w:rPr>
                            <w:t xml:space="preserve">KPMG Auditores Independentes Ltda., uma sociedade simples brasileira, de responsabilidade limitada e firma-membro da organização global KPMG de firmas-membro independentes licenciadas da KPMG </w:t>
                          </w:r>
                          <w:proofErr w:type="spellStart"/>
                          <w:r w:rsidRPr="00AB2B03">
                            <w:rPr>
                              <w:rFonts w:ascii="Arial" w:eastAsia="Arial" w:hAnsi="Arial" w:cs="Arial"/>
                              <w:color w:val="939598"/>
                              <w:sz w:val="11"/>
                              <w:szCs w:val="22"/>
                            </w:rPr>
                            <w:t>International</w:t>
                          </w:r>
                          <w:proofErr w:type="spellEnd"/>
                          <w:r w:rsidRPr="00AB2B03">
                            <w:rPr>
                              <w:rFonts w:ascii="Arial" w:eastAsia="Arial" w:hAnsi="Arial" w:cs="Arial"/>
                              <w:color w:val="939598"/>
                              <w:sz w:val="11"/>
                              <w:szCs w:val="22"/>
                            </w:rPr>
                            <w:t xml:space="preserve"> </w:t>
                          </w:r>
                          <w:proofErr w:type="spellStart"/>
                          <w:r w:rsidRPr="00AB2B03">
                            <w:rPr>
                              <w:rFonts w:ascii="Arial" w:eastAsia="Arial" w:hAnsi="Arial" w:cs="Arial"/>
                              <w:color w:val="939598"/>
                              <w:sz w:val="11"/>
                              <w:szCs w:val="22"/>
                            </w:rPr>
                            <w:t>Limited</w:t>
                          </w:r>
                          <w:proofErr w:type="spellEnd"/>
                          <w:r w:rsidRPr="00AB2B03">
                            <w:rPr>
                              <w:rFonts w:ascii="Arial" w:eastAsia="Arial" w:hAnsi="Arial" w:cs="Arial"/>
                              <w:color w:val="939598"/>
                              <w:sz w:val="11"/>
                              <w:szCs w:val="22"/>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89DF" id="_x0000_t202" coordsize="21600,21600" o:spt="202" path="m,l,21600r21600,l21600,xe">
              <v:stroke joinstyle="miter"/>
              <v:path gradientshapeok="t" o:connecttype="rect"/>
            </v:shapetype>
            <v:shape id="Text Box 3" o:spid="_x0000_s1034" type="#_x0000_t202" style="position:absolute;left:0;text-align:left;margin-left:130.2pt;margin-top:790.05pt;width:195.55pt;height:27.15pt;z-index:-251654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E3AEAAJgDAAAOAAAAZHJzL2Uyb0RvYy54bWysU8tu2zAQvBfoPxC815IdpxAEy0GaIEWB&#10;tA2Q9gMoipSISlx2SVtyv75LynL6uBW9EMslOTszu9zdTEPPjgq9AVvx9SrnTFkJjbFtxb9+eXhT&#10;cOaDsI3owaqKn5TnN/vXr3ajK9UGOugbhYxArC9HV/EuBFdmmZedGoRfgVOWDjXgIAJtsc0aFCOh&#10;D322yfO32QjYOASpvKfs/XzI9wlfayXDZ629CqyvOHELacW01nHN9jtRtihcZ+SZhvgHFoMwlope&#10;oO5FEOyA5i+owUgEDzqsJAwZaG2kShpIzTr/Q81zJ5xKWsgc7y42+f8HKz8dn90TsjC9g4kamER4&#10;9wjym2cW7jphW3WLCGOnREOF19GybHS+PD+NVvvSR5B6/AgNNVkcAiSgSeMQXSGdjNCpAaeL6WoK&#10;TFJysy2utsU1Z5LOrrbbIr9OJUS5vHbow3sFA4tBxZGamtDF8dGHyEaUy5VYzMKD6fvU2N7+lqCL&#10;MZPYR8Iz9TDVEzNNxYtYN4qpoTmRHIR5XGi8KegAf3A20qhU3H8/CFSc9R8sWRLnaglwCeolEFbS&#10;04oHzubwLszzd3Bo2o6QZ9Mt3JJt2iRFLyzOdKn9Seh5VON8/bpPt14+1P4nAAAA//8DAFBLAwQU&#10;AAYACAAAACEA0MU5YuEAAAANAQAADwAAAGRycy9kb3ducmV2LnhtbEyPwU7DMAyG70i8Q2Qkbizp&#10;aKtRmk4TghMSoisHjmmTtdEapzTZVt4ec4Kj/X/6/bncLm5kZzMH61FCshLADHZeW+wlfDQvdxtg&#10;ISrUavRoJHybANvq+qpUhfYXrM15H3tGJRgKJWGIcSo4D91gnAorPxmk7OBnpyKNc8/1rC5U7ka+&#10;FiLnTlmkC4OazNNguuP+5CTsPrF+tl9v7Xt9qG3TPAh8zY9S3t4su0dg0SzxD4ZffVKHipxaf0Id&#10;2ChhnYuUUAqyjUiAEZJnSQaspVV+n6bAq5L//6L6AQAA//8DAFBLAQItABQABgAIAAAAIQC2gziS&#10;/gAAAOEBAAATAAAAAAAAAAAAAAAAAAAAAABbQ29udGVudF9UeXBlc10ueG1sUEsBAi0AFAAGAAgA&#10;AAAhADj9If/WAAAAlAEAAAsAAAAAAAAAAAAAAAAALwEAAF9yZWxzLy5yZWxzUEsBAi0AFAAGAAgA&#10;AAAhAGgjj4TcAQAAmAMAAA4AAAAAAAAAAAAAAAAALgIAAGRycy9lMm9Eb2MueG1sUEsBAi0AFAAG&#10;AAgAAAAhANDFOWLhAAAADQEAAA8AAAAAAAAAAAAAAAAANgQAAGRycy9kb3ducmV2LnhtbFBLBQYA&#10;AAAABAAEAPMAAABEBQAAAAA=&#10;" filled="f" stroked="f">
              <v:textbox inset="0,0,0,0">
                <w:txbxContent>
                  <w:p w14:paraId="4E537E35" w14:textId="77777777" w:rsidR="00AB2B03" w:rsidRPr="00AB2B03" w:rsidRDefault="00AB2B03" w:rsidP="00AB2B03">
                    <w:pPr>
                      <w:widowControl w:val="0"/>
                      <w:autoSpaceDE w:val="0"/>
                      <w:autoSpaceDN w:val="0"/>
                      <w:spacing w:before="16" w:after="0" w:line="240" w:lineRule="auto"/>
                      <w:ind w:left="20" w:right="18"/>
                      <w:rPr>
                        <w:rFonts w:ascii="Arial" w:eastAsia="Arial" w:hAnsi="Arial" w:cs="Arial"/>
                        <w:color w:val="939598"/>
                        <w:sz w:val="11"/>
                        <w:szCs w:val="22"/>
                      </w:rPr>
                    </w:pPr>
                    <w:r w:rsidRPr="00AB2B03">
                      <w:rPr>
                        <w:rFonts w:ascii="Arial" w:eastAsia="Arial" w:hAnsi="Arial" w:cs="Arial"/>
                        <w:color w:val="939598"/>
                        <w:sz w:val="11"/>
                        <w:szCs w:val="22"/>
                      </w:rPr>
                      <w:t xml:space="preserve">KPMG Auditores Independentes Ltda., uma sociedade simples brasileira, de responsabilidade limitada e firma-membro da organização global KPMG de firmas-membro independentes licenciadas da KPMG </w:t>
                    </w:r>
                    <w:proofErr w:type="spellStart"/>
                    <w:r w:rsidRPr="00AB2B03">
                      <w:rPr>
                        <w:rFonts w:ascii="Arial" w:eastAsia="Arial" w:hAnsi="Arial" w:cs="Arial"/>
                        <w:color w:val="939598"/>
                        <w:sz w:val="11"/>
                        <w:szCs w:val="22"/>
                      </w:rPr>
                      <w:t>International</w:t>
                    </w:r>
                    <w:proofErr w:type="spellEnd"/>
                    <w:r w:rsidRPr="00AB2B03">
                      <w:rPr>
                        <w:rFonts w:ascii="Arial" w:eastAsia="Arial" w:hAnsi="Arial" w:cs="Arial"/>
                        <w:color w:val="939598"/>
                        <w:sz w:val="11"/>
                        <w:szCs w:val="22"/>
                      </w:rPr>
                      <w:t xml:space="preserve"> </w:t>
                    </w:r>
                    <w:proofErr w:type="spellStart"/>
                    <w:r w:rsidRPr="00AB2B03">
                      <w:rPr>
                        <w:rFonts w:ascii="Arial" w:eastAsia="Arial" w:hAnsi="Arial" w:cs="Arial"/>
                        <w:color w:val="939598"/>
                        <w:sz w:val="11"/>
                        <w:szCs w:val="22"/>
                      </w:rPr>
                      <w:t>Limited</w:t>
                    </w:r>
                    <w:proofErr w:type="spellEnd"/>
                    <w:r w:rsidRPr="00AB2B03">
                      <w:rPr>
                        <w:rFonts w:ascii="Arial" w:eastAsia="Arial" w:hAnsi="Arial" w:cs="Arial"/>
                        <w:color w:val="939598"/>
                        <w:sz w:val="11"/>
                        <w:szCs w:val="22"/>
                      </w:rPr>
                      <w:t>, uma empresa inglesa privada de responsabilidade limitada.</w:t>
                    </w:r>
                  </w:p>
                </w:txbxContent>
              </v:textbox>
              <w10:wrap anchorx="page" anchory="page"/>
            </v:shape>
          </w:pict>
        </mc:Fallback>
      </mc:AlternateContent>
    </w:r>
    <w:r>
      <w:rPr>
        <w:noProof/>
      </w:rPr>
      <mc:AlternateContent>
        <mc:Choice Requires="wps">
          <w:drawing>
            <wp:anchor distT="0" distB="0" distL="114300" distR="114300" simplePos="0" relativeHeight="251663386" behindDoc="1" locked="0" layoutInCell="1" allowOverlap="1" wp14:anchorId="13769113" wp14:editId="46A840F2">
              <wp:simplePos x="0" y="0"/>
              <wp:positionH relativeFrom="page">
                <wp:posOffset>4272280</wp:posOffset>
              </wp:positionH>
              <wp:positionV relativeFrom="page">
                <wp:posOffset>10033000</wp:posOffset>
              </wp:positionV>
              <wp:extent cx="2578100" cy="353695"/>
              <wp:effectExtent l="0" t="0" r="0" b="0"/>
              <wp:wrapNone/>
              <wp:docPr id="4" name="Text Box 2">
                <a:extLst xmlns:a="http://schemas.openxmlformats.org/drawingml/2006/main">
                  <a:ext uri="{FF2B5EF4-FFF2-40B4-BE49-F238E27FC236}">
                    <a16:creationId xmlns:a16="http://schemas.microsoft.com/office/drawing/2014/main" id="{B44BCA62-83A2-4666-A935-1C2699EFA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F649" w14:textId="77777777" w:rsidR="00AB2B03" w:rsidRPr="005D0173" w:rsidRDefault="00AB2B03" w:rsidP="00AB2B03">
                          <w:pPr>
                            <w:widowControl w:val="0"/>
                            <w:autoSpaceDE w:val="0"/>
                            <w:autoSpaceDN w:val="0"/>
                            <w:spacing w:before="16" w:after="0" w:line="240" w:lineRule="auto"/>
                            <w:ind w:left="20" w:right="18"/>
                            <w:rPr>
                              <w:rFonts w:ascii="Arial" w:eastAsia="Arial" w:hAnsi="Arial" w:cs="Arial"/>
                              <w:color w:val="939598"/>
                              <w:sz w:val="11"/>
                              <w:szCs w:val="22"/>
                              <w:lang w:val="en-US"/>
                            </w:rPr>
                          </w:pPr>
                          <w:r w:rsidRPr="005D0173">
                            <w:rPr>
                              <w:rFonts w:ascii="Arial" w:eastAsia="Arial" w:hAnsi="Arial" w:cs="Arial"/>
                              <w:color w:val="939598"/>
                              <w:sz w:val="11"/>
                              <w:szCs w:val="22"/>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9113" id="Text Box 2" o:spid="_x0000_s1035" type="#_x0000_t202" style="position:absolute;left:0;text-align:left;margin-left:336.4pt;margin-top:790pt;width:203pt;height:27.85pt;z-index:-251653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QZ2wEAAJgDAAAOAAAAZHJzL2Uyb0RvYy54bWysU9tu2zAMfR+wfxD0vjhJka414hRdiw4D&#10;unVAtw+gZdkWZosapcTOvn6UHKe7vA17EWhSOjznkN7ejH0nDpq8QVvI1WIphbYKK2ObQn798vDm&#10;SgofwFbQodWFPGovb3avX20Hl+s1tthVmgSDWJ8PrpBtCC7PMq9a3YNfoNOWizVSD4E/qckqgoHR&#10;+y5bL5eX2YBUOUKlvefs/VSUu4Rf11qFp7r2OoiukMwtpJPSWcYz220hbwhca9SJBvwDix6M5aZn&#10;qHsIIPZk/oLqjSL0WIeFwj7DujZKJw2sZrX8Q81zC04nLWyOd2eb/P+DVZ8Oz+4ziTC+w5EHmER4&#10;94jqmxcW71qwjb4lwqHVUHHjVbQsG5zPT0+j1T73EaQcPmLFQ4Z9wAQ01tRHV1inYHQewPFsuh6D&#10;UJxcb95erZZcUly72FxcXm9SC8jn1458eK+xFzEoJPFQEzocHn2IbCCfr8RmFh9M16XBdva3BF+M&#10;mcQ+Ep6oh7EchakKeR37RjElVkeWQzitC683By3SDykGXpVC+u97IC1F98GyJXGv5oDmoJwDsIqf&#10;FjJIMYV3Ydq/vSPTtIw8mW7xlm2rTVL0wuJEl8efhJ5WNe7Xr9/p1ssPtfsJAAD//wMAUEsDBBQA&#10;BgAIAAAAIQCkJ0oA4gAAAA4BAAAPAAAAZHJzL2Rvd25yZXYueG1sTI/BTsMwEETvSPyDtUjcqE1R&#10;kxDiVBWCE1LVNBw4OrGbWI3XIXbb8PdsT3Db3RnNvinWsxvY2UzBepTwuBDADLZeW+wkfNbvDxmw&#10;EBVqNXg0En5MgHV5e1OoXPsLVua8jx2jEAy5ktDHOOach7Y3ToWFHw2SdvCTU5HWqeN6UhcKdwNf&#10;CpFwpyzSh16N5rU37XF/chI2X1i92e9ts6sOla3rZ4EfyVHK+7t58wIsmjn+meGKT+hQElPjT6gD&#10;GyQk6ZLQIwmrTFCrq0WkGd0ampKnVQq8LPj/GuUvAAAA//8DAFBLAQItABQABgAIAAAAIQC2gziS&#10;/gAAAOEBAAATAAAAAAAAAAAAAAAAAAAAAABbQ29udGVudF9UeXBlc10ueG1sUEsBAi0AFAAGAAgA&#10;AAAhADj9If/WAAAAlAEAAAsAAAAAAAAAAAAAAAAALwEAAF9yZWxzLy5yZWxzUEsBAi0AFAAGAAgA&#10;AAAhAFOXVBnbAQAAmAMAAA4AAAAAAAAAAAAAAAAALgIAAGRycy9lMm9Eb2MueG1sUEsBAi0AFAAG&#10;AAgAAAAhAKQnSgDiAAAADgEAAA8AAAAAAAAAAAAAAAAANQQAAGRycy9kb3ducmV2LnhtbFBLBQYA&#10;AAAABAAEAPMAAABEBQAAAAA=&#10;" filled="f" stroked="f">
              <v:textbox inset="0,0,0,0">
                <w:txbxContent>
                  <w:p w14:paraId="3033F649" w14:textId="77777777" w:rsidR="00AB2B03" w:rsidRPr="005D0173" w:rsidRDefault="00AB2B03" w:rsidP="00AB2B03">
                    <w:pPr>
                      <w:widowControl w:val="0"/>
                      <w:autoSpaceDE w:val="0"/>
                      <w:autoSpaceDN w:val="0"/>
                      <w:spacing w:before="16" w:after="0" w:line="240" w:lineRule="auto"/>
                      <w:ind w:left="20" w:right="18"/>
                      <w:rPr>
                        <w:rFonts w:ascii="Arial" w:eastAsia="Arial" w:hAnsi="Arial" w:cs="Arial"/>
                        <w:color w:val="939598"/>
                        <w:sz w:val="11"/>
                        <w:szCs w:val="22"/>
                        <w:lang w:val="en-US"/>
                      </w:rPr>
                    </w:pPr>
                    <w:r w:rsidRPr="005D0173">
                      <w:rPr>
                        <w:rFonts w:ascii="Arial" w:eastAsia="Arial" w:hAnsi="Arial" w:cs="Arial"/>
                        <w:color w:val="939598"/>
                        <w:sz w:val="11"/>
                        <w:szCs w:val="22"/>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51664410" behindDoc="1" locked="0" layoutInCell="1" allowOverlap="1" wp14:anchorId="3FD062D9" wp14:editId="386CFDFE">
              <wp:simplePos x="0" y="0"/>
              <wp:positionH relativeFrom="page">
                <wp:posOffset>6738620</wp:posOffset>
              </wp:positionH>
              <wp:positionV relativeFrom="page">
                <wp:posOffset>10283190</wp:posOffset>
              </wp:positionV>
              <wp:extent cx="111760" cy="103505"/>
              <wp:effectExtent l="0" t="0" r="0" b="0"/>
              <wp:wrapNone/>
              <wp:docPr id="323828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C4B8" w14:textId="77777777" w:rsidR="00AB2B03" w:rsidRDefault="00AB2B03" w:rsidP="00AB2B03">
                          <w:pPr>
                            <w:spacing w:before="15"/>
                            <w:jc w:val="center"/>
                            <w:rPr>
                              <w:rFonts w:ascii="Times New Roman"/>
                              <w:sz w:val="11"/>
                            </w:rPr>
                          </w:pPr>
                          <w:r>
                            <w:fldChar w:fldCharType="begin"/>
                          </w:r>
                          <w:r>
                            <w:rPr>
                              <w:rFonts w:ascii="Times New Roman"/>
                              <w:sz w:val="1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062D9" id="Text Box 1" o:spid="_x0000_s1036" type="#_x0000_t202" style="position:absolute;left:0;text-align:left;margin-left:530.6pt;margin-top:809.7pt;width:8.8pt;height:8.15pt;z-index:-2516520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Zf2AEAAJgDAAAOAAAAZHJzL2Uyb0RvYy54bWysU9tu1DAQfUfiHyy/s0mKWlC02aq0KkIq&#10;UKnwAY7jJBaJx8x4N1m+nrGz2XJ5Q7xYY4995pwz4+31PA7iYJAsuEoWm1wK4zQ01nWV/Prl/tVb&#10;KSgo16gBnKnk0ZC83r18sZ18aS6gh6ExKBjEUTn5SvYh+DLLSPdmVLQBbxwnW8BRBd5ilzWoJkYf&#10;h+wiz6+yCbDxCNoQ8endkpS7hN+2RofPbUsmiKGSzC2kFdNaxzXbbVXZofK91Sca6h9YjMo6LnqG&#10;ulNBiT3av6BGqxEI2rDRMGbQtlabpIHVFPkfap565U3SwuaQP9tE/w9Wfzo8+UcUYX4HMzcwiSD/&#10;APobCQe3vXKduUGEqTeq4cJFtCybPJWnp9FqKimC1NNHaLjJah8gAc0tjtEV1ikYnRtwPJtu5iB0&#10;LFkUb644ozlV5K8v88tUQZXrY48U3hsYRQwqidzTBK4ODxQiGVWuV2ItB/d2GFJfB/fbAV+MJ4l8&#10;5LswD3M9C9vE4rFwFFNDc2Q5CMu48Hhz0AP+kGLiUakkfd8rNFIMHxxbEudqDXAN6jVQTvPTSgYp&#10;lvA2LPO392i7npEX0x3csG2tTZKeWZz4cvuT0tOoxvn6dZ9uPX+o3U8AAAD//wMAUEsDBBQABgAI&#10;AAAAIQDe/shj4gAAAA8BAAAPAAAAZHJzL2Rvd25yZXYueG1sTI/BTsMwEETvSPyDtUjcqJ0CaRvi&#10;VBWCExIiDQeOTuwmVuN1iN02/D2bE9x2dkezb/Lt5Hp2NmOwHiUkCwHMYOO1xVbCZ/V6twYWokKt&#10;eo9Gwo8JsC2ur3KVaX/B0pz3sWUUgiFTEroYh4zz0HTGqbDwg0G6HfzoVCQ5tlyP6kLhrudLIVLu&#10;lEX60KnBPHemOe5PTsLuC8sX+/1ef5SH0lbVRuBbepTy9mbaPQGLZop/ZpjxCR0KYqr9CXVgPWmR&#10;Jkvy0pQmmwdgs0es1tSnnnf3jyvgRc7/9yh+AQAA//8DAFBLAQItABQABgAIAAAAIQC2gziS/gAA&#10;AOEBAAATAAAAAAAAAAAAAAAAAAAAAABbQ29udGVudF9UeXBlc10ueG1sUEsBAi0AFAAGAAgAAAAh&#10;ADj9If/WAAAAlAEAAAsAAAAAAAAAAAAAAAAALwEAAF9yZWxzLy5yZWxzUEsBAi0AFAAGAAgAAAAh&#10;AOWvhl/YAQAAmAMAAA4AAAAAAAAAAAAAAAAALgIAAGRycy9lMm9Eb2MueG1sUEsBAi0AFAAGAAgA&#10;AAAhAN7+yGPiAAAADwEAAA8AAAAAAAAAAAAAAAAAMgQAAGRycy9kb3ducmV2LnhtbFBLBQYAAAAA&#10;BAAEAPMAAABBBQAAAAA=&#10;" filled="f" stroked="f">
              <v:textbox inset="0,0,0,0">
                <w:txbxContent>
                  <w:p w14:paraId="3739C4B8" w14:textId="77777777" w:rsidR="00AB2B03" w:rsidRDefault="00AB2B03" w:rsidP="00AB2B03">
                    <w:pPr>
                      <w:spacing w:before="15"/>
                      <w:jc w:val="center"/>
                      <w:rPr>
                        <w:rFonts w:ascii="Times New Roman"/>
                        <w:sz w:val="11"/>
                      </w:rPr>
                    </w:pPr>
                    <w:r>
                      <w:fldChar w:fldCharType="begin"/>
                    </w:r>
                    <w:r>
                      <w:rPr>
                        <w:rFonts w:ascii="Times New Roman"/>
                        <w:sz w:val="11"/>
                      </w:rPr>
                      <w:instrText xml:space="preserve"> PAGE </w:instrText>
                    </w:r>
                    <w:r>
                      <w:fldChar w:fldCharType="separate"/>
                    </w:r>
                    <w:r>
                      <w:t>2</w:t>
                    </w:r>
                    <w:r>
                      <w:fldChar w:fldCharType="end"/>
                    </w:r>
                  </w:p>
                </w:txbxContent>
              </v:textbox>
              <w10:wrap anchorx="page" anchory="page"/>
            </v:shape>
          </w:pict>
        </mc:Fallback>
      </mc:AlternateContent>
    </w:r>
  </w:p>
  <w:p w14:paraId="6D9FFED4" w14:textId="628322FC" w:rsidR="00DD14B8" w:rsidRDefault="00DD14B8">
    <w:pPr>
      <w:pStyle w:val="Corpodetexto"/>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3EC" w14:textId="290C937E" w:rsidR="00E90FCD" w:rsidRDefault="00E90FCD">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B3AB" w14:textId="77777777" w:rsidR="00577E7F" w:rsidRDefault="00577E7F" w:rsidP="00347240">
      <w:pPr>
        <w:spacing w:after="0" w:line="240" w:lineRule="auto"/>
      </w:pPr>
      <w:r>
        <w:separator/>
      </w:r>
    </w:p>
  </w:footnote>
  <w:footnote w:type="continuationSeparator" w:id="0">
    <w:p w14:paraId="3B14FB32" w14:textId="77777777" w:rsidR="00577E7F" w:rsidRDefault="00577E7F" w:rsidP="00347240">
      <w:pPr>
        <w:spacing w:after="0" w:line="240" w:lineRule="auto"/>
      </w:pPr>
      <w:r>
        <w:continuationSeparator/>
      </w:r>
    </w:p>
  </w:footnote>
  <w:footnote w:type="continuationNotice" w:id="1">
    <w:p w14:paraId="1CC7945A" w14:textId="77777777" w:rsidR="00577E7F" w:rsidRDefault="00577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26"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80" w14:textId="031D9F8C" w:rsidR="0068252F" w:rsidRDefault="00EA404C">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42BB2BCB" wp14:editId="5214E7C7">
              <wp:simplePos x="0" y="0"/>
              <wp:positionH relativeFrom="column">
                <wp:posOffset>1279307</wp:posOffset>
              </wp:positionH>
              <wp:positionV relativeFrom="paragraph">
                <wp:posOffset>-485794</wp:posOffset>
              </wp:positionV>
              <wp:extent cx="5397273"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37313FDD" w14:textId="77777777" w:rsidR="00297D07" w:rsidRPr="00030AE6" w:rsidRDefault="00297D07"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27" type="#_x0000_t202" style="position:absolute;margin-left:100.75pt;margin-top:-38.25pt;width:42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bSFw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k9H97fB2xJkk33hyS7zENNnltUMfvimoWTRyjkRLQkvs&#10;Vz50oaeQWMzCsjImUWMsa3J+M5r004Ozh5IbSzUuvUYrtJuWVcXVHBsoDjQeQse8d3JZUQ8r4cOr&#10;QKKaJiL5hhdatAGqBUeLsxLw19/uYzwxQF7OGpJOzv3PnUDFmfluiZv7wXgctZYOCQ/O8NqzufbY&#10;Xf0IpM4BfRQnk0mPMZiTqRHqd1L5IlYll7CSauc8nMzH0AmafolUi0UKInU5EVZ27WRMHVGNCL+1&#10;7wLdkYZABD7DSWRi+oGNLrbjY7ELoKtEVcS5Q/UIPykzkX38RVH61+cUdfnr898AAAD//wMAUEsD&#10;BBQABgAIAAAAIQDsLsRy4QAAAAsBAAAPAAAAZHJzL2Rvd25yZXYueG1sTI/BTsMwEETvSP0Haytx&#10;a+1GpFQhTlVFqpAQHFp64ebE2yTCXofYbQNfj3OC2+7MaPZtvh2tYVccfOdIwmopgCHVTnfUSDi9&#10;7xcbYD4o0so4Qgnf6GFbzO5ylWl3owNej6FhsYR8piS0IfQZ575u0Sq/dD1S9M5usCrEdWi4HtQt&#10;llvDEyHW3KqO4oVW9Vi2WH8eL1bCS7l/U4cqsZsfUz6/nnf91+kjlfJ+Pu6egAUcw18YJvyIDkVk&#10;qtyFtGdGQiJWaYxKWDyu4zAlRDpJVZQeUuBFzv//UPwCAAD//wMAUEsBAi0AFAAGAAgAAAAhALaD&#10;OJL+AAAA4QEAABMAAAAAAAAAAAAAAAAAAAAAAFtDb250ZW50X1R5cGVzXS54bWxQSwECLQAUAAYA&#10;CAAAACEAOP0h/9YAAACUAQAACwAAAAAAAAAAAAAAAAAvAQAAX3JlbHMvLnJlbHNQSwECLQAUAAYA&#10;CAAAACEAGl1G0hcCAAAzBAAADgAAAAAAAAAAAAAAAAAuAgAAZHJzL2Uyb0RvYy54bWxQSwECLQAU&#10;AAYACAAAACEA7C7EcuEAAAALAQAADwAAAAAAAAAAAAAAAABxBAAAZHJzL2Rvd25yZXYueG1sUEsF&#10;BgAAAAAEAAQA8wAAAH8FAAAAAA==&#10;" filled="f" stroked="f" strokeweight=".5pt">
              <v:textbox>
                <w:txbxContent>
                  <w:p w14:paraId="37313FDD" w14:textId="77777777" w:rsidR="00297D07" w:rsidRPr="00030AE6" w:rsidRDefault="00297D07"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3º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v:textbox>
            </v:shape>
          </w:pict>
        </mc:Fallback>
      </mc:AlternateContent>
    </w:r>
    <w:r w:rsidR="00DE292F" w:rsidRPr="0069353A">
      <w:rPr>
        <w:noProof/>
        <w:sz w:val="20"/>
        <w:szCs w:val="20"/>
        <w:lang w:eastAsia="pt-BR"/>
      </w:rPr>
      <mc:AlternateContent>
        <mc:Choice Requires="wps">
          <w:drawing>
            <wp:anchor distT="0" distB="0" distL="114300" distR="114300" simplePos="0" relativeHeight="251658246"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A887DB"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MOoGk4AAAAAkBAAAPAAAAZHJzL2Rvd25yZXYueG1sTI/NbsIwEITv&#10;lfoO1lbqDRzakoY0DkL9UcUJkfbA0cRLEtVeR7YJ6dtjTnAarWY0+02xHI1mAzrfWRIwmybAkGqr&#10;OmoE/P58TTJgPkhSUltCAf/oYVne3xUyV/ZEWxyq0LBYQj6XAtoQ+pxzX7dopJ/aHil6B+uMDPF0&#10;DVdOnmK50fwpSVJuZEfxQyt7fG+x/quORsCu6kaTbj+/7fCxcoedXm8Wbi7E48O4egMWcAzXMFzw&#10;IzqUkWlvj6Q80wImz3FKiLpIXoBdArMsnQPbC3jNgJcFv11QngEAAP//AwBQSwECLQAUAAYACAAA&#10;ACEAtoM4kv4AAADhAQAAEwAAAAAAAAAAAAAAAAAAAAAAW0NvbnRlbnRfVHlwZXNdLnhtbFBLAQIt&#10;ABQABgAIAAAAIQA4/SH/1gAAAJQBAAALAAAAAAAAAAAAAAAAAC8BAABfcmVscy8ucmVsc1BLAQIt&#10;ABQABgAIAAAAIQAVzY7+VgIAAKIEAAAOAAAAAAAAAAAAAAAAAC4CAABkcnMvZTJvRG9jLnhtbFBL&#10;AQItABQABgAIAAAAIQDMOoGk4AAAAAkBAAAPAAAAAAAAAAAAAAAAALAEAABkcnMvZG93bnJldi54&#10;bWxQSwUGAAAAAAQABADzAAAAvQUAAAAA&#10;" fillcolor="#002d4b" stroked="f" strokeweight="1pt">
              <w10:wrap type="through" anchorx="page"/>
            </v:rect>
          </w:pict>
        </mc:Fallback>
      </mc:AlternateContent>
    </w:r>
    <w:r w:rsidR="003925E1" w:rsidRPr="0095120B">
      <w:rPr>
        <w:noProof/>
        <w:lang w:eastAsia="pt-BR"/>
      </w:rPr>
      <mc:AlternateContent>
        <mc:Choice Requires="wps">
          <w:drawing>
            <wp:anchor distT="0" distB="0" distL="114300" distR="114300" simplePos="0" relativeHeight="251658242" behindDoc="0" locked="0" layoutInCell="1" allowOverlap="1" wp14:anchorId="09227541" wp14:editId="11424F28">
              <wp:simplePos x="0" y="0"/>
              <wp:positionH relativeFrom="column">
                <wp:posOffset>2833754</wp:posOffset>
              </wp:positionH>
              <wp:positionV relativeFrom="paragraph">
                <wp:posOffset>-428072</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7541" id="Caixa de Texto 32" o:spid="_x0000_s1028" type="#_x0000_t202" style="position:absolute;margin-left:223.15pt;margin-top:-33.7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ABCX/5GQIAADMEAAAOAAAAAAAAAAAAAAAAAC4CAABkcnMvZTJvRG9jLnhtbFBLAQIt&#10;ABQABgAIAAAAIQB17Dao4QAAAAoBAAAPAAAAAAAAAAAAAAAAAHMEAABkcnMvZG93bnJldi54bWxQ&#10;SwUGAAAAAAQABADzAAAAgQUAAAAA&#10;" filled="f" stroked="f" strokeweight=".5pt">
              <v:textbo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v:textbox>
            </v:shape>
          </w:pict>
        </mc:Fallback>
      </mc:AlternateContent>
    </w:r>
    <w:r w:rsidR="0068252F" w:rsidRPr="0095120B">
      <w:rPr>
        <w:noProof/>
        <w:lang w:eastAsia="pt-BR"/>
      </w:rPr>
      <w:drawing>
        <wp:anchor distT="0" distB="0" distL="114300" distR="114300" simplePos="0" relativeHeight="251658247"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1014363234" name="Imagem 101436323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47F84CEC"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51B" w14:textId="56E1BB85" w:rsidR="0068252F" w:rsidRPr="008D7118" w:rsidRDefault="00C229E1" w:rsidP="008D7118">
    <w:pPr>
      <w:pStyle w:val="Cabealho"/>
      <w:rPr>
        <w:sz w:val="2"/>
        <w:szCs w:val="2"/>
      </w:rPr>
    </w:pPr>
    <w:r>
      <w:rPr>
        <w:noProof/>
        <w:sz w:val="2"/>
        <w:szCs w:val="2"/>
        <w:lang w:eastAsia="pt-BR"/>
      </w:rPr>
      <mc:AlternateContent>
        <mc:Choice Requires="wps">
          <w:drawing>
            <wp:anchor distT="0" distB="0" distL="114300" distR="114300" simplePos="0" relativeHeight="251658250"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29" type="#_x0000_t202" alt="{&quot;HashCode&quot;:-325551423,&quot;Height&quot;:9999999.0,&quot;Width&quot;:9999999.0,&quot;Placement&quot;:&quot;Header&quot;,&quot;Index&quot;:&quot;FirstPage&quot;,&quot;Section&quot;:1,&quot;Top&quot;:0.0,&quot;Left&quot;:0.0}" style="position:absolute;margin-left:560.8pt;margin-top:0;width:612pt;height:36.5pt;z-index:2516582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AF9" w14:textId="1E8DEF9A" w:rsidR="008D7118" w:rsidRPr="00147488" w:rsidRDefault="00E462DF"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45" behindDoc="0" locked="0" layoutInCell="1" allowOverlap="1" wp14:anchorId="63007717" wp14:editId="2301C163">
              <wp:simplePos x="0" y="0"/>
              <wp:positionH relativeFrom="column">
                <wp:posOffset>1061254</wp:posOffset>
              </wp:positionH>
              <wp:positionV relativeFrom="paragraph">
                <wp:posOffset>-492678</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45801D57"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w:t>
                          </w:r>
                          <w:r w:rsidR="00E02005">
                            <w:rPr>
                              <w:rFonts w:ascii="Arial" w:hAnsi="Arial" w:cs="Arial"/>
                              <w:color w:val="FFFFFF" w:themeColor="background1"/>
                              <w:sz w:val="20"/>
                              <w:szCs w:val="20"/>
                            </w:rPr>
                            <w:t>º Trimestre</w:t>
                          </w:r>
                          <w:r w:rsidR="003C7B09">
                            <w:rPr>
                              <w:rFonts w:ascii="Arial" w:hAnsi="Arial" w:cs="Arial"/>
                              <w:color w:val="FFFFFF" w:themeColor="background1"/>
                              <w:sz w:val="20"/>
                              <w:szCs w:val="20"/>
                            </w:rPr>
                            <w:t xml:space="preserv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30" type="#_x0000_t202" style="position:absolute;margin-left:83.55pt;margin-top:-38.8pt;width:447.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GAFCoThAAAACwEAAA8AAABkcnMvZG93bnJldi54bWxMj8FuwjAQRO9I/Qdr&#10;K/UGDpFwUBoHoUioUtUeoFx6c2KTRLXXaWwg7dd3OdHjzD7NzhSbyVl2MWPoPUpYLhJgBhuve2wl&#10;HD928zWwEBVqZT0aCT8mwKZ8mBUq1/6Ke3M5xJZRCIZcSehiHHLOQ9MZp8LCDwbpdvKjU5Hk2HI9&#10;qiuFO8vTJBHcqR7pQ6cGU3Wm+TqcnYTXaveu9nXq1r+2enk7bYfv4+dKyqfHafsMLJop3mG41afq&#10;UFKn2p9RB2ZJi2xJqIR5lglgNyIRKc2ryVoJ4GXB/28o/wAAAP//AwBQSwECLQAUAAYACAAAACEA&#10;toM4kv4AAADhAQAAEwAAAAAAAAAAAAAAAAAAAAAAW0NvbnRlbnRfVHlwZXNdLnhtbFBLAQItABQA&#10;BgAIAAAAIQA4/SH/1gAAAJQBAAALAAAAAAAAAAAAAAAAAC8BAABfcmVscy8ucmVsc1BLAQItABQA&#10;BgAIAAAAIQCL+3UAGQIAADMEAAAOAAAAAAAAAAAAAAAAAC4CAABkcnMvZTJvRG9jLnhtbFBLAQIt&#10;ABQABgAIAAAAIQBgBQqE4QAAAAsBAAAPAAAAAAAAAAAAAAAAAHMEAABkcnMvZG93bnJldi54bWxQ&#10;SwUGAAAAAAQABADzAAAAgQUAAAAA&#10;" filled="f" stroked="f" strokeweight=".5pt">
              <v:textbox>
                <w:txbxContent>
                  <w:p w14:paraId="6AA0AAB2" w14:textId="45801D57"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w:t>
                    </w:r>
                    <w:r w:rsidR="00E02005">
                      <w:rPr>
                        <w:rFonts w:ascii="Arial" w:hAnsi="Arial" w:cs="Arial"/>
                        <w:color w:val="FFFFFF" w:themeColor="background1"/>
                        <w:sz w:val="20"/>
                        <w:szCs w:val="20"/>
                      </w:rPr>
                      <w:t>º Trimestre</w:t>
                    </w:r>
                    <w:r w:rsidR="003C7B09">
                      <w:rPr>
                        <w:rFonts w:ascii="Arial" w:hAnsi="Arial" w:cs="Arial"/>
                        <w:color w:val="FFFFFF" w:themeColor="background1"/>
                        <w:sz w:val="20"/>
                        <w:szCs w:val="20"/>
                      </w:rPr>
                      <w:t xml:space="preserv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v:textbox>
            </v:shape>
          </w:pict>
        </mc:Fallback>
      </mc:AlternateContent>
    </w:r>
    <w:r w:rsidR="00DC73DF" w:rsidRPr="0069353A">
      <w:rPr>
        <w:noProof/>
        <w:sz w:val="20"/>
        <w:szCs w:val="20"/>
        <w:lang w:eastAsia="pt-BR"/>
      </w:rPr>
      <mc:AlternateContent>
        <mc:Choice Requires="wps">
          <w:drawing>
            <wp:anchor distT="0" distB="0" distL="114300" distR="114300" simplePos="0" relativeHeight="251658243"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94E2C6"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DC73D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2C6A0FF5" wp14:editId="26BDCF75">
              <wp:simplePos x="0" y="0"/>
              <wp:positionH relativeFrom="page">
                <wp:align>right</wp:align>
              </wp:positionH>
              <wp:positionV relativeFrom="paragraph">
                <wp:posOffset>-6985</wp:posOffset>
              </wp:positionV>
              <wp:extent cx="10718800" cy="45719"/>
              <wp:effectExtent l="0" t="0" r="6350" b="0"/>
              <wp:wrapNone/>
              <wp:docPr id="1168953034" name="Retângulo 116895303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FF038D3" id="Retângulo 1168953034" o:spid="_x0000_s1026" style="position:absolute;margin-left:792.8pt;margin-top:-.55pt;width:844pt;height:3.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008D7118" w:rsidRPr="0095120B">
      <w:rPr>
        <w:noProof/>
        <w:lang w:eastAsia="pt-BR"/>
      </w:rPr>
      <w:drawing>
        <wp:anchor distT="0" distB="0" distL="114300" distR="114300" simplePos="0" relativeHeight="251658248"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0921" w14:textId="77777777" w:rsidR="00134A3C" w:rsidRDefault="00134A3C">
    <w:pPr>
      <w:pStyle w:val="Cabealho"/>
    </w:pPr>
    <w:r w:rsidRPr="0095120B">
      <w:rPr>
        <w:noProof/>
        <w:lang w:eastAsia="pt-BR"/>
      </w:rPr>
      <mc:AlternateContent>
        <mc:Choice Requires="wps">
          <w:drawing>
            <wp:anchor distT="0" distB="0" distL="114300" distR="114300" simplePos="0" relativeHeight="251658253" behindDoc="0" locked="0" layoutInCell="1" allowOverlap="1" wp14:anchorId="37C2036A" wp14:editId="2909DDD7">
              <wp:simplePos x="0" y="0"/>
              <wp:positionH relativeFrom="column">
                <wp:posOffset>1419860</wp:posOffset>
              </wp:positionH>
              <wp:positionV relativeFrom="paragraph">
                <wp:posOffset>-476885</wp:posOffset>
              </wp:positionV>
              <wp:extent cx="5288915" cy="457200"/>
              <wp:effectExtent l="0" t="0" r="0" b="0"/>
              <wp:wrapNone/>
              <wp:docPr id="607332441" name="Caixa de Texto 60733244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620963A3" w14:textId="6EEB2A60"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422B07">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sidR="00A4067A">
                            <w:rPr>
                              <w:rFonts w:ascii="Arial" w:hAnsi="Arial" w:cs="Arial"/>
                              <w:color w:val="FFFFFF" w:themeColor="background1"/>
                              <w:sz w:val="20"/>
                              <w:szCs w:val="20"/>
                            </w:rPr>
                            <w:t xml:space="preserve">1º </w:t>
                          </w:r>
                          <w:r w:rsidR="00422B07">
                            <w:rPr>
                              <w:rFonts w:ascii="Arial" w:hAnsi="Arial" w:cs="Arial"/>
                              <w:color w:val="FFFFFF" w:themeColor="background1"/>
                              <w:sz w:val="20"/>
                              <w:szCs w:val="20"/>
                            </w:rPr>
                            <w:t>Trimestre</w:t>
                          </w:r>
                          <w:r w:rsidR="009F6A01">
                            <w:rPr>
                              <w:rFonts w:ascii="Arial" w:hAnsi="Arial" w:cs="Arial"/>
                              <w:color w:val="FFFFFF" w:themeColor="background1"/>
                              <w:sz w:val="20"/>
                              <w:szCs w:val="20"/>
                            </w:rPr>
                            <w:t xml:space="preserve"> </w:t>
                          </w:r>
                          <w:r w:rsidR="001530FF">
                            <w:rPr>
                              <w:rFonts w:ascii="Arial" w:hAnsi="Arial" w:cs="Arial"/>
                              <w:color w:val="FFFFFF" w:themeColor="background1"/>
                              <w:sz w:val="20"/>
                              <w:szCs w:val="20"/>
                            </w:rPr>
                            <w:t>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036A" id="_x0000_t202" coordsize="21600,21600" o:spt="202" path="m,l,21600r21600,l21600,xe">
              <v:stroke joinstyle="miter"/>
              <v:path gradientshapeok="t" o:connecttype="rect"/>
            </v:shapetype>
            <v:shape id="Caixa de Texto 607332441" o:spid="_x0000_s1031" type="#_x0000_t202" style="position:absolute;margin-left:111.8pt;margin-top:-37.55pt;width:416.4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ojGQIAADM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LZ3m2EB5oPEQeua9k6uaengU&#10;PrwIJKppIpJveKZFG6BacLQ4qwB//e0+xhMD5OWsJekU3P/cCVScme+WuLkdTSZRa+mQ8OAMrz2b&#10;a4/dNfdA6hzRR3EymfQYgzmZGqF5I5UvY1VyCSupdsHDybwPvaDpl0i1XKYgUpcT4dGunYypI6oR&#10;4dfuTaA70hCIwCc4iUzk79joY3s+lrsAuk5URZx7VI/wkzIT2cdfFKV/fU5Rl7+++A0AAP//AwBQ&#10;SwMEFAAGAAgAAAAhANFDkXTiAAAACwEAAA8AAABkcnMvZG93bnJldi54bWxMj8FuwjAMhu+T9g6R&#10;kXaDtEXtUNcUoUpo0rQdYFx2SxvTViRO1wTo9vQLp3G0/en39xfryWh2wdH1lgTEiwgYUmNVT62A&#10;w+d2vgLmvCQltSUU8IMO1uXjQyFzZa+0w8vetyyEkMulgM77IefcNR0a6RZ2QAq3ox2N9GEcW65G&#10;eQ3hRvMkijJuZE/hQycHrDpsTvuzEfBWbT/krk7M6ldXr+/HzfB9+EqFeJpNmxdgHif/D8NNP6hD&#10;GZxqeyblmBaQJMssoALmz2kM7EZEaZYCq8NqGQMvC37fofwDAAD//wMAUEsBAi0AFAAGAAgAAAAh&#10;ALaDOJL+AAAA4QEAABMAAAAAAAAAAAAAAAAAAAAAAFtDb250ZW50X1R5cGVzXS54bWxQSwECLQAU&#10;AAYACAAAACEAOP0h/9YAAACUAQAACwAAAAAAAAAAAAAAAAAvAQAAX3JlbHMvLnJlbHNQSwECLQAU&#10;AAYACAAAACEAQqnqIxkCAAAzBAAADgAAAAAAAAAAAAAAAAAuAgAAZHJzL2Uyb0RvYy54bWxQSwEC&#10;LQAUAAYACAAAACEA0UORdOIAAAALAQAADwAAAAAAAAAAAAAAAABzBAAAZHJzL2Rvd25yZXYueG1s&#10;UEsFBgAAAAAEAAQA8wAAAIIFAAAAAA==&#10;" filled="f" stroked="f" strokeweight=".5pt">
              <v:textbox>
                <w:txbxContent>
                  <w:p w14:paraId="620963A3" w14:textId="6EEB2A60"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422B07">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sidR="00A4067A">
                      <w:rPr>
                        <w:rFonts w:ascii="Arial" w:hAnsi="Arial" w:cs="Arial"/>
                        <w:color w:val="FFFFFF" w:themeColor="background1"/>
                        <w:sz w:val="20"/>
                        <w:szCs w:val="20"/>
                      </w:rPr>
                      <w:t xml:space="preserve">1º </w:t>
                    </w:r>
                    <w:r w:rsidR="00422B07">
                      <w:rPr>
                        <w:rFonts w:ascii="Arial" w:hAnsi="Arial" w:cs="Arial"/>
                        <w:color w:val="FFFFFF" w:themeColor="background1"/>
                        <w:sz w:val="20"/>
                        <w:szCs w:val="20"/>
                      </w:rPr>
                      <w:t>Trimestre</w:t>
                    </w:r>
                    <w:r w:rsidR="009F6A01">
                      <w:rPr>
                        <w:rFonts w:ascii="Arial" w:hAnsi="Arial" w:cs="Arial"/>
                        <w:color w:val="FFFFFF" w:themeColor="background1"/>
                        <w:sz w:val="20"/>
                        <w:szCs w:val="20"/>
                      </w:rPr>
                      <w:t xml:space="preserve"> </w:t>
                    </w:r>
                    <w:r w:rsidR="001530FF">
                      <w:rPr>
                        <w:rFonts w:ascii="Arial" w:hAnsi="Arial" w:cs="Arial"/>
                        <w:color w:val="FFFFFF" w:themeColor="background1"/>
                        <w:sz w:val="20"/>
                        <w:szCs w:val="20"/>
                      </w:rPr>
                      <w:t>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1" behindDoc="1" locked="0" layoutInCell="1" allowOverlap="1" wp14:anchorId="7A903CE5" wp14:editId="0A7D1B73">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545643366" name="Retângulo 1545643366"/>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9D6C88" id="Retângulo 1545643366" o:spid="_x0000_s1026" style="position:absolute;margin-left:-12pt;margin-top:-42.5pt;width:871.05pt;height:46.7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2" behindDoc="0" locked="0" layoutInCell="1" allowOverlap="1" wp14:anchorId="7C92C0CC" wp14:editId="1DA3A752">
              <wp:simplePos x="0" y="0"/>
              <wp:positionH relativeFrom="page">
                <wp:posOffset>-152400</wp:posOffset>
              </wp:positionH>
              <wp:positionV relativeFrom="paragraph">
                <wp:posOffset>46050</wp:posOffset>
              </wp:positionV>
              <wp:extent cx="11159490" cy="45085"/>
              <wp:effectExtent l="0" t="0" r="3810" b="0"/>
              <wp:wrapNone/>
              <wp:docPr id="748114715" name="Retângulo 748114715"/>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FEEA8D" id="Retângulo 748114715" o:spid="_x0000_s1026" style="position:absolute;margin-left:-12pt;margin-top:3.65pt;width:878.7pt;height:3.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4" behindDoc="0" locked="0" layoutInCell="1" allowOverlap="1" wp14:anchorId="585AFB31" wp14:editId="132F64CC">
          <wp:simplePos x="0" y="0"/>
          <wp:positionH relativeFrom="margin">
            <wp:posOffset>-465455</wp:posOffset>
          </wp:positionH>
          <wp:positionV relativeFrom="paragraph">
            <wp:posOffset>-317830</wp:posOffset>
          </wp:positionV>
          <wp:extent cx="942975" cy="193040"/>
          <wp:effectExtent l="0" t="0" r="9525" b="0"/>
          <wp:wrapNone/>
          <wp:docPr id="1656851919" name="Imagem 1656851919"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8F61" w14:textId="77777777" w:rsidR="00E462DF" w:rsidRDefault="00E462DF">
    <w:pPr>
      <w:pStyle w:val="Cabealho"/>
    </w:pPr>
    <w:r w:rsidRPr="0095120B">
      <w:rPr>
        <w:noProof/>
        <w:lang w:eastAsia="pt-BR"/>
      </w:rPr>
      <mc:AlternateContent>
        <mc:Choice Requires="wps">
          <w:drawing>
            <wp:anchor distT="0" distB="0" distL="114300" distR="114300" simplePos="0" relativeHeight="251658261" behindDoc="0" locked="0" layoutInCell="1" allowOverlap="1" wp14:anchorId="3D0E4E96" wp14:editId="3875C8E7">
              <wp:simplePos x="0" y="0"/>
              <wp:positionH relativeFrom="column">
                <wp:posOffset>4714294</wp:posOffset>
              </wp:positionH>
              <wp:positionV relativeFrom="paragraph">
                <wp:posOffset>-463915</wp:posOffset>
              </wp:positionV>
              <wp:extent cx="5288915" cy="457200"/>
              <wp:effectExtent l="0" t="0" r="0" b="0"/>
              <wp:wrapNone/>
              <wp:docPr id="531969026" name="Caixa de Texto 531969026"/>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8B6F1EA" w14:textId="0A28065E"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1º</w:t>
                          </w:r>
                          <w:r>
                            <w:rPr>
                              <w:rFonts w:ascii="Arial" w:hAnsi="Arial" w:cs="Arial"/>
                              <w:color w:val="FFFFFF" w:themeColor="background1"/>
                              <w:sz w:val="20"/>
                              <w:szCs w:val="20"/>
                            </w:rPr>
                            <w:t xml:space="preserve"> Trimestre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E4E96" id="_x0000_t202" coordsize="21600,21600" o:spt="202" path="m,l,21600r21600,l21600,xe">
              <v:stroke joinstyle="miter"/>
              <v:path gradientshapeok="t" o:connecttype="rect"/>
            </v:shapetype>
            <v:shape id="Caixa de Texto 531969026" o:spid="_x0000_s1032" type="#_x0000_t202" style="position:absolute;margin-left:371.2pt;margin-top:-36.55pt;width:416.45pt;height:3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uHGQIAADM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D05zbKA80HgIPfPeyVVNPTwK&#10;H14EEtU0Eck3PNOiDVAtOFqcVYC//nYf44kB8nLWknQK7n/uBCrOzHdL3NyOJpOotXRIeHCG157N&#10;tcfumnsgdY7ooziZTHqMwZxMjdC8kcqXsSq5hJVUu+DhZN6HXtD0S6RaLlMQqcuJ8GjXTsbUEdWI&#10;8Gv3JtAdaQhE4BOcRCbyd2z0sT0fy10AXSeqIs49qkf4SZmJ7OMvitK/Pqeoy19f/AYAAP//AwBQ&#10;SwMEFAAGAAgAAAAhAAR9AVTjAAAACwEAAA8AAABkcnMvZG93bnJldi54bWxMj8FOwzAMhu9IvENk&#10;JG5b2m6lU2k6TZUmJASHjV24uU3WViROabKt8PRkp3G0/en39xfryWh2VqPrLQmI5xEwRY2VPbUC&#10;Dh/b2QqY80gStSUl4Ec5WJf3dwXm0l5op85737IQQi5HAZ33Q865azpl0M3toCjcjnY06MM4tlyO&#10;eAnhRvMkip64wZ7Chw4HVXWq+dqfjIDXavuOuzoxq19dvbwdN8P34TMV4vFh2jwD82ryNxiu+kEd&#10;yuBU2xNJx7SAbJksAypgli1iYFcizdIFsDqs4hh4WfD/Hco/AAAA//8DAFBLAQItABQABgAIAAAA&#10;IQC2gziS/gAAAOEBAAATAAAAAAAAAAAAAAAAAAAAAABbQ29udGVudF9UeXBlc10ueG1sUEsBAi0A&#10;FAAGAAgAAAAhADj9If/WAAAAlAEAAAsAAAAAAAAAAAAAAAAALwEAAF9yZWxzLy5yZWxzUEsBAi0A&#10;FAAGAAgAAAAhAIJ5S4cZAgAAMwQAAA4AAAAAAAAAAAAAAAAALgIAAGRycy9lMm9Eb2MueG1sUEsB&#10;Ai0AFAAGAAgAAAAhAAR9AVTjAAAACwEAAA8AAAAAAAAAAAAAAAAAcwQAAGRycy9kb3ducmV2Lnht&#10;bFBLBQYAAAAABAAEAPMAAACDBQAAAAA=&#10;" filled="f" stroked="f" strokeweight=".5pt">
              <v:textbox>
                <w:txbxContent>
                  <w:p w14:paraId="08B6F1EA" w14:textId="0A28065E"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1º</w:t>
                    </w:r>
                    <w:r>
                      <w:rPr>
                        <w:rFonts w:ascii="Arial" w:hAnsi="Arial" w:cs="Arial"/>
                        <w:color w:val="FFFFFF" w:themeColor="background1"/>
                        <w:sz w:val="20"/>
                        <w:szCs w:val="20"/>
                      </w:rPr>
                      <w:t xml:space="preserve"> Trimestre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9" behindDoc="1" locked="0" layoutInCell="1" allowOverlap="1" wp14:anchorId="650D8982" wp14:editId="536135B7">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29869981" name="Retângulo 129869981"/>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32D306E" id="Retângulo 129869981" o:spid="_x0000_s1026" style="position:absolute;margin-left:-12pt;margin-top:-42.5pt;width:871.05pt;height:46.75pt;z-index:-2516264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0" behindDoc="0" locked="0" layoutInCell="1" allowOverlap="1" wp14:anchorId="53568020" wp14:editId="387E32E1">
              <wp:simplePos x="0" y="0"/>
              <wp:positionH relativeFrom="page">
                <wp:posOffset>-152400</wp:posOffset>
              </wp:positionH>
              <wp:positionV relativeFrom="paragraph">
                <wp:posOffset>46050</wp:posOffset>
              </wp:positionV>
              <wp:extent cx="11159490" cy="45085"/>
              <wp:effectExtent l="0" t="0" r="3810" b="0"/>
              <wp:wrapNone/>
              <wp:docPr id="612527830" name="Retângulo 61252783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EE85CD" id="Retângulo 612527830" o:spid="_x0000_s1026" style="position:absolute;margin-left:-12pt;margin-top:3.65pt;width:878.7pt;height:3.55pt;z-index:2516910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62" behindDoc="0" locked="0" layoutInCell="1" allowOverlap="1" wp14:anchorId="5C72A0C0" wp14:editId="348DDCBD">
          <wp:simplePos x="0" y="0"/>
          <wp:positionH relativeFrom="margin">
            <wp:posOffset>-465455</wp:posOffset>
          </wp:positionH>
          <wp:positionV relativeFrom="paragraph">
            <wp:posOffset>-317830</wp:posOffset>
          </wp:positionV>
          <wp:extent cx="942975" cy="193040"/>
          <wp:effectExtent l="0" t="0" r="9525" b="0"/>
          <wp:wrapNone/>
          <wp:docPr id="774140537" name="Imagem 77414053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0A9E" w14:textId="77777777" w:rsidR="00E462DF" w:rsidRDefault="00E462DF">
    <w:pPr>
      <w:pStyle w:val="Cabealho"/>
    </w:pPr>
    <w:r w:rsidRPr="0095120B">
      <w:rPr>
        <w:noProof/>
        <w:lang w:eastAsia="pt-BR"/>
      </w:rPr>
      <mc:AlternateContent>
        <mc:Choice Requires="wps">
          <w:drawing>
            <wp:anchor distT="0" distB="0" distL="114300" distR="114300" simplePos="0" relativeHeight="251658265" behindDoc="0" locked="0" layoutInCell="1" allowOverlap="1" wp14:anchorId="0AF946B0" wp14:editId="18198802">
              <wp:simplePos x="0" y="0"/>
              <wp:positionH relativeFrom="column">
                <wp:posOffset>1419860</wp:posOffset>
              </wp:positionH>
              <wp:positionV relativeFrom="paragraph">
                <wp:posOffset>-476885</wp:posOffset>
              </wp:positionV>
              <wp:extent cx="5288915" cy="457200"/>
              <wp:effectExtent l="0" t="0" r="0" b="0"/>
              <wp:wrapNone/>
              <wp:docPr id="1974887490" name="Caixa de Texto 1974887490"/>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20F167E8" w14:textId="6CEAEE2F"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w:t>
                          </w:r>
                          <w:r>
                            <w:rPr>
                              <w:rFonts w:ascii="Arial" w:hAnsi="Arial" w:cs="Arial"/>
                              <w:color w:val="FFFFFF" w:themeColor="background1"/>
                              <w:sz w:val="20"/>
                              <w:szCs w:val="20"/>
                            </w:rPr>
                            <w:t>º Trimestre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946B0" id="_x0000_t202" coordsize="21600,21600" o:spt="202" path="m,l,21600r21600,l21600,xe">
              <v:stroke joinstyle="miter"/>
              <v:path gradientshapeok="t" o:connecttype="rect"/>
            </v:shapetype>
            <v:shape id="Caixa de Texto 1974887490" o:spid="_x0000_s1033" type="#_x0000_t202" style="position:absolute;margin-left:111.8pt;margin-top:-37.55pt;width:416.4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RSGgIAADMEAAAOAAAAZHJzL2Uyb0RvYy54bWysU01vGjEQvVfqf7B8LwsUEoJYIpqIqhJK&#10;IpEoZ+O12ZW8Hnds2KW/vmMvX0p7qnqxx57xfLz3PLtva8P2Cn0FNueDXp8zZSUUld3m/O11+WXC&#10;mQ/CFsKAVTk/KM/v558/zRo3VUMowRQKGSWxftq4nJchuGmWeVmqWvgeOGXJqQFrEeiI26xA0VD2&#10;2mTDfv8mawALhyCV93T72Dn5POXXWsnwrLVXgZmcU28hrZjWTVyz+UxMtyhcWcljG+IfuqhFZano&#10;OdWjCILtsPojVV1JBA869CTUGWhdSZVmoGkG/Q/TrEvhVJqFwPHuDJP/f2nl037tXpCF9hu0RGAE&#10;pHF+6ukyztNqrONOnTLyE4SHM2yqDUzS5Xg4mdwNxpxJ8o3Gt8RLTJNdXjv04buCmkUj50i0JLTE&#10;fuVDF3oKicUsLCtjEjXGsibnN1/H/fTg7KHkxlKNS6/RCu2mZVWR89vTHBsoDjQeQse8d3JZUQ8r&#10;4cOLQKKaJiL5hmdatAGqBUeLsxLw19/uYzwxQF7OGpJOzv3PnUDFmflhiZu7wWgUtZYOCQ/O8Nqz&#10;ufbYXf0ApM4BfRQnk0mPMZiTqRHqd1L5IlYll7CSauc8nMyH0AmafolUi0UKInU5EVZ27WRMHVGN&#10;CL+27wLdkYZABD7BSWRi+oGNLrbjY7ELoKtEVcS5Q/UIPykzkX38RVH61+cUdfnr898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P3LBFIaAgAAMwQAAA4AAAAAAAAAAAAAAAAALgIAAGRycy9lMm9Eb2MueG1sUEsB&#10;Ai0AFAAGAAgAAAAhANFDkXTiAAAACwEAAA8AAAAAAAAAAAAAAAAAdAQAAGRycy9kb3ducmV2Lnht&#10;bFBLBQYAAAAABAAEAPMAAACDBQAAAAA=&#10;" filled="f" stroked="f" strokeweight=".5pt">
              <v:textbox>
                <w:txbxContent>
                  <w:p w14:paraId="20F167E8" w14:textId="6CEAEE2F" w:rsidR="00E462DF" w:rsidRPr="00030AE6" w:rsidRDefault="00E462DF"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w:t>
                    </w:r>
                    <w:r>
                      <w:rPr>
                        <w:rFonts w:ascii="Arial" w:hAnsi="Arial" w:cs="Arial"/>
                        <w:color w:val="FFFFFF" w:themeColor="background1"/>
                        <w:sz w:val="20"/>
                        <w:szCs w:val="20"/>
                      </w:rPr>
                      <w:t>º Trimestre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63" behindDoc="1" locked="0" layoutInCell="1" allowOverlap="1" wp14:anchorId="268385CD" wp14:editId="1EB0D17B">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889822724" name="Retângulo 1889822724"/>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921EF98" id="Retângulo 1889822724" o:spid="_x0000_s1026" style="position:absolute;margin-left:-12pt;margin-top:-42.5pt;width:871.05pt;height:46.75pt;z-index:-2516213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4" behindDoc="0" locked="0" layoutInCell="1" allowOverlap="1" wp14:anchorId="00612485" wp14:editId="29C2A4B6">
              <wp:simplePos x="0" y="0"/>
              <wp:positionH relativeFrom="page">
                <wp:posOffset>-152400</wp:posOffset>
              </wp:positionH>
              <wp:positionV relativeFrom="paragraph">
                <wp:posOffset>46050</wp:posOffset>
              </wp:positionV>
              <wp:extent cx="11159490" cy="45085"/>
              <wp:effectExtent l="0" t="0" r="3810" b="0"/>
              <wp:wrapNone/>
              <wp:docPr id="2131103964" name="Retângulo 2131103964"/>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DCA6DB" id="Retângulo 2131103964" o:spid="_x0000_s1026" style="position:absolute;margin-left:-12pt;margin-top:3.65pt;width:878.7pt;height:3.55pt;z-index:251696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66" behindDoc="0" locked="0" layoutInCell="1" allowOverlap="1" wp14:anchorId="2B359BE8" wp14:editId="42AAE793">
          <wp:simplePos x="0" y="0"/>
          <wp:positionH relativeFrom="margin">
            <wp:posOffset>-465455</wp:posOffset>
          </wp:positionH>
          <wp:positionV relativeFrom="paragraph">
            <wp:posOffset>-317830</wp:posOffset>
          </wp:positionV>
          <wp:extent cx="942975" cy="193040"/>
          <wp:effectExtent l="0" t="0" r="9525" b="0"/>
          <wp:wrapNone/>
          <wp:docPr id="90205546" name="Imagem 9020554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4E3B" w14:textId="77777777" w:rsidR="00AB2B03" w:rsidRPr="00AB2B03" w:rsidRDefault="00AB2B03" w:rsidP="00AB2B03">
    <w:pPr>
      <w:widowControl w:val="0"/>
      <w:autoSpaceDE w:val="0"/>
      <w:autoSpaceDN w:val="0"/>
      <w:spacing w:after="0" w:line="14" w:lineRule="auto"/>
      <w:rPr>
        <w:rFonts w:ascii="Arial" w:eastAsia="Arial" w:hAnsi="Arial" w:cs="Arial"/>
        <w:sz w:val="20"/>
        <w:szCs w:val="20"/>
        <w:lang w:val="en-US"/>
      </w:rPr>
    </w:pPr>
    <w:r w:rsidRPr="00AB2B03">
      <w:rPr>
        <w:rFonts w:ascii="Arial" w:eastAsia="Arial" w:hAnsi="Arial" w:cs="Arial"/>
        <w:noProof/>
        <w:sz w:val="20"/>
        <w:szCs w:val="20"/>
        <w:lang w:val="en-US"/>
      </w:rPr>
      <mc:AlternateContent>
        <mc:Choice Requires="wps">
          <w:drawing>
            <wp:anchor distT="0" distB="0" distL="114300" distR="114300" simplePos="0" relativeHeight="251660314" behindDoc="1" locked="0" layoutInCell="1" allowOverlap="1" wp14:anchorId="0608E57C" wp14:editId="1E58746F">
              <wp:simplePos x="0" y="0"/>
              <wp:positionH relativeFrom="page">
                <wp:posOffset>648970</wp:posOffset>
              </wp:positionH>
              <wp:positionV relativeFrom="page">
                <wp:posOffset>880745</wp:posOffset>
              </wp:positionV>
              <wp:extent cx="965835" cy="380365"/>
              <wp:effectExtent l="0" t="0" r="0" b="0"/>
              <wp:wrapNone/>
              <wp:docPr id="6" name="AutoShape 4">
                <a:extLst xmlns:a="http://schemas.openxmlformats.org/drawingml/2006/main">
                  <a:ext uri="{FF2B5EF4-FFF2-40B4-BE49-F238E27FC236}">
                    <a16:creationId xmlns:a16="http://schemas.microsoft.com/office/drawing/2014/main" id="{1FE54F16-F822-4887-89D5-0BBA3D894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EDF1B" id="AutoShape 4" o:spid="_x0000_s1026" style="position:absolute;margin-left:51.1pt;margin-top:69.35pt;width:76.05pt;height:29.95pt;z-index:-251656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dHRd/d8AAAALAQAADwAAAGRycy9kb3du&#10;cmV2LnhtbEyPwU7DMBBE70j8g7VI3KiNQ0MS4lQI0UsFUmn7Aa5tkoh4HcVuG/6e5QS3nd3R7Jt6&#10;NfuBnd0U+4AK7hcCmEMTbI+tgsN+fVcAi0mj1UNAp+DbRVg111e1rmy44Ic771LLKARjpRV0KY0V&#10;59F0zuu4CKNDun2GyetEcmq5nfSFwv3ApRA597pH+tDp0b10znztTl7Be7nZvGV86Yet2JrxdZ2k&#10;yUulbm/m5ydgyc3pzwy/+IQODTEdwwltZANpISVZaciKR2DkkMuHDNiRNmWRA29q/r9D8wMAAP//&#10;AwBQSwECLQAUAAYACAAAACEAtoM4kv4AAADhAQAAEwAAAAAAAAAAAAAAAAAAAAAAW0NvbnRlbnRf&#10;VHlwZXNdLnhtbFBLAQItABQABgAIAAAAIQA4/SH/1gAAAJQBAAALAAAAAAAAAAAAAAAAAC8BAABf&#10;cmVscy8ucmVsc1BLAQItABQABgAIAAAAIQAiRik4NBAAAGFWAAAOAAAAAAAAAAAAAAAAAC4CAABk&#10;cnMvZTJvRG9jLnhtbFBLAQItABQABgAIAAAAIQB0dF393wAAAAsBAAAPAAAAAAAAAAAAAAAAAI4S&#10;AABkcnMvZG93bnJldi54bWxQSwUGAAAAAAQABADzAAAAmh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page" anchory="page"/>
            </v:shape>
          </w:pict>
        </mc:Fallback>
      </mc:AlternateContent>
    </w:r>
  </w:p>
  <w:p w14:paraId="50718E27" w14:textId="639F30F1" w:rsidR="00DD14B8" w:rsidRPr="00AB2B03" w:rsidRDefault="00DD14B8" w:rsidP="00AB2B03">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6F7" w14:textId="77777777" w:rsidR="00A07CF9" w:rsidRDefault="00A07CF9">
    <w:pPr>
      <w:pStyle w:val="Cabealho"/>
    </w:pPr>
    <w:r w:rsidRPr="0095120B">
      <w:rPr>
        <w:noProof/>
        <w:lang w:eastAsia="pt-BR"/>
      </w:rPr>
      <mc:AlternateContent>
        <mc:Choice Requires="wps">
          <w:drawing>
            <wp:anchor distT="0" distB="0" distL="114300" distR="114300" simplePos="0" relativeHeight="251658257" behindDoc="0" locked="0" layoutInCell="1" allowOverlap="1" wp14:anchorId="5D42C23E" wp14:editId="6522AD6C">
              <wp:simplePos x="0" y="0"/>
              <wp:positionH relativeFrom="column">
                <wp:posOffset>1419860</wp:posOffset>
              </wp:positionH>
              <wp:positionV relativeFrom="paragraph">
                <wp:posOffset>-476885</wp:posOffset>
              </wp:positionV>
              <wp:extent cx="5288915" cy="457200"/>
              <wp:effectExtent l="0" t="0" r="0" b="0"/>
              <wp:wrapNone/>
              <wp:docPr id="1999273381" name="Caixa de Texto 199927338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44699DB" w14:textId="18CA4649"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031B13">
                            <w:rPr>
                              <w:rFonts w:ascii="Arial" w:hAnsi="Arial" w:cs="Arial"/>
                              <w:color w:val="FFFFFF" w:themeColor="background1"/>
                              <w:sz w:val="20"/>
                              <w:szCs w:val="20"/>
                            </w:rPr>
                            <w:t xml:space="preserve"> Intermediárias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w:t>
                          </w:r>
                          <w:r w:rsidR="00031B13">
                            <w:rPr>
                              <w:rFonts w:ascii="Arial" w:hAnsi="Arial" w:cs="Arial"/>
                              <w:color w:val="FFFFFF" w:themeColor="background1"/>
                              <w:sz w:val="20"/>
                              <w:szCs w:val="20"/>
                            </w:rPr>
                            <w:t>º Trimestre</w:t>
                          </w:r>
                          <w:r>
                            <w:rPr>
                              <w:rFonts w:ascii="Arial" w:hAnsi="Arial" w:cs="Arial"/>
                              <w:color w:val="FFFFFF" w:themeColor="background1"/>
                              <w:sz w:val="20"/>
                              <w:szCs w:val="20"/>
                            </w:rPr>
                            <w:t xml:space="preserv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2C23E" id="_x0000_t202" coordsize="21600,21600" o:spt="202" path="m,l,21600r21600,l21600,xe">
              <v:stroke joinstyle="miter"/>
              <v:path gradientshapeok="t" o:connecttype="rect"/>
            </v:shapetype>
            <v:shape id="Caixa de Texto 1999273381" o:spid="_x0000_s1037" type="#_x0000_t202" style="position:absolute;margin-left:111.8pt;margin-top:-37.55pt;width:416.4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sGGQIAADQ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c5wH2UB5oPkQeuq9k6uamngU&#10;PrwIJK5pJNJveKZFG6BicLQ4qwB//e0+xhMF5OWsJe0U3P/cCVScme+WyLkdTSZRbOmQAOEMrz2b&#10;a4/dNfdA8hzRT3EymfQYgzmZGqF5I5kvY1VyCSupdsHDybwPvaLpm0i1XKYgkpcT4dGunYypI6wR&#10;4tfuTaA78hCIwSc4qUzk7+joY3tClrsAuk5cRaB7VI/4kzQT28dvFLV/fU5Rl8+++A0AAP//AwBQ&#10;SwMEFAAGAAgAAAAhANFDkXTiAAAACwEAAA8AAABkcnMvZG93bnJldi54bWxMj8FuwjAMhu+T9g6R&#10;kXaDtEXtUNcUoUpo0rQdYFx2SxvTViRO1wTo9vQLp3G0/en39xfryWh2wdH1lgTEiwgYUmNVT62A&#10;w+d2vgLmvCQltSUU8IMO1uXjQyFzZa+0w8vetyyEkMulgM77IefcNR0a6RZ2QAq3ox2N9GEcW65G&#10;eQ3hRvMkijJuZE/hQycHrDpsTvuzEfBWbT/krk7M6ldXr+/HzfB9+EqFeJpNmxdgHif/D8NNP6hD&#10;GZxqeyblmBaQJMssoALmz2kM7EZEaZYCq8NqGQMvC37fofwDAAD//wMAUEsBAi0AFAAGAAgAAAAh&#10;ALaDOJL+AAAA4QEAABMAAAAAAAAAAAAAAAAAAAAAAFtDb250ZW50X1R5cGVzXS54bWxQSwECLQAU&#10;AAYACAAAACEAOP0h/9YAAACUAQAACwAAAAAAAAAAAAAAAAAvAQAAX3JlbHMvLnJlbHNQSwECLQAU&#10;AAYACAAAACEAkdm7BhkCAAA0BAAADgAAAAAAAAAAAAAAAAAuAgAAZHJzL2Uyb0RvYy54bWxQSwEC&#10;LQAUAAYACAAAACEA0UORdOIAAAALAQAADwAAAAAAAAAAAAAAAABzBAAAZHJzL2Rvd25yZXYueG1s&#10;UEsFBgAAAAAEAAQA8wAAAIIFAAAAAA==&#10;" filled="f" stroked="f" strokeweight=".5pt">
              <v:textbox>
                <w:txbxContent>
                  <w:p w14:paraId="044699DB" w14:textId="18CA4649"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031B13">
                      <w:rPr>
                        <w:rFonts w:ascii="Arial" w:hAnsi="Arial" w:cs="Arial"/>
                        <w:color w:val="FFFFFF" w:themeColor="background1"/>
                        <w:sz w:val="20"/>
                        <w:szCs w:val="20"/>
                      </w:rPr>
                      <w:t xml:space="preserve"> Intermediárias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A4067A">
                      <w:rPr>
                        <w:rFonts w:ascii="Arial" w:hAnsi="Arial" w:cs="Arial"/>
                        <w:color w:val="FFFFFF" w:themeColor="background1"/>
                        <w:sz w:val="20"/>
                        <w:szCs w:val="20"/>
                      </w:rPr>
                      <w:t>1</w:t>
                    </w:r>
                    <w:r w:rsidR="00031B13">
                      <w:rPr>
                        <w:rFonts w:ascii="Arial" w:hAnsi="Arial" w:cs="Arial"/>
                        <w:color w:val="FFFFFF" w:themeColor="background1"/>
                        <w:sz w:val="20"/>
                        <w:szCs w:val="20"/>
                      </w:rPr>
                      <w:t>º Trimestre</w:t>
                    </w:r>
                    <w:r>
                      <w:rPr>
                        <w:rFonts w:ascii="Arial" w:hAnsi="Arial" w:cs="Arial"/>
                        <w:color w:val="FFFFFF" w:themeColor="background1"/>
                        <w:sz w:val="20"/>
                        <w:szCs w:val="20"/>
                      </w:rPr>
                      <w:t xml:space="preserve"> 202</w:t>
                    </w:r>
                    <w:r w:rsidR="00A4067A">
                      <w:rPr>
                        <w:rFonts w:ascii="Arial" w:hAnsi="Arial" w:cs="Arial"/>
                        <w:color w:val="FFFFFF" w:themeColor="background1"/>
                        <w:sz w:val="20"/>
                        <w:szCs w:val="20"/>
                      </w:rPr>
                      <w:t>6</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5" behindDoc="1" locked="0" layoutInCell="1" allowOverlap="1" wp14:anchorId="7E63ED76" wp14:editId="5A99B0EA">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899974183" name="Retângulo 89997418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F12E95" id="Retângulo 899974183" o:spid="_x0000_s1026" style="position:absolute;margin-left:-12pt;margin-top:-42.5pt;width:871.05pt;height:46.75pt;z-index:-251656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6" behindDoc="0" locked="0" layoutInCell="1" allowOverlap="1" wp14:anchorId="5524F452" wp14:editId="05BDDC89">
              <wp:simplePos x="0" y="0"/>
              <wp:positionH relativeFrom="page">
                <wp:posOffset>-152400</wp:posOffset>
              </wp:positionH>
              <wp:positionV relativeFrom="paragraph">
                <wp:posOffset>46050</wp:posOffset>
              </wp:positionV>
              <wp:extent cx="11159490" cy="45085"/>
              <wp:effectExtent l="0" t="0" r="3810" b="0"/>
              <wp:wrapNone/>
              <wp:docPr id="215973820" name="Retângulo 21597382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FBA29A" id="Retângulo 215973820" o:spid="_x0000_s1026" style="position:absolute;margin-left:-12pt;margin-top:3.65pt;width:878.7pt;height:3.55pt;z-index:251661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8" behindDoc="0" locked="0" layoutInCell="1" allowOverlap="1" wp14:anchorId="5FC23914" wp14:editId="39148EC8">
          <wp:simplePos x="0" y="0"/>
          <wp:positionH relativeFrom="margin">
            <wp:posOffset>-465455</wp:posOffset>
          </wp:positionH>
          <wp:positionV relativeFrom="paragraph">
            <wp:posOffset>-317830</wp:posOffset>
          </wp:positionV>
          <wp:extent cx="942975" cy="193040"/>
          <wp:effectExtent l="0" t="0" r="9525" b="0"/>
          <wp:wrapNone/>
          <wp:docPr id="1737080843" name="Imagem 173708084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8F25FC"/>
    <w:multiLevelType w:val="hybridMultilevel"/>
    <w:tmpl w:val="1C204CF6"/>
    <w:lvl w:ilvl="0" w:tplc="5C0EF9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C606F30"/>
    <w:multiLevelType w:val="hybridMultilevel"/>
    <w:tmpl w:val="851281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6" w15:restartNumberingAfterBreak="0">
    <w:nsid w:val="11023777"/>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DD3683"/>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C0D17"/>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EE4D96"/>
    <w:multiLevelType w:val="hybridMultilevel"/>
    <w:tmpl w:val="FF502AC0"/>
    <w:lvl w:ilvl="0" w:tplc="FFFFFFFF">
      <w:start w:val="1"/>
      <w:numFmt w:val="decimal"/>
      <w:lvlText w:val="(%1)"/>
      <w:lvlJc w:val="left"/>
      <w:pPr>
        <w:ind w:left="284" w:hanging="284"/>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8"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FF20C61"/>
    <w:multiLevelType w:val="hybridMultilevel"/>
    <w:tmpl w:val="33661C5A"/>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409E3CA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0A6B37"/>
    <w:multiLevelType w:val="hybridMultilevel"/>
    <w:tmpl w:val="E7ECDC0E"/>
    <w:lvl w:ilvl="0" w:tplc="02A282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29" w15:restartNumberingAfterBreak="0">
    <w:nsid w:val="57E40C06"/>
    <w:multiLevelType w:val="hybridMultilevel"/>
    <w:tmpl w:val="D902D8E2"/>
    <w:lvl w:ilvl="0" w:tplc="FFFFFFFF">
      <w:start w:val="1"/>
      <w:numFmt w:val="decimal"/>
      <w:lvlText w:val="(%1)"/>
      <w:lvlJc w:val="left"/>
      <w:pPr>
        <w:ind w:left="149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DD7441F"/>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544DD2"/>
    <w:multiLevelType w:val="hybridMultilevel"/>
    <w:tmpl w:val="4AD41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5"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EA487D"/>
    <w:multiLevelType w:val="hybridMultilevel"/>
    <w:tmpl w:val="3BB6378A"/>
    <w:lvl w:ilvl="0" w:tplc="0DF605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A2B21B4"/>
    <w:multiLevelType w:val="hybridMultilevel"/>
    <w:tmpl w:val="5F52668E"/>
    <w:lvl w:ilvl="0" w:tplc="2F5C59CC">
      <w:start w:val="1"/>
      <w:numFmt w:val="decimal"/>
      <w:lvlText w:val="(%1)"/>
      <w:lvlJc w:val="left"/>
      <w:pPr>
        <w:ind w:left="1440" w:hanging="360"/>
      </w:pPr>
      <w:rPr>
        <w:rFonts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C064F52"/>
    <w:multiLevelType w:val="hybridMultilevel"/>
    <w:tmpl w:val="5C047356"/>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47"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48" w15:restartNumberingAfterBreak="0">
    <w:nsid w:val="7D515AD6"/>
    <w:multiLevelType w:val="hybridMultilevel"/>
    <w:tmpl w:val="03681536"/>
    <w:lvl w:ilvl="0" w:tplc="04160001">
      <w:start w:val="1"/>
      <w:numFmt w:val="bullet"/>
      <w:lvlText w:val=""/>
      <w:lvlJc w:val="left"/>
      <w:pPr>
        <w:ind w:left="7590" w:hanging="360"/>
      </w:pPr>
      <w:rPr>
        <w:rFonts w:ascii="Symbol" w:hAnsi="Symbol" w:hint="default"/>
      </w:rPr>
    </w:lvl>
    <w:lvl w:ilvl="1" w:tplc="04160003">
      <w:start w:val="1"/>
      <w:numFmt w:val="bullet"/>
      <w:lvlText w:val="o"/>
      <w:lvlJc w:val="left"/>
      <w:pPr>
        <w:ind w:left="8310" w:hanging="360"/>
      </w:pPr>
      <w:rPr>
        <w:rFonts w:ascii="Courier New" w:hAnsi="Courier New" w:cs="Courier New" w:hint="default"/>
      </w:rPr>
    </w:lvl>
    <w:lvl w:ilvl="2" w:tplc="04160005" w:tentative="1">
      <w:start w:val="1"/>
      <w:numFmt w:val="bullet"/>
      <w:lvlText w:val=""/>
      <w:lvlJc w:val="left"/>
      <w:pPr>
        <w:ind w:left="9030" w:hanging="360"/>
      </w:pPr>
      <w:rPr>
        <w:rFonts w:ascii="Wingdings" w:hAnsi="Wingdings" w:hint="default"/>
      </w:rPr>
    </w:lvl>
    <w:lvl w:ilvl="3" w:tplc="04160001" w:tentative="1">
      <w:start w:val="1"/>
      <w:numFmt w:val="bullet"/>
      <w:lvlText w:val=""/>
      <w:lvlJc w:val="left"/>
      <w:pPr>
        <w:ind w:left="9750" w:hanging="360"/>
      </w:pPr>
      <w:rPr>
        <w:rFonts w:ascii="Symbol" w:hAnsi="Symbol" w:hint="default"/>
      </w:rPr>
    </w:lvl>
    <w:lvl w:ilvl="4" w:tplc="04160003" w:tentative="1">
      <w:start w:val="1"/>
      <w:numFmt w:val="bullet"/>
      <w:lvlText w:val="o"/>
      <w:lvlJc w:val="left"/>
      <w:pPr>
        <w:ind w:left="10470" w:hanging="360"/>
      </w:pPr>
      <w:rPr>
        <w:rFonts w:ascii="Courier New" w:hAnsi="Courier New" w:cs="Courier New" w:hint="default"/>
      </w:rPr>
    </w:lvl>
    <w:lvl w:ilvl="5" w:tplc="04160005" w:tentative="1">
      <w:start w:val="1"/>
      <w:numFmt w:val="bullet"/>
      <w:lvlText w:val=""/>
      <w:lvlJc w:val="left"/>
      <w:pPr>
        <w:ind w:left="11190" w:hanging="360"/>
      </w:pPr>
      <w:rPr>
        <w:rFonts w:ascii="Wingdings" w:hAnsi="Wingdings" w:hint="default"/>
      </w:rPr>
    </w:lvl>
    <w:lvl w:ilvl="6" w:tplc="04160001" w:tentative="1">
      <w:start w:val="1"/>
      <w:numFmt w:val="bullet"/>
      <w:lvlText w:val=""/>
      <w:lvlJc w:val="left"/>
      <w:pPr>
        <w:ind w:left="11910" w:hanging="360"/>
      </w:pPr>
      <w:rPr>
        <w:rFonts w:ascii="Symbol" w:hAnsi="Symbol" w:hint="default"/>
      </w:rPr>
    </w:lvl>
    <w:lvl w:ilvl="7" w:tplc="04160003" w:tentative="1">
      <w:start w:val="1"/>
      <w:numFmt w:val="bullet"/>
      <w:lvlText w:val="o"/>
      <w:lvlJc w:val="left"/>
      <w:pPr>
        <w:ind w:left="12630" w:hanging="360"/>
      </w:pPr>
      <w:rPr>
        <w:rFonts w:ascii="Courier New" w:hAnsi="Courier New" w:cs="Courier New" w:hint="default"/>
      </w:rPr>
    </w:lvl>
    <w:lvl w:ilvl="8" w:tplc="04160005" w:tentative="1">
      <w:start w:val="1"/>
      <w:numFmt w:val="bullet"/>
      <w:lvlText w:val=""/>
      <w:lvlJc w:val="left"/>
      <w:pPr>
        <w:ind w:left="13350" w:hanging="360"/>
      </w:pPr>
      <w:rPr>
        <w:rFonts w:ascii="Wingdings" w:hAnsi="Wingdings" w:hint="default"/>
      </w:rPr>
    </w:lvl>
  </w:abstractNum>
  <w:abstractNum w:abstractNumId="49" w15:restartNumberingAfterBreak="0">
    <w:nsid w:val="7D614E84"/>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36471208">
    <w:abstractNumId w:val="34"/>
  </w:num>
  <w:num w:numId="2" w16cid:durableId="1844126856">
    <w:abstractNumId w:val="36"/>
  </w:num>
  <w:num w:numId="3" w16cid:durableId="686180727">
    <w:abstractNumId w:val="31"/>
  </w:num>
  <w:num w:numId="4" w16cid:durableId="1208954416">
    <w:abstractNumId w:val="39"/>
  </w:num>
  <w:num w:numId="5" w16cid:durableId="283583226">
    <w:abstractNumId w:val="22"/>
  </w:num>
  <w:num w:numId="6" w16cid:durableId="308437488">
    <w:abstractNumId w:val="33"/>
  </w:num>
  <w:num w:numId="7" w16cid:durableId="110981933">
    <w:abstractNumId w:val="8"/>
  </w:num>
  <w:num w:numId="8" w16cid:durableId="1521621242">
    <w:abstractNumId w:val="42"/>
  </w:num>
  <w:num w:numId="9" w16cid:durableId="742917751">
    <w:abstractNumId w:val="46"/>
  </w:num>
  <w:num w:numId="10" w16cid:durableId="1302536921">
    <w:abstractNumId w:val="38"/>
  </w:num>
  <w:num w:numId="11" w16cid:durableId="586115951">
    <w:abstractNumId w:val="23"/>
  </w:num>
  <w:num w:numId="12" w16cid:durableId="1672295989">
    <w:abstractNumId w:val="10"/>
  </w:num>
  <w:num w:numId="13" w16cid:durableId="1910143580">
    <w:abstractNumId w:val="28"/>
  </w:num>
  <w:num w:numId="14" w16cid:durableId="567148849">
    <w:abstractNumId w:val="32"/>
  </w:num>
  <w:num w:numId="15" w16cid:durableId="14775132">
    <w:abstractNumId w:val="5"/>
  </w:num>
  <w:num w:numId="16" w16cid:durableId="470483627">
    <w:abstractNumId w:val="41"/>
  </w:num>
  <w:num w:numId="17" w16cid:durableId="670959594">
    <w:abstractNumId w:val="26"/>
  </w:num>
  <w:num w:numId="18" w16cid:durableId="577833072">
    <w:abstractNumId w:val="21"/>
  </w:num>
  <w:num w:numId="19" w16cid:durableId="1550992777">
    <w:abstractNumId w:val="44"/>
  </w:num>
  <w:num w:numId="20" w16cid:durableId="637150524">
    <w:abstractNumId w:val="16"/>
  </w:num>
  <w:num w:numId="21" w16cid:durableId="7233332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314422">
    <w:abstractNumId w:val="40"/>
  </w:num>
  <w:num w:numId="23" w16cid:durableId="1462072488">
    <w:abstractNumId w:val="2"/>
  </w:num>
  <w:num w:numId="24" w16cid:durableId="1222400796">
    <w:abstractNumId w:val="17"/>
  </w:num>
  <w:num w:numId="25" w16cid:durableId="368183741">
    <w:abstractNumId w:val="29"/>
  </w:num>
  <w:num w:numId="26" w16cid:durableId="1978534121">
    <w:abstractNumId w:val="15"/>
  </w:num>
  <w:num w:numId="27" w16cid:durableId="1359625308">
    <w:abstractNumId w:val="43"/>
  </w:num>
  <w:num w:numId="28" w16cid:durableId="1761637129">
    <w:abstractNumId w:val="45"/>
  </w:num>
  <w:num w:numId="29" w16cid:durableId="1639190041">
    <w:abstractNumId w:val="3"/>
  </w:num>
  <w:num w:numId="30" w16cid:durableId="1825311480">
    <w:abstractNumId w:val="27"/>
  </w:num>
  <w:num w:numId="31" w16cid:durableId="1332178238">
    <w:abstractNumId w:val="30"/>
  </w:num>
  <w:num w:numId="32" w16cid:durableId="861826462">
    <w:abstractNumId w:val="1"/>
  </w:num>
  <w:num w:numId="33" w16cid:durableId="3097816">
    <w:abstractNumId w:val="4"/>
  </w:num>
  <w:num w:numId="34" w16cid:durableId="1028408498">
    <w:abstractNumId w:val="0"/>
  </w:num>
  <w:num w:numId="35" w16cid:durableId="1752850933">
    <w:abstractNumId w:val="9"/>
  </w:num>
  <w:num w:numId="36" w16cid:durableId="1549339622">
    <w:abstractNumId w:val="20"/>
  </w:num>
  <w:num w:numId="37" w16cid:durableId="1593927">
    <w:abstractNumId w:val="18"/>
  </w:num>
  <w:num w:numId="38" w16cid:durableId="1453136381">
    <w:abstractNumId w:val="11"/>
  </w:num>
  <w:num w:numId="39" w16cid:durableId="222524872">
    <w:abstractNumId w:val="7"/>
  </w:num>
  <w:num w:numId="40" w16cid:durableId="1303078846">
    <w:abstractNumId w:val="24"/>
  </w:num>
  <w:num w:numId="41" w16cid:durableId="601914587">
    <w:abstractNumId w:val="19"/>
  </w:num>
  <w:num w:numId="42" w16cid:durableId="522136896">
    <w:abstractNumId w:val="37"/>
  </w:num>
  <w:num w:numId="43" w16cid:durableId="545917474">
    <w:abstractNumId w:val="14"/>
  </w:num>
  <w:num w:numId="44" w16cid:durableId="2080446413">
    <w:abstractNumId w:val="35"/>
  </w:num>
  <w:num w:numId="45" w16cid:durableId="1699770642">
    <w:abstractNumId w:val="12"/>
  </w:num>
  <w:num w:numId="46" w16cid:durableId="735207404">
    <w:abstractNumId w:val="13"/>
  </w:num>
  <w:num w:numId="47" w16cid:durableId="1292592000">
    <w:abstractNumId w:val="48"/>
  </w:num>
  <w:num w:numId="48" w16cid:durableId="160707985">
    <w:abstractNumId w:val="6"/>
  </w:num>
  <w:num w:numId="49" w16cid:durableId="1984501522">
    <w:abstractNumId w:val="49"/>
  </w:num>
  <w:num w:numId="50" w16cid:durableId="334378187">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00E"/>
    <w:rsid w:val="0000093D"/>
    <w:rsid w:val="00001C0F"/>
    <w:rsid w:val="000028D1"/>
    <w:rsid w:val="00003192"/>
    <w:rsid w:val="00003A86"/>
    <w:rsid w:val="00003B53"/>
    <w:rsid w:val="00003E98"/>
    <w:rsid w:val="00003FAC"/>
    <w:rsid w:val="000042D7"/>
    <w:rsid w:val="00004325"/>
    <w:rsid w:val="0000445F"/>
    <w:rsid w:val="00004806"/>
    <w:rsid w:val="00005256"/>
    <w:rsid w:val="0000580D"/>
    <w:rsid w:val="00007075"/>
    <w:rsid w:val="000072F9"/>
    <w:rsid w:val="00007490"/>
    <w:rsid w:val="00007643"/>
    <w:rsid w:val="0000768F"/>
    <w:rsid w:val="000076D8"/>
    <w:rsid w:val="00007700"/>
    <w:rsid w:val="0000771D"/>
    <w:rsid w:val="00007A2E"/>
    <w:rsid w:val="00010017"/>
    <w:rsid w:val="00010275"/>
    <w:rsid w:val="000107A8"/>
    <w:rsid w:val="00010A6C"/>
    <w:rsid w:val="0001126F"/>
    <w:rsid w:val="0001170C"/>
    <w:rsid w:val="0001191D"/>
    <w:rsid w:val="00012188"/>
    <w:rsid w:val="00012781"/>
    <w:rsid w:val="00012828"/>
    <w:rsid w:val="00012986"/>
    <w:rsid w:val="000129CE"/>
    <w:rsid w:val="000130AC"/>
    <w:rsid w:val="00013619"/>
    <w:rsid w:val="00013773"/>
    <w:rsid w:val="00013A69"/>
    <w:rsid w:val="00013BB4"/>
    <w:rsid w:val="000145D0"/>
    <w:rsid w:val="00014691"/>
    <w:rsid w:val="000148A5"/>
    <w:rsid w:val="00014A93"/>
    <w:rsid w:val="00014BC3"/>
    <w:rsid w:val="00014D4C"/>
    <w:rsid w:val="00014F83"/>
    <w:rsid w:val="0001513A"/>
    <w:rsid w:val="000154CD"/>
    <w:rsid w:val="00015659"/>
    <w:rsid w:val="0001588C"/>
    <w:rsid w:val="00015B4F"/>
    <w:rsid w:val="00016E99"/>
    <w:rsid w:val="00017DF7"/>
    <w:rsid w:val="00020E2C"/>
    <w:rsid w:val="00021418"/>
    <w:rsid w:val="00021B87"/>
    <w:rsid w:val="00022AAF"/>
    <w:rsid w:val="000233C8"/>
    <w:rsid w:val="0002363B"/>
    <w:rsid w:val="00023910"/>
    <w:rsid w:val="00023B01"/>
    <w:rsid w:val="00024155"/>
    <w:rsid w:val="000252D8"/>
    <w:rsid w:val="000254E5"/>
    <w:rsid w:val="0002588F"/>
    <w:rsid w:val="00025BF4"/>
    <w:rsid w:val="0002688C"/>
    <w:rsid w:val="00026F19"/>
    <w:rsid w:val="0002715B"/>
    <w:rsid w:val="000276E8"/>
    <w:rsid w:val="000302DA"/>
    <w:rsid w:val="00030631"/>
    <w:rsid w:val="0003075B"/>
    <w:rsid w:val="00031824"/>
    <w:rsid w:val="00031B13"/>
    <w:rsid w:val="00032031"/>
    <w:rsid w:val="000323DA"/>
    <w:rsid w:val="00032433"/>
    <w:rsid w:val="000335D7"/>
    <w:rsid w:val="0003363A"/>
    <w:rsid w:val="0003399A"/>
    <w:rsid w:val="0003426E"/>
    <w:rsid w:val="0003434E"/>
    <w:rsid w:val="000344C6"/>
    <w:rsid w:val="00034619"/>
    <w:rsid w:val="0003465E"/>
    <w:rsid w:val="00034846"/>
    <w:rsid w:val="000349C5"/>
    <w:rsid w:val="00034C05"/>
    <w:rsid w:val="000351C5"/>
    <w:rsid w:val="00035562"/>
    <w:rsid w:val="0003560A"/>
    <w:rsid w:val="000356A5"/>
    <w:rsid w:val="00035C86"/>
    <w:rsid w:val="000362EC"/>
    <w:rsid w:val="00036500"/>
    <w:rsid w:val="00036961"/>
    <w:rsid w:val="00036ABE"/>
    <w:rsid w:val="00036B25"/>
    <w:rsid w:val="00036F9C"/>
    <w:rsid w:val="0003743A"/>
    <w:rsid w:val="00037A94"/>
    <w:rsid w:val="00037DD6"/>
    <w:rsid w:val="00040641"/>
    <w:rsid w:val="00040AE7"/>
    <w:rsid w:val="00040CF3"/>
    <w:rsid w:val="00041896"/>
    <w:rsid w:val="00041C6F"/>
    <w:rsid w:val="00042284"/>
    <w:rsid w:val="00042553"/>
    <w:rsid w:val="00042646"/>
    <w:rsid w:val="0004281F"/>
    <w:rsid w:val="00042E11"/>
    <w:rsid w:val="000430B0"/>
    <w:rsid w:val="000432FB"/>
    <w:rsid w:val="00043B1A"/>
    <w:rsid w:val="00043E75"/>
    <w:rsid w:val="00044025"/>
    <w:rsid w:val="00044667"/>
    <w:rsid w:val="000447BE"/>
    <w:rsid w:val="00044A3E"/>
    <w:rsid w:val="00044E70"/>
    <w:rsid w:val="00045241"/>
    <w:rsid w:val="000452DC"/>
    <w:rsid w:val="00045DED"/>
    <w:rsid w:val="00046283"/>
    <w:rsid w:val="00046DBB"/>
    <w:rsid w:val="00047531"/>
    <w:rsid w:val="0004786E"/>
    <w:rsid w:val="00047AC8"/>
    <w:rsid w:val="00047B02"/>
    <w:rsid w:val="00047E8D"/>
    <w:rsid w:val="00050BDA"/>
    <w:rsid w:val="00050C1A"/>
    <w:rsid w:val="00051BAC"/>
    <w:rsid w:val="00051C95"/>
    <w:rsid w:val="00051F3E"/>
    <w:rsid w:val="00052435"/>
    <w:rsid w:val="00052E5D"/>
    <w:rsid w:val="00053473"/>
    <w:rsid w:val="00053858"/>
    <w:rsid w:val="00053C93"/>
    <w:rsid w:val="00053D18"/>
    <w:rsid w:val="000540EA"/>
    <w:rsid w:val="00054220"/>
    <w:rsid w:val="000543D2"/>
    <w:rsid w:val="0005442E"/>
    <w:rsid w:val="00054814"/>
    <w:rsid w:val="00054E0B"/>
    <w:rsid w:val="00055182"/>
    <w:rsid w:val="0005527F"/>
    <w:rsid w:val="00055964"/>
    <w:rsid w:val="00055D60"/>
    <w:rsid w:val="000562FF"/>
    <w:rsid w:val="00056A3A"/>
    <w:rsid w:val="00056E56"/>
    <w:rsid w:val="00056F6B"/>
    <w:rsid w:val="000574BE"/>
    <w:rsid w:val="0005751D"/>
    <w:rsid w:val="00057893"/>
    <w:rsid w:val="00060A4A"/>
    <w:rsid w:val="00060DB2"/>
    <w:rsid w:val="00060DCB"/>
    <w:rsid w:val="000611CC"/>
    <w:rsid w:val="00061266"/>
    <w:rsid w:val="0006139A"/>
    <w:rsid w:val="000614A6"/>
    <w:rsid w:val="000614E5"/>
    <w:rsid w:val="00061612"/>
    <w:rsid w:val="00061B5B"/>
    <w:rsid w:val="00061ECF"/>
    <w:rsid w:val="000625FF"/>
    <w:rsid w:val="00062877"/>
    <w:rsid w:val="00062B63"/>
    <w:rsid w:val="0006336A"/>
    <w:rsid w:val="00063534"/>
    <w:rsid w:val="00063B72"/>
    <w:rsid w:val="00063E0C"/>
    <w:rsid w:val="000644AB"/>
    <w:rsid w:val="00065549"/>
    <w:rsid w:val="00065688"/>
    <w:rsid w:val="00065751"/>
    <w:rsid w:val="00065D1B"/>
    <w:rsid w:val="000665CF"/>
    <w:rsid w:val="00066FFF"/>
    <w:rsid w:val="0006750A"/>
    <w:rsid w:val="000676A6"/>
    <w:rsid w:val="00067CEE"/>
    <w:rsid w:val="00070232"/>
    <w:rsid w:val="000702BE"/>
    <w:rsid w:val="0007030B"/>
    <w:rsid w:val="00070384"/>
    <w:rsid w:val="00070AFC"/>
    <w:rsid w:val="000713A0"/>
    <w:rsid w:val="00071D14"/>
    <w:rsid w:val="00072104"/>
    <w:rsid w:val="00072D6E"/>
    <w:rsid w:val="0007302F"/>
    <w:rsid w:val="0007359C"/>
    <w:rsid w:val="00073C46"/>
    <w:rsid w:val="00074A55"/>
    <w:rsid w:val="00074DB7"/>
    <w:rsid w:val="000754FC"/>
    <w:rsid w:val="000755E3"/>
    <w:rsid w:val="000757C9"/>
    <w:rsid w:val="00075933"/>
    <w:rsid w:val="000762AD"/>
    <w:rsid w:val="000765C5"/>
    <w:rsid w:val="000769DA"/>
    <w:rsid w:val="00076F6E"/>
    <w:rsid w:val="00077946"/>
    <w:rsid w:val="00077B8A"/>
    <w:rsid w:val="00077D88"/>
    <w:rsid w:val="0008028F"/>
    <w:rsid w:val="000808A8"/>
    <w:rsid w:val="00080E1D"/>
    <w:rsid w:val="00081161"/>
    <w:rsid w:val="0008228B"/>
    <w:rsid w:val="0008249B"/>
    <w:rsid w:val="0008260C"/>
    <w:rsid w:val="0008272F"/>
    <w:rsid w:val="000837F9"/>
    <w:rsid w:val="00083AC2"/>
    <w:rsid w:val="00084000"/>
    <w:rsid w:val="0008400A"/>
    <w:rsid w:val="000840BC"/>
    <w:rsid w:val="00084467"/>
    <w:rsid w:val="000845F5"/>
    <w:rsid w:val="00085204"/>
    <w:rsid w:val="000857C1"/>
    <w:rsid w:val="00085E62"/>
    <w:rsid w:val="0008600B"/>
    <w:rsid w:val="00086AAF"/>
    <w:rsid w:val="00086D33"/>
    <w:rsid w:val="00086E9D"/>
    <w:rsid w:val="000875DE"/>
    <w:rsid w:val="00090259"/>
    <w:rsid w:val="00090336"/>
    <w:rsid w:val="0009090F"/>
    <w:rsid w:val="00090B16"/>
    <w:rsid w:val="000913E8"/>
    <w:rsid w:val="00092770"/>
    <w:rsid w:val="00092817"/>
    <w:rsid w:val="00092FAE"/>
    <w:rsid w:val="000935BA"/>
    <w:rsid w:val="000939D0"/>
    <w:rsid w:val="00093CE5"/>
    <w:rsid w:val="00093D0C"/>
    <w:rsid w:val="0009405E"/>
    <w:rsid w:val="00094458"/>
    <w:rsid w:val="00094782"/>
    <w:rsid w:val="000948B1"/>
    <w:rsid w:val="00094E8F"/>
    <w:rsid w:val="000954AB"/>
    <w:rsid w:val="00095670"/>
    <w:rsid w:val="00095AF1"/>
    <w:rsid w:val="00095DE7"/>
    <w:rsid w:val="000962C2"/>
    <w:rsid w:val="000963E7"/>
    <w:rsid w:val="000965FF"/>
    <w:rsid w:val="0009687C"/>
    <w:rsid w:val="000970FD"/>
    <w:rsid w:val="000971D5"/>
    <w:rsid w:val="00097522"/>
    <w:rsid w:val="00097C51"/>
    <w:rsid w:val="000A097A"/>
    <w:rsid w:val="000A0B88"/>
    <w:rsid w:val="000A0F2A"/>
    <w:rsid w:val="000A1021"/>
    <w:rsid w:val="000A1D14"/>
    <w:rsid w:val="000A1FE6"/>
    <w:rsid w:val="000A2028"/>
    <w:rsid w:val="000A243B"/>
    <w:rsid w:val="000A2A80"/>
    <w:rsid w:val="000A2AF6"/>
    <w:rsid w:val="000A2CF4"/>
    <w:rsid w:val="000A32D4"/>
    <w:rsid w:val="000A38AC"/>
    <w:rsid w:val="000A38B2"/>
    <w:rsid w:val="000A3E92"/>
    <w:rsid w:val="000A3F8F"/>
    <w:rsid w:val="000A4B7F"/>
    <w:rsid w:val="000A4B97"/>
    <w:rsid w:val="000A4BBA"/>
    <w:rsid w:val="000A4CD5"/>
    <w:rsid w:val="000A4DAB"/>
    <w:rsid w:val="000A562B"/>
    <w:rsid w:val="000A5891"/>
    <w:rsid w:val="000A5A75"/>
    <w:rsid w:val="000A5EAC"/>
    <w:rsid w:val="000A782B"/>
    <w:rsid w:val="000A78B0"/>
    <w:rsid w:val="000B0498"/>
    <w:rsid w:val="000B08BD"/>
    <w:rsid w:val="000B099F"/>
    <w:rsid w:val="000B0BBE"/>
    <w:rsid w:val="000B0C28"/>
    <w:rsid w:val="000B0F47"/>
    <w:rsid w:val="000B1672"/>
    <w:rsid w:val="000B195B"/>
    <w:rsid w:val="000B2247"/>
    <w:rsid w:val="000B2290"/>
    <w:rsid w:val="000B24E0"/>
    <w:rsid w:val="000B28DA"/>
    <w:rsid w:val="000B2A6F"/>
    <w:rsid w:val="000B3E25"/>
    <w:rsid w:val="000B4030"/>
    <w:rsid w:val="000B432C"/>
    <w:rsid w:val="000B4843"/>
    <w:rsid w:val="000B49A7"/>
    <w:rsid w:val="000B49AC"/>
    <w:rsid w:val="000B4AA0"/>
    <w:rsid w:val="000B4E25"/>
    <w:rsid w:val="000B5030"/>
    <w:rsid w:val="000B5396"/>
    <w:rsid w:val="000B5678"/>
    <w:rsid w:val="000B58A1"/>
    <w:rsid w:val="000B5E76"/>
    <w:rsid w:val="000B6328"/>
    <w:rsid w:val="000B6591"/>
    <w:rsid w:val="000B6BA3"/>
    <w:rsid w:val="000B6F2B"/>
    <w:rsid w:val="000B7687"/>
    <w:rsid w:val="000B7E70"/>
    <w:rsid w:val="000B7F81"/>
    <w:rsid w:val="000B7F82"/>
    <w:rsid w:val="000C0520"/>
    <w:rsid w:val="000C05FC"/>
    <w:rsid w:val="000C0D0F"/>
    <w:rsid w:val="000C1536"/>
    <w:rsid w:val="000C3B73"/>
    <w:rsid w:val="000C3EC1"/>
    <w:rsid w:val="000C5AB5"/>
    <w:rsid w:val="000C6B0A"/>
    <w:rsid w:val="000C6CF2"/>
    <w:rsid w:val="000C6E11"/>
    <w:rsid w:val="000C7076"/>
    <w:rsid w:val="000C7620"/>
    <w:rsid w:val="000C7981"/>
    <w:rsid w:val="000C7A49"/>
    <w:rsid w:val="000D000B"/>
    <w:rsid w:val="000D0499"/>
    <w:rsid w:val="000D07DD"/>
    <w:rsid w:val="000D1A44"/>
    <w:rsid w:val="000D2776"/>
    <w:rsid w:val="000D27D6"/>
    <w:rsid w:val="000D3665"/>
    <w:rsid w:val="000D3732"/>
    <w:rsid w:val="000D3C6C"/>
    <w:rsid w:val="000D585A"/>
    <w:rsid w:val="000D6851"/>
    <w:rsid w:val="000D6D95"/>
    <w:rsid w:val="000D70D7"/>
    <w:rsid w:val="000D75DB"/>
    <w:rsid w:val="000D77AF"/>
    <w:rsid w:val="000D79B6"/>
    <w:rsid w:val="000E03DF"/>
    <w:rsid w:val="000E0E43"/>
    <w:rsid w:val="000E1CCE"/>
    <w:rsid w:val="000E1DC7"/>
    <w:rsid w:val="000E1F95"/>
    <w:rsid w:val="000E1FD3"/>
    <w:rsid w:val="000E2D53"/>
    <w:rsid w:val="000E3B52"/>
    <w:rsid w:val="000E3C38"/>
    <w:rsid w:val="000E438C"/>
    <w:rsid w:val="000E4727"/>
    <w:rsid w:val="000E4C28"/>
    <w:rsid w:val="000E5362"/>
    <w:rsid w:val="000E6780"/>
    <w:rsid w:val="000E6CA0"/>
    <w:rsid w:val="000E6DC9"/>
    <w:rsid w:val="000E712E"/>
    <w:rsid w:val="000E75BD"/>
    <w:rsid w:val="000E77BD"/>
    <w:rsid w:val="000E7B65"/>
    <w:rsid w:val="000E7BCC"/>
    <w:rsid w:val="000E7EDC"/>
    <w:rsid w:val="000E7FBA"/>
    <w:rsid w:val="000F05A2"/>
    <w:rsid w:val="000F084B"/>
    <w:rsid w:val="000F0A33"/>
    <w:rsid w:val="000F0B4B"/>
    <w:rsid w:val="000F0C9B"/>
    <w:rsid w:val="000F0D88"/>
    <w:rsid w:val="000F1310"/>
    <w:rsid w:val="000F3899"/>
    <w:rsid w:val="000F3981"/>
    <w:rsid w:val="000F4612"/>
    <w:rsid w:val="000F49A1"/>
    <w:rsid w:val="000F4AFD"/>
    <w:rsid w:val="000F4BF3"/>
    <w:rsid w:val="000F4C8B"/>
    <w:rsid w:val="000F4E47"/>
    <w:rsid w:val="000F4E5B"/>
    <w:rsid w:val="000F4E86"/>
    <w:rsid w:val="000F50D6"/>
    <w:rsid w:val="000F5C8D"/>
    <w:rsid w:val="000F63FC"/>
    <w:rsid w:val="000F6596"/>
    <w:rsid w:val="000F6677"/>
    <w:rsid w:val="000F6703"/>
    <w:rsid w:val="000F6C2B"/>
    <w:rsid w:val="000F712A"/>
    <w:rsid w:val="000F7D74"/>
    <w:rsid w:val="000F7E45"/>
    <w:rsid w:val="001007C5"/>
    <w:rsid w:val="00100CEE"/>
    <w:rsid w:val="00101D33"/>
    <w:rsid w:val="00101E48"/>
    <w:rsid w:val="00102174"/>
    <w:rsid w:val="001026C7"/>
    <w:rsid w:val="00102947"/>
    <w:rsid w:val="00102B63"/>
    <w:rsid w:val="0010330C"/>
    <w:rsid w:val="0010386D"/>
    <w:rsid w:val="00103968"/>
    <w:rsid w:val="00103D07"/>
    <w:rsid w:val="001041AC"/>
    <w:rsid w:val="00104BC0"/>
    <w:rsid w:val="001057B3"/>
    <w:rsid w:val="0010602E"/>
    <w:rsid w:val="00106142"/>
    <w:rsid w:val="0010619B"/>
    <w:rsid w:val="00106C06"/>
    <w:rsid w:val="00106E5C"/>
    <w:rsid w:val="00107072"/>
    <w:rsid w:val="0010764A"/>
    <w:rsid w:val="00107B8D"/>
    <w:rsid w:val="00107EBD"/>
    <w:rsid w:val="001102AC"/>
    <w:rsid w:val="001105FC"/>
    <w:rsid w:val="00110A2C"/>
    <w:rsid w:val="00110DD7"/>
    <w:rsid w:val="00111011"/>
    <w:rsid w:val="00111B41"/>
    <w:rsid w:val="00111B42"/>
    <w:rsid w:val="001122BE"/>
    <w:rsid w:val="00112A68"/>
    <w:rsid w:val="00112F30"/>
    <w:rsid w:val="0011360A"/>
    <w:rsid w:val="001146AA"/>
    <w:rsid w:val="00114DDC"/>
    <w:rsid w:val="00115495"/>
    <w:rsid w:val="001155EA"/>
    <w:rsid w:val="00115DF6"/>
    <w:rsid w:val="00116067"/>
    <w:rsid w:val="001164B5"/>
    <w:rsid w:val="001164E6"/>
    <w:rsid w:val="001166A2"/>
    <w:rsid w:val="00116D52"/>
    <w:rsid w:val="0011742A"/>
    <w:rsid w:val="00117A7E"/>
    <w:rsid w:val="001208AF"/>
    <w:rsid w:val="00120C06"/>
    <w:rsid w:val="00120D98"/>
    <w:rsid w:val="001212DE"/>
    <w:rsid w:val="00121403"/>
    <w:rsid w:val="00121650"/>
    <w:rsid w:val="00121753"/>
    <w:rsid w:val="00122990"/>
    <w:rsid w:val="00122A0A"/>
    <w:rsid w:val="00122B42"/>
    <w:rsid w:val="00122C4E"/>
    <w:rsid w:val="00122C63"/>
    <w:rsid w:val="00122F02"/>
    <w:rsid w:val="0012353E"/>
    <w:rsid w:val="00123553"/>
    <w:rsid w:val="001235AB"/>
    <w:rsid w:val="00123A84"/>
    <w:rsid w:val="00124920"/>
    <w:rsid w:val="00124CC8"/>
    <w:rsid w:val="00124DA5"/>
    <w:rsid w:val="001250C5"/>
    <w:rsid w:val="001251CD"/>
    <w:rsid w:val="001258F6"/>
    <w:rsid w:val="00125BB4"/>
    <w:rsid w:val="00126206"/>
    <w:rsid w:val="001266EF"/>
    <w:rsid w:val="00127445"/>
    <w:rsid w:val="001274D9"/>
    <w:rsid w:val="00130507"/>
    <w:rsid w:val="0013063A"/>
    <w:rsid w:val="00130687"/>
    <w:rsid w:val="001316D9"/>
    <w:rsid w:val="001319E6"/>
    <w:rsid w:val="00131DA2"/>
    <w:rsid w:val="00132128"/>
    <w:rsid w:val="00132303"/>
    <w:rsid w:val="001327F4"/>
    <w:rsid w:val="0013299B"/>
    <w:rsid w:val="00133829"/>
    <w:rsid w:val="00133A82"/>
    <w:rsid w:val="00133AB3"/>
    <w:rsid w:val="00133AB5"/>
    <w:rsid w:val="0013479F"/>
    <w:rsid w:val="00134A3C"/>
    <w:rsid w:val="00134A5D"/>
    <w:rsid w:val="00136105"/>
    <w:rsid w:val="00136148"/>
    <w:rsid w:val="00136454"/>
    <w:rsid w:val="00136456"/>
    <w:rsid w:val="0013670D"/>
    <w:rsid w:val="001367D9"/>
    <w:rsid w:val="00136C77"/>
    <w:rsid w:val="00136C7B"/>
    <w:rsid w:val="00136DCA"/>
    <w:rsid w:val="0013739D"/>
    <w:rsid w:val="00137F12"/>
    <w:rsid w:val="00140470"/>
    <w:rsid w:val="00140962"/>
    <w:rsid w:val="00141A63"/>
    <w:rsid w:val="00141C8E"/>
    <w:rsid w:val="00142311"/>
    <w:rsid w:val="00143D4A"/>
    <w:rsid w:val="001442CC"/>
    <w:rsid w:val="00144525"/>
    <w:rsid w:val="001448C5"/>
    <w:rsid w:val="0014497F"/>
    <w:rsid w:val="00144CC3"/>
    <w:rsid w:val="00144E21"/>
    <w:rsid w:val="00144F48"/>
    <w:rsid w:val="001452E4"/>
    <w:rsid w:val="001455EF"/>
    <w:rsid w:val="00145AC3"/>
    <w:rsid w:val="00145F45"/>
    <w:rsid w:val="001464D3"/>
    <w:rsid w:val="001466DB"/>
    <w:rsid w:val="001469AB"/>
    <w:rsid w:val="00146D19"/>
    <w:rsid w:val="00146D1E"/>
    <w:rsid w:val="001473CD"/>
    <w:rsid w:val="00147E6B"/>
    <w:rsid w:val="00147F70"/>
    <w:rsid w:val="0015076A"/>
    <w:rsid w:val="00151F3B"/>
    <w:rsid w:val="00152A79"/>
    <w:rsid w:val="00152E92"/>
    <w:rsid w:val="001530FF"/>
    <w:rsid w:val="001534B6"/>
    <w:rsid w:val="0015355A"/>
    <w:rsid w:val="001535BD"/>
    <w:rsid w:val="00153650"/>
    <w:rsid w:val="00153669"/>
    <w:rsid w:val="00153CF5"/>
    <w:rsid w:val="00153D2C"/>
    <w:rsid w:val="00154B26"/>
    <w:rsid w:val="00154BD7"/>
    <w:rsid w:val="00154C39"/>
    <w:rsid w:val="0015557E"/>
    <w:rsid w:val="00155A20"/>
    <w:rsid w:val="00155FF6"/>
    <w:rsid w:val="0015633F"/>
    <w:rsid w:val="00156593"/>
    <w:rsid w:val="00156B6F"/>
    <w:rsid w:val="00157A77"/>
    <w:rsid w:val="00157B68"/>
    <w:rsid w:val="001606DF"/>
    <w:rsid w:val="00160B07"/>
    <w:rsid w:val="00161675"/>
    <w:rsid w:val="00162022"/>
    <w:rsid w:val="001621AE"/>
    <w:rsid w:val="001621C6"/>
    <w:rsid w:val="00162661"/>
    <w:rsid w:val="001627EC"/>
    <w:rsid w:val="00162833"/>
    <w:rsid w:val="00163DE7"/>
    <w:rsid w:val="0016469B"/>
    <w:rsid w:val="001659EA"/>
    <w:rsid w:val="00165D44"/>
    <w:rsid w:val="00166042"/>
    <w:rsid w:val="00166047"/>
    <w:rsid w:val="001660BD"/>
    <w:rsid w:val="001667A7"/>
    <w:rsid w:val="001667BE"/>
    <w:rsid w:val="00167394"/>
    <w:rsid w:val="00167A24"/>
    <w:rsid w:val="00167EAB"/>
    <w:rsid w:val="001701FA"/>
    <w:rsid w:val="0017034F"/>
    <w:rsid w:val="00170E62"/>
    <w:rsid w:val="001710D4"/>
    <w:rsid w:val="00171200"/>
    <w:rsid w:val="0017166D"/>
    <w:rsid w:val="00171B32"/>
    <w:rsid w:val="00171F94"/>
    <w:rsid w:val="0017217F"/>
    <w:rsid w:val="00172BD8"/>
    <w:rsid w:val="00172C8E"/>
    <w:rsid w:val="00172F9E"/>
    <w:rsid w:val="00173171"/>
    <w:rsid w:val="00173E17"/>
    <w:rsid w:val="00173F47"/>
    <w:rsid w:val="0017498B"/>
    <w:rsid w:val="00174AF5"/>
    <w:rsid w:val="00174C45"/>
    <w:rsid w:val="00174CCD"/>
    <w:rsid w:val="00174DA7"/>
    <w:rsid w:val="00175FC2"/>
    <w:rsid w:val="00176005"/>
    <w:rsid w:val="00176071"/>
    <w:rsid w:val="001760A3"/>
    <w:rsid w:val="00177141"/>
    <w:rsid w:val="001771D3"/>
    <w:rsid w:val="00177250"/>
    <w:rsid w:val="00177EAC"/>
    <w:rsid w:val="001812D2"/>
    <w:rsid w:val="0018172E"/>
    <w:rsid w:val="00181940"/>
    <w:rsid w:val="00181956"/>
    <w:rsid w:val="00182369"/>
    <w:rsid w:val="00182FCA"/>
    <w:rsid w:val="00183017"/>
    <w:rsid w:val="001834A1"/>
    <w:rsid w:val="001838B0"/>
    <w:rsid w:val="00184709"/>
    <w:rsid w:val="00184729"/>
    <w:rsid w:val="00184B99"/>
    <w:rsid w:val="00184F92"/>
    <w:rsid w:val="0018543D"/>
    <w:rsid w:val="001859FF"/>
    <w:rsid w:val="00185A57"/>
    <w:rsid w:val="00185AE8"/>
    <w:rsid w:val="00185EBF"/>
    <w:rsid w:val="001861F4"/>
    <w:rsid w:val="0018621C"/>
    <w:rsid w:val="00186606"/>
    <w:rsid w:val="001873C7"/>
    <w:rsid w:val="00187691"/>
    <w:rsid w:val="00190506"/>
    <w:rsid w:val="00190671"/>
    <w:rsid w:val="00190717"/>
    <w:rsid w:val="00190986"/>
    <w:rsid w:val="00190AF2"/>
    <w:rsid w:val="001916E8"/>
    <w:rsid w:val="00192323"/>
    <w:rsid w:val="00192690"/>
    <w:rsid w:val="00192B30"/>
    <w:rsid w:val="00192C11"/>
    <w:rsid w:val="00192DCE"/>
    <w:rsid w:val="0019406E"/>
    <w:rsid w:val="00194149"/>
    <w:rsid w:val="0019463B"/>
    <w:rsid w:val="001947F1"/>
    <w:rsid w:val="00194C8A"/>
    <w:rsid w:val="0019577D"/>
    <w:rsid w:val="001A0279"/>
    <w:rsid w:val="001A0366"/>
    <w:rsid w:val="001A0442"/>
    <w:rsid w:val="001A0B8B"/>
    <w:rsid w:val="001A12E0"/>
    <w:rsid w:val="001A13F3"/>
    <w:rsid w:val="001A1940"/>
    <w:rsid w:val="001A2838"/>
    <w:rsid w:val="001A32E0"/>
    <w:rsid w:val="001A3501"/>
    <w:rsid w:val="001A36D5"/>
    <w:rsid w:val="001A385A"/>
    <w:rsid w:val="001A3B0A"/>
    <w:rsid w:val="001A3B98"/>
    <w:rsid w:val="001A4A4B"/>
    <w:rsid w:val="001A4A5F"/>
    <w:rsid w:val="001A4BB4"/>
    <w:rsid w:val="001A4F03"/>
    <w:rsid w:val="001A540A"/>
    <w:rsid w:val="001A5C34"/>
    <w:rsid w:val="001A5D4F"/>
    <w:rsid w:val="001A5D91"/>
    <w:rsid w:val="001A6731"/>
    <w:rsid w:val="001A6999"/>
    <w:rsid w:val="001A7422"/>
    <w:rsid w:val="001A76C3"/>
    <w:rsid w:val="001A770D"/>
    <w:rsid w:val="001A7B3B"/>
    <w:rsid w:val="001A7EEA"/>
    <w:rsid w:val="001B0C8F"/>
    <w:rsid w:val="001B219D"/>
    <w:rsid w:val="001B2AF0"/>
    <w:rsid w:val="001B2D68"/>
    <w:rsid w:val="001B3116"/>
    <w:rsid w:val="001B33BA"/>
    <w:rsid w:val="001B41C6"/>
    <w:rsid w:val="001B42C8"/>
    <w:rsid w:val="001B4590"/>
    <w:rsid w:val="001B4C54"/>
    <w:rsid w:val="001B4D6F"/>
    <w:rsid w:val="001B509B"/>
    <w:rsid w:val="001B50D8"/>
    <w:rsid w:val="001B5703"/>
    <w:rsid w:val="001B5F6B"/>
    <w:rsid w:val="001B71FE"/>
    <w:rsid w:val="001B7A9D"/>
    <w:rsid w:val="001C0051"/>
    <w:rsid w:val="001C0179"/>
    <w:rsid w:val="001C0918"/>
    <w:rsid w:val="001C0CD1"/>
    <w:rsid w:val="001C0FB3"/>
    <w:rsid w:val="001C18A5"/>
    <w:rsid w:val="001C26AC"/>
    <w:rsid w:val="001C2793"/>
    <w:rsid w:val="001C318F"/>
    <w:rsid w:val="001C35DB"/>
    <w:rsid w:val="001C363F"/>
    <w:rsid w:val="001C3D77"/>
    <w:rsid w:val="001C4086"/>
    <w:rsid w:val="001C4AA9"/>
    <w:rsid w:val="001C5062"/>
    <w:rsid w:val="001C5616"/>
    <w:rsid w:val="001C5CCA"/>
    <w:rsid w:val="001C5EE8"/>
    <w:rsid w:val="001C5F2E"/>
    <w:rsid w:val="001C600B"/>
    <w:rsid w:val="001C6037"/>
    <w:rsid w:val="001C60B3"/>
    <w:rsid w:val="001C698C"/>
    <w:rsid w:val="001C6BAB"/>
    <w:rsid w:val="001C756A"/>
    <w:rsid w:val="001C7FF9"/>
    <w:rsid w:val="001D000C"/>
    <w:rsid w:val="001D04DD"/>
    <w:rsid w:val="001D14D6"/>
    <w:rsid w:val="001D150D"/>
    <w:rsid w:val="001D1D96"/>
    <w:rsid w:val="001D27F7"/>
    <w:rsid w:val="001D2CB5"/>
    <w:rsid w:val="001D2DE6"/>
    <w:rsid w:val="001D32DE"/>
    <w:rsid w:val="001D3E44"/>
    <w:rsid w:val="001D3EB5"/>
    <w:rsid w:val="001D5332"/>
    <w:rsid w:val="001D5B7B"/>
    <w:rsid w:val="001D63A7"/>
    <w:rsid w:val="001D65CB"/>
    <w:rsid w:val="001D7971"/>
    <w:rsid w:val="001E0466"/>
    <w:rsid w:val="001E0A0C"/>
    <w:rsid w:val="001E0C1B"/>
    <w:rsid w:val="001E130D"/>
    <w:rsid w:val="001E156C"/>
    <w:rsid w:val="001E18E8"/>
    <w:rsid w:val="001E1A95"/>
    <w:rsid w:val="001E2147"/>
    <w:rsid w:val="001E24C0"/>
    <w:rsid w:val="001E2511"/>
    <w:rsid w:val="001E2515"/>
    <w:rsid w:val="001E26DB"/>
    <w:rsid w:val="001E2A7F"/>
    <w:rsid w:val="001E3192"/>
    <w:rsid w:val="001E332B"/>
    <w:rsid w:val="001E34E6"/>
    <w:rsid w:val="001E4B71"/>
    <w:rsid w:val="001E4DBA"/>
    <w:rsid w:val="001E53FD"/>
    <w:rsid w:val="001E55FC"/>
    <w:rsid w:val="001E56B6"/>
    <w:rsid w:val="001E5999"/>
    <w:rsid w:val="001E5DA1"/>
    <w:rsid w:val="001E5DD1"/>
    <w:rsid w:val="001E5F3D"/>
    <w:rsid w:val="001E6A57"/>
    <w:rsid w:val="001E6B90"/>
    <w:rsid w:val="001E7A66"/>
    <w:rsid w:val="001F0256"/>
    <w:rsid w:val="001F083D"/>
    <w:rsid w:val="001F0E61"/>
    <w:rsid w:val="001F138E"/>
    <w:rsid w:val="001F1661"/>
    <w:rsid w:val="001F1F28"/>
    <w:rsid w:val="001F22CF"/>
    <w:rsid w:val="001F23D1"/>
    <w:rsid w:val="001F2698"/>
    <w:rsid w:val="001F2C84"/>
    <w:rsid w:val="001F2FB7"/>
    <w:rsid w:val="001F306C"/>
    <w:rsid w:val="001F39A8"/>
    <w:rsid w:val="001F40B1"/>
    <w:rsid w:val="001F432F"/>
    <w:rsid w:val="001F473A"/>
    <w:rsid w:val="001F5070"/>
    <w:rsid w:val="001F552B"/>
    <w:rsid w:val="001F58C5"/>
    <w:rsid w:val="001F58CE"/>
    <w:rsid w:val="001F66DD"/>
    <w:rsid w:val="001F681C"/>
    <w:rsid w:val="001F6E1F"/>
    <w:rsid w:val="001F71BD"/>
    <w:rsid w:val="001F73E2"/>
    <w:rsid w:val="001F77F1"/>
    <w:rsid w:val="001F7E4B"/>
    <w:rsid w:val="0020027D"/>
    <w:rsid w:val="00200924"/>
    <w:rsid w:val="00200A98"/>
    <w:rsid w:val="002013AC"/>
    <w:rsid w:val="00201516"/>
    <w:rsid w:val="0020198E"/>
    <w:rsid w:val="00202F77"/>
    <w:rsid w:val="002032B7"/>
    <w:rsid w:val="00203504"/>
    <w:rsid w:val="00204520"/>
    <w:rsid w:val="00204B07"/>
    <w:rsid w:val="00204EF4"/>
    <w:rsid w:val="002052DA"/>
    <w:rsid w:val="00205769"/>
    <w:rsid w:val="002057CE"/>
    <w:rsid w:val="00205B5F"/>
    <w:rsid w:val="002061D4"/>
    <w:rsid w:val="00206282"/>
    <w:rsid w:val="00206814"/>
    <w:rsid w:val="00206F23"/>
    <w:rsid w:val="0020710C"/>
    <w:rsid w:val="00207B6B"/>
    <w:rsid w:val="00207D93"/>
    <w:rsid w:val="00210371"/>
    <w:rsid w:val="0021058A"/>
    <w:rsid w:val="002109C9"/>
    <w:rsid w:val="00210B56"/>
    <w:rsid w:val="00210BB5"/>
    <w:rsid w:val="00210DDE"/>
    <w:rsid w:val="00210F92"/>
    <w:rsid w:val="002110DB"/>
    <w:rsid w:val="002115D4"/>
    <w:rsid w:val="00211B77"/>
    <w:rsid w:val="002126A6"/>
    <w:rsid w:val="002131B9"/>
    <w:rsid w:val="00213415"/>
    <w:rsid w:val="00213AE4"/>
    <w:rsid w:val="00214699"/>
    <w:rsid w:val="00214738"/>
    <w:rsid w:val="00214A0A"/>
    <w:rsid w:val="00214EF3"/>
    <w:rsid w:val="00214F4E"/>
    <w:rsid w:val="0021591C"/>
    <w:rsid w:val="00215A87"/>
    <w:rsid w:val="0021680F"/>
    <w:rsid w:val="00216BE2"/>
    <w:rsid w:val="00217C34"/>
    <w:rsid w:val="002205A9"/>
    <w:rsid w:val="002213B2"/>
    <w:rsid w:val="002217F3"/>
    <w:rsid w:val="00221AD9"/>
    <w:rsid w:val="00221C26"/>
    <w:rsid w:val="00221F87"/>
    <w:rsid w:val="002222A6"/>
    <w:rsid w:val="00222380"/>
    <w:rsid w:val="00222523"/>
    <w:rsid w:val="00222DB0"/>
    <w:rsid w:val="00223681"/>
    <w:rsid w:val="002238DE"/>
    <w:rsid w:val="002248FD"/>
    <w:rsid w:val="0022493C"/>
    <w:rsid w:val="0022501A"/>
    <w:rsid w:val="00225984"/>
    <w:rsid w:val="00227596"/>
    <w:rsid w:val="00227CB8"/>
    <w:rsid w:val="00227D78"/>
    <w:rsid w:val="00230445"/>
    <w:rsid w:val="00230B73"/>
    <w:rsid w:val="00230CC5"/>
    <w:rsid w:val="00230EC2"/>
    <w:rsid w:val="002315DD"/>
    <w:rsid w:val="00231D11"/>
    <w:rsid w:val="00231D80"/>
    <w:rsid w:val="0023362B"/>
    <w:rsid w:val="00233F87"/>
    <w:rsid w:val="0023451D"/>
    <w:rsid w:val="00235069"/>
    <w:rsid w:val="00235110"/>
    <w:rsid w:val="00235353"/>
    <w:rsid w:val="00236359"/>
    <w:rsid w:val="00236950"/>
    <w:rsid w:val="00237429"/>
    <w:rsid w:val="00237825"/>
    <w:rsid w:val="00237AAA"/>
    <w:rsid w:val="00237E5A"/>
    <w:rsid w:val="002403ED"/>
    <w:rsid w:val="00240B2A"/>
    <w:rsid w:val="00241360"/>
    <w:rsid w:val="00242156"/>
    <w:rsid w:val="00243F7B"/>
    <w:rsid w:val="002442C0"/>
    <w:rsid w:val="0024439C"/>
    <w:rsid w:val="002443C6"/>
    <w:rsid w:val="00244CAC"/>
    <w:rsid w:val="0024522E"/>
    <w:rsid w:val="002459A7"/>
    <w:rsid w:val="002459FF"/>
    <w:rsid w:val="00245C58"/>
    <w:rsid w:val="0024630A"/>
    <w:rsid w:val="0024636B"/>
    <w:rsid w:val="00246CA3"/>
    <w:rsid w:val="0024704D"/>
    <w:rsid w:val="00247127"/>
    <w:rsid w:val="00247250"/>
    <w:rsid w:val="00247531"/>
    <w:rsid w:val="002477B1"/>
    <w:rsid w:val="0024798B"/>
    <w:rsid w:val="00247E9E"/>
    <w:rsid w:val="00247F3A"/>
    <w:rsid w:val="00250F53"/>
    <w:rsid w:val="002518D8"/>
    <w:rsid w:val="00251F6F"/>
    <w:rsid w:val="002520B8"/>
    <w:rsid w:val="00252AB9"/>
    <w:rsid w:val="00252C79"/>
    <w:rsid w:val="002532AB"/>
    <w:rsid w:val="002538F1"/>
    <w:rsid w:val="00253C0A"/>
    <w:rsid w:val="002542EC"/>
    <w:rsid w:val="00254865"/>
    <w:rsid w:val="0025540F"/>
    <w:rsid w:val="00255DA3"/>
    <w:rsid w:val="00256683"/>
    <w:rsid w:val="002572C9"/>
    <w:rsid w:val="00257BCA"/>
    <w:rsid w:val="0026119B"/>
    <w:rsid w:val="00262107"/>
    <w:rsid w:val="0026251A"/>
    <w:rsid w:val="00262921"/>
    <w:rsid w:val="00262D32"/>
    <w:rsid w:val="002632A1"/>
    <w:rsid w:val="002633C0"/>
    <w:rsid w:val="00263451"/>
    <w:rsid w:val="00263610"/>
    <w:rsid w:val="00263718"/>
    <w:rsid w:val="00263B37"/>
    <w:rsid w:val="00263EF9"/>
    <w:rsid w:val="00264DCF"/>
    <w:rsid w:val="00265C23"/>
    <w:rsid w:val="00265E37"/>
    <w:rsid w:val="00266607"/>
    <w:rsid w:val="00266AF1"/>
    <w:rsid w:val="00266F83"/>
    <w:rsid w:val="00267562"/>
    <w:rsid w:val="00267C66"/>
    <w:rsid w:val="00267FF1"/>
    <w:rsid w:val="002702B4"/>
    <w:rsid w:val="0027036C"/>
    <w:rsid w:val="00271226"/>
    <w:rsid w:val="00271AA4"/>
    <w:rsid w:val="00271E04"/>
    <w:rsid w:val="00272556"/>
    <w:rsid w:val="00272979"/>
    <w:rsid w:val="002736A1"/>
    <w:rsid w:val="00273D20"/>
    <w:rsid w:val="00274B1D"/>
    <w:rsid w:val="00274CB5"/>
    <w:rsid w:val="0027501F"/>
    <w:rsid w:val="00275048"/>
    <w:rsid w:val="00275176"/>
    <w:rsid w:val="002753FF"/>
    <w:rsid w:val="0027554D"/>
    <w:rsid w:val="00275FD5"/>
    <w:rsid w:val="002763DA"/>
    <w:rsid w:val="0027678B"/>
    <w:rsid w:val="002771C9"/>
    <w:rsid w:val="00277DD1"/>
    <w:rsid w:val="0028090A"/>
    <w:rsid w:val="0028098B"/>
    <w:rsid w:val="00280AF2"/>
    <w:rsid w:val="00281489"/>
    <w:rsid w:val="002815F9"/>
    <w:rsid w:val="002816B0"/>
    <w:rsid w:val="00281B8F"/>
    <w:rsid w:val="00281D93"/>
    <w:rsid w:val="00281D9A"/>
    <w:rsid w:val="0028283D"/>
    <w:rsid w:val="00282E7E"/>
    <w:rsid w:val="00282FD8"/>
    <w:rsid w:val="0028309A"/>
    <w:rsid w:val="00283451"/>
    <w:rsid w:val="002844EB"/>
    <w:rsid w:val="0028496B"/>
    <w:rsid w:val="00285022"/>
    <w:rsid w:val="0028506D"/>
    <w:rsid w:val="00285474"/>
    <w:rsid w:val="0028550A"/>
    <w:rsid w:val="00285779"/>
    <w:rsid w:val="00285CF2"/>
    <w:rsid w:val="00286037"/>
    <w:rsid w:val="002860EE"/>
    <w:rsid w:val="002861CA"/>
    <w:rsid w:val="00286681"/>
    <w:rsid w:val="00286EBF"/>
    <w:rsid w:val="00287A47"/>
    <w:rsid w:val="00287B01"/>
    <w:rsid w:val="00287C57"/>
    <w:rsid w:val="00290829"/>
    <w:rsid w:val="002908CD"/>
    <w:rsid w:val="00290B6E"/>
    <w:rsid w:val="0029145D"/>
    <w:rsid w:val="00291F44"/>
    <w:rsid w:val="00292573"/>
    <w:rsid w:val="00292E3C"/>
    <w:rsid w:val="002930FE"/>
    <w:rsid w:val="00293236"/>
    <w:rsid w:val="00293589"/>
    <w:rsid w:val="002936FF"/>
    <w:rsid w:val="00293AA1"/>
    <w:rsid w:val="002943B5"/>
    <w:rsid w:val="00294A78"/>
    <w:rsid w:val="00294BAB"/>
    <w:rsid w:val="00295409"/>
    <w:rsid w:val="002956E6"/>
    <w:rsid w:val="002957A1"/>
    <w:rsid w:val="002959AC"/>
    <w:rsid w:val="00295FBC"/>
    <w:rsid w:val="002965B6"/>
    <w:rsid w:val="002968AF"/>
    <w:rsid w:val="00296B79"/>
    <w:rsid w:val="00297080"/>
    <w:rsid w:val="00297D07"/>
    <w:rsid w:val="002A0322"/>
    <w:rsid w:val="002A0784"/>
    <w:rsid w:val="002A0A54"/>
    <w:rsid w:val="002A1A07"/>
    <w:rsid w:val="002A1BEC"/>
    <w:rsid w:val="002A2697"/>
    <w:rsid w:val="002A2DBD"/>
    <w:rsid w:val="002A2FDD"/>
    <w:rsid w:val="002A3274"/>
    <w:rsid w:val="002A35B7"/>
    <w:rsid w:val="002A35CB"/>
    <w:rsid w:val="002A3D14"/>
    <w:rsid w:val="002A4005"/>
    <w:rsid w:val="002A406E"/>
    <w:rsid w:val="002A4966"/>
    <w:rsid w:val="002A4E9F"/>
    <w:rsid w:val="002A5193"/>
    <w:rsid w:val="002A53D5"/>
    <w:rsid w:val="002A54AD"/>
    <w:rsid w:val="002A6771"/>
    <w:rsid w:val="002A68A7"/>
    <w:rsid w:val="002A7083"/>
    <w:rsid w:val="002A71E6"/>
    <w:rsid w:val="002A734B"/>
    <w:rsid w:val="002A7547"/>
    <w:rsid w:val="002A75E4"/>
    <w:rsid w:val="002A7858"/>
    <w:rsid w:val="002B00E5"/>
    <w:rsid w:val="002B03F9"/>
    <w:rsid w:val="002B07AD"/>
    <w:rsid w:val="002B0ABE"/>
    <w:rsid w:val="002B16F3"/>
    <w:rsid w:val="002B2242"/>
    <w:rsid w:val="002B255F"/>
    <w:rsid w:val="002B26B9"/>
    <w:rsid w:val="002B287F"/>
    <w:rsid w:val="002B290B"/>
    <w:rsid w:val="002B3295"/>
    <w:rsid w:val="002B3559"/>
    <w:rsid w:val="002B35CC"/>
    <w:rsid w:val="002B375F"/>
    <w:rsid w:val="002B396D"/>
    <w:rsid w:val="002B39F7"/>
    <w:rsid w:val="002B3F85"/>
    <w:rsid w:val="002B440C"/>
    <w:rsid w:val="002B4416"/>
    <w:rsid w:val="002B4815"/>
    <w:rsid w:val="002B4B83"/>
    <w:rsid w:val="002B4EBC"/>
    <w:rsid w:val="002B56F7"/>
    <w:rsid w:val="002B5844"/>
    <w:rsid w:val="002B5FFC"/>
    <w:rsid w:val="002B610A"/>
    <w:rsid w:val="002B613E"/>
    <w:rsid w:val="002B63E7"/>
    <w:rsid w:val="002B766F"/>
    <w:rsid w:val="002C081E"/>
    <w:rsid w:val="002C08DF"/>
    <w:rsid w:val="002C10F2"/>
    <w:rsid w:val="002C1311"/>
    <w:rsid w:val="002C1A90"/>
    <w:rsid w:val="002C2739"/>
    <w:rsid w:val="002C358C"/>
    <w:rsid w:val="002C359C"/>
    <w:rsid w:val="002C39B5"/>
    <w:rsid w:val="002C3B56"/>
    <w:rsid w:val="002C42CB"/>
    <w:rsid w:val="002C4890"/>
    <w:rsid w:val="002C4F56"/>
    <w:rsid w:val="002C5204"/>
    <w:rsid w:val="002C608D"/>
    <w:rsid w:val="002C65F4"/>
    <w:rsid w:val="002C69C7"/>
    <w:rsid w:val="002C6D0D"/>
    <w:rsid w:val="002C6F44"/>
    <w:rsid w:val="002C77AD"/>
    <w:rsid w:val="002C7809"/>
    <w:rsid w:val="002C7B94"/>
    <w:rsid w:val="002C7DAE"/>
    <w:rsid w:val="002D0D94"/>
    <w:rsid w:val="002D1027"/>
    <w:rsid w:val="002D226A"/>
    <w:rsid w:val="002D2644"/>
    <w:rsid w:val="002D36D1"/>
    <w:rsid w:val="002D39F5"/>
    <w:rsid w:val="002D3D67"/>
    <w:rsid w:val="002D4483"/>
    <w:rsid w:val="002D498E"/>
    <w:rsid w:val="002D520D"/>
    <w:rsid w:val="002D5344"/>
    <w:rsid w:val="002D5BFF"/>
    <w:rsid w:val="002D618A"/>
    <w:rsid w:val="002D7247"/>
    <w:rsid w:val="002D75A7"/>
    <w:rsid w:val="002D7E81"/>
    <w:rsid w:val="002E0419"/>
    <w:rsid w:val="002E0455"/>
    <w:rsid w:val="002E0690"/>
    <w:rsid w:val="002E06EC"/>
    <w:rsid w:val="002E08C6"/>
    <w:rsid w:val="002E18CB"/>
    <w:rsid w:val="002E1A98"/>
    <w:rsid w:val="002E1C94"/>
    <w:rsid w:val="002E22B4"/>
    <w:rsid w:val="002E239B"/>
    <w:rsid w:val="002E25DC"/>
    <w:rsid w:val="002E2C18"/>
    <w:rsid w:val="002E2CB8"/>
    <w:rsid w:val="002E365E"/>
    <w:rsid w:val="002E37D6"/>
    <w:rsid w:val="002E41A0"/>
    <w:rsid w:val="002E44F0"/>
    <w:rsid w:val="002E4A72"/>
    <w:rsid w:val="002E5448"/>
    <w:rsid w:val="002E5E13"/>
    <w:rsid w:val="002E633D"/>
    <w:rsid w:val="002E6430"/>
    <w:rsid w:val="002E6BC9"/>
    <w:rsid w:val="002E72C4"/>
    <w:rsid w:val="002E7A7E"/>
    <w:rsid w:val="002E7BB5"/>
    <w:rsid w:val="002F0195"/>
    <w:rsid w:val="002F043E"/>
    <w:rsid w:val="002F044A"/>
    <w:rsid w:val="002F048D"/>
    <w:rsid w:val="002F0ADD"/>
    <w:rsid w:val="002F1F27"/>
    <w:rsid w:val="002F211D"/>
    <w:rsid w:val="002F226F"/>
    <w:rsid w:val="002F2E71"/>
    <w:rsid w:val="002F30B5"/>
    <w:rsid w:val="002F3318"/>
    <w:rsid w:val="002F34AC"/>
    <w:rsid w:val="002F3716"/>
    <w:rsid w:val="002F3927"/>
    <w:rsid w:val="002F3B79"/>
    <w:rsid w:val="002F3D45"/>
    <w:rsid w:val="002F3D64"/>
    <w:rsid w:val="002F3FFA"/>
    <w:rsid w:val="002F4465"/>
    <w:rsid w:val="002F4481"/>
    <w:rsid w:val="002F4A60"/>
    <w:rsid w:val="002F4C92"/>
    <w:rsid w:val="002F53AA"/>
    <w:rsid w:val="002F55F7"/>
    <w:rsid w:val="002F56EA"/>
    <w:rsid w:val="002F59CD"/>
    <w:rsid w:val="002F5B6C"/>
    <w:rsid w:val="002F5BAC"/>
    <w:rsid w:val="002F676B"/>
    <w:rsid w:val="002F68CA"/>
    <w:rsid w:val="002F6C5C"/>
    <w:rsid w:val="002F6D2B"/>
    <w:rsid w:val="002F76B7"/>
    <w:rsid w:val="002F7909"/>
    <w:rsid w:val="002F7A8C"/>
    <w:rsid w:val="00301484"/>
    <w:rsid w:val="00301592"/>
    <w:rsid w:val="0030164A"/>
    <w:rsid w:val="00301C40"/>
    <w:rsid w:val="00302A30"/>
    <w:rsid w:val="00302A46"/>
    <w:rsid w:val="00303833"/>
    <w:rsid w:val="003039C6"/>
    <w:rsid w:val="003045DE"/>
    <w:rsid w:val="00306633"/>
    <w:rsid w:val="003069B4"/>
    <w:rsid w:val="00306A70"/>
    <w:rsid w:val="00306F3D"/>
    <w:rsid w:val="00310208"/>
    <w:rsid w:val="00310788"/>
    <w:rsid w:val="00311664"/>
    <w:rsid w:val="00311795"/>
    <w:rsid w:val="003118EB"/>
    <w:rsid w:val="00311AB1"/>
    <w:rsid w:val="00311BC4"/>
    <w:rsid w:val="00311F13"/>
    <w:rsid w:val="0031272C"/>
    <w:rsid w:val="003127DC"/>
    <w:rsid w:val="00313105"/>
    <w:rsid w:val="00313348"/>
    <w:rsid w:val="00313A7E"/>
    <w:rsid w:val="00314AF4"/>
    <w:rsid w:val="00314FEA"/>
    <w:rsid w:val="00315143"/>
    <w:rsid w:val="00315469"/>
    <w:rsid w:val="003165A4"/>
    <w:rsid w:val="00316736"/>
    <w:rsid w:val="0031684F"/>
    <w:rsid w:val="00316C03"/>
    <w:rsid w:val="0031716B"/>
    <w:rsid w:val="00317262"/>
    <w:rsid w:val="0031737C"/>
    <w:rsid w:val="00317FEC"/>
    <w:rsid w:val="003200F9"/>
    <w:rsid w:val="003203AD"/>
    <w:rsid w:val="003205BF"/>
    <w:rsid w:val="00320BE2"/>
    <w:rsid w:val="00320F5B"/>
    <w:rsid w:val="003214EB"/>
    <w:rsid w:val="00322105"/>
    <w:rsid w:val="00322135"/>
    <w:rsid w:val="003222E1"/>
    <w:rsid w:val="00322788"/>
    <w:rsid w:val="00322BFC"/>
    <w:rsid w:val="00322E84"/>
    <w:rsid w:val="003231D2"/>
    <w:rsid w:val="00323A83"/>
    <w:rsid w:val="00323D6A"/>
    <w:rsid w:val="00323E2D"/>
    <w:rsid w:val="0032430E"/>
    <w:rsid w:val="00324AEE"/>
    <w:rsid w:val="003256B0"/>
    <w:rsid w:val="00325787"/>
    <w:rsid w:val="00325D19"/>
    <w:rsid w:val="0032636D"/>
    <w:rsid w:val="0032680B"/>
    <w:rsid w:val="00326D49"/>
    <w:rsid w:val="00326DE9"/>
    <w:rsid w:val="00326EB3"/>
    <w:rsid w:val="0032778C"/>
    <w:rsid w:val="00327ABD"/>
    <w:rsid w:val="0033037B"/>
    <w:rsid w:val="00330645"/>
    <w:rsid w:val="00330674"/>
    <w:rsid w:val="00330836"/>
    <w:rsid w:val="00330915"/>
    <w:rsid w:val="00330D48"/>
    <w:rsid w:val="003317B8"/>
    <w:rsid w:val="00331DDA"/>
    <w:rsid w:val="003321FA"/>
    <w:rsid w:val="00332288"/>
    <w:rsid w:val="0033273B"/>
    <w:rsid w:val="0033284B"/>
    <w:rsid w:val="00332989"/>
    <w:rsid w:val="00332FB0"/>
    <w:rsid w:val="00333426"/>
    <w:rsid w:val="003334C6"/>
    <w:rsid w:val="003336EB"/>
    <w:rsid w:val="003337CF"/>
    <w:rsid w:val="00333CAA"/>
    <w:rsid w:val="00333E7C"/>
    <w:rsid w:val="0033412E"/>
    <w:rsid w:val="0033421A"/>
    <w:rsid w:val="003345AE"/>
    <w:rsid w:val="00334856"/>
    <w:rsid w:val="00335105"/>
    <w:rsid w:val="00335845"/>
    <w:rsid w:val="00335C46"/>
    <w:rsid w:val="003368D1"/>
    <w:rsid w:val="00336983"/>
    <w:rsid w:val="00336B69"/>
    <w:rsid w:val="00336F2B"/>
    <w:rsid w:val="003374DC"/>
    <w:rsid w:val="00337551"/>
    <w:rsid w:val="00337660"/>
    <w:rsid w:val="00337A89"/>
    <w:rsid w:val="00340203"/>
    <w:rsid w:val="003403F5"/>
    <w:rsid w:val="00341C73"/>
    <w:rsid w:val="00343018"/>
    <w:rsid w:val="00343110"/>
    <w:rsid w:val="003432E6"/>
    <w:rsid w:val="00343B37"/>
    <w:rsid w:val="003443F3"/>
    <w:rsid w:val="0034455F"/>
    <w:rsid w:val="00344607"/>
    <w:rsid w:val="0034477F"/>
    <w:rsid w:val="00344893"/>
    <w:rsid w:val="00345BF4"/>
    <w:rsid w:val="00345F02"/>
    <w:rsid w:val="00346102"/>
    <w:rsid w:val="00346215"/>
    <w:rsid w:val="00346429"/>
    <w:rsid w:val="0034667F"/>
    <w:rsid w:val="00346771"/>
    <w:rsid w:val="00346A15"/>
    <w:rsid w:val="00347240"/>
    <w:rsid w:val="00347607"/>
    <w:rsid w:val="0035085F"/>
    <w:rsid w:val="0035156D"/>
    <w:rsid w:val="00351A24"/>
    <w:rsid w:val="00352324"/>
    <w:rsid w:val="003525AC"/>
    <w:rsid w:val="00352CB8"/>
    <w:rsid w:val="0035339F"/>
    <w:rsid w:val="0035343D"/>
    <w:rsid w:val="00353760"/>
    <w:rsid w:val="003537AE"/>
    <w:rsid w:val="00353F5F"/>
    <w:rsid w:val="003543F3"/>
    <w:rsid w:val="003546E2"/>
    <w:rsid w:val="00354C58"/>
    <w:rsid w:val="00355941"/>
    <w:rsid w:val="00355DCE"/>
    <w:rsid w:val="00356A98"/>
    <w:rsid w:val="00356C28"/>
    <w:rsid w:val="00356E7F"/>
    <w:rsid w:val="003573C5"/>
    <w:rsid w:val="003578BE"/>
    <w:rsid w:val="00357E5C"/>
    <w:rsid w:val="0036068C"/>
    <w:rsid w:val="00360B17"/>
    <w:rsid w:val="0036125C"/>
    <w:rsid w:val="00361369"/>
    <w:rsid w:val="00361613"/>
    <w:rsid w:val="0036235E"/>
    <w:rsid w:val="00362450"/>
    <w:rsid w:val="003626AC"/>
    <w:rsid w:val="00363381"/>
    <w:rsid w:val="003633A2"/>
    <w:rsid w:val="00364057"/>
    <w:rsid w:val="00364B05"/>
    <w:rsid w:val="00364C04"/>
    <w:rsid w:val="00364D98"/>
    <w:rsid w:val="00365499"/>
    <w:rsid w:val="00365C99"/>
    <w:rsid w:val="00365D04"/>
    <w:rsid w:val="0036621B"/>
    <w:rsid w:val="003664EA"/>
    <w:rsid w:val="0036668D"/>
    <w:rsid w:val="00367042"/>
    <w:rsid w:val="003673AF"/>
    <w:rsid w:val="003674AF"/>
    <w:rsid w:val="00367E72"/>
    <w:rsid w:val="00370587"/>
    <w:rsid w:val="00370A86"/>
    <w:rsid w:val="00370D76"/>
    <w:rsid w:val="00370E64"/>
    <w:rsid w:val="00371107"/>
    <w:rsid w:val="0037120B"/>
    <w:rsid w:val="00371A96"/>
    <w:rsid w:val="00372312"/>
    <w:rsid w:val="0037233D"/>
    <w:rsid w:val="00372B8C"/>
    <w:rsid w:val="00372DD9"/>
    <w:rsid w:val="003733A9"/>
    <w:rsid w:val="00373765"/>
    <w:rsid w:val="00373CA7"/>
    <w:rsid w:val="00373E33"/>
    <w:rsid w:val="00373E7C"/>
    <w:rsid w:val="00373EA5"/>
    <w:rsid w:val="00374474"/>
    <w:rsid w:val="003750C7"/>
    <w:rsid w:val="00375652"/>
    <w:rsid w:val="00375E56"/>
    <w:rsid w:val="003762B2"/>
    <w:rsid w:val="0037631C"/>
    <w:rsid w:val="00376B2F"/>
    <w:rsid w:val="00377095"/>
    <w:rsid w:val="003770AB"/>
    <w:rsid w:val="00377368"/>
    <w:rsid w:val="00377431"/>
    <w:rsid w:val="00380017"/>
    <w:rsid w:val="0038018B"/>
    <w:rsid w:val="00380417"/>
    <w:rsid w:val="003804DB"/>
    <w:rsid w:val="003808D3"/>
    <w:rsid w:val="00381120"/>
    <w:rsid w:val="00381791"/>
    <w:rsid w:val="0038187E"/>
    <w:rsid w:val="0038193D"/>
    <w:rsid w:val="00381F0F"/>
    <w:rsid w:val="003823DE"/>
    <w:rsid w:val="003825B3"/>
    <w:rsid w:val="00383CF9"/>
    <w:rsid w:val="0038421E"/>
    <w:rsid w:val="00384595"/>
    <w:rsid w:val="0038460C"/>
    <w:rsid w:val="003847D6"/>
    <w:rsid w:val="00384880"/>
    <w:rsid w:val="0038514F"/>
    <w:rsid w:val="003859A5"/>
    <w:rsid w:val="00385ED1"/>
    <w:rsid w:val="00386B2C"/>
    <w:rsid w:val="0038757D"/>
    <w:rsid w:val="00387ABA"/>
    <w:rsid w:val="00387B26"/>
    <w:rsid w:val="00387D2F"/>
    <w:rsid w:val="00390F57"/>
    <w:rsid w:val="00391157"/>
    <w:rsid w:val="003916A4"/>
    <w:rsid w:val="003921A7"/>
    <w:rsid w:val="003925E1"/>
    <w:rsid w:val="00392840"/>
    <w:rsid w:val="00392847"/>
    <w:rsid w:val="003928F4"/>
    <w:rsid w:val="00392B37"/>
    <w:rsid w:val="00392CF6"/>
    <w:rsid w:val="00392F3D"/>
    <w:rsid w:val="00393630"/>
    <w:rsid w:val="00393B69"/>
    <w:rsid w:val="003943CF"/>
    <w:rsid w:val="00394856"/>
    <w:rsid w:val="00394CC3"/>
    <w:rsid w:val="003950C3"/>
    <w:rsid w:val="00395AC8"/>
    <w:rsid w:val="00395DA3"/>
    <w:rsid w:val="00396128"/>
    <w:rsid w:val="0039655F"/>
    <w:rsid w:val="00396702"/>
    <w:rsid w:val="0039671D"/>
    <w:rsid w:val="00396861"/>
    <w:rsid w:val="00397453"/>
    <w:rsid w:val="003975F5"/>
    <w:rsid w:val="003976B7"/>
    <w:rsid w:val="00397EEB"/>
    <w:rsid w:val="003A0927"/>
    <w:rsid w:val="003A0C86"/>
    <w:rsid w:val="003A0DBE"/>
    <w:rsid w:val="003A1A00"/>
    <w:rsid w:val="003A1D6A"/>
    <w:rsid w:val="003A20D6"/>
    <w:rsid w:val="003A2CF8"/>
    <w:rsid w:val="003A35DE"/>
    <w:rsid w:val="003A386A"/>
    <w:rsid w:val="003A45A3"/>
    <w:rsid w:val="003A47EC"/>
    <w:rsid w:val="003A536D"/>
    <w:rsid w:val="003A5498"/>
    <w:rsid w:val="003A54B5"/>
    <w:rsid w:val="003A5B64"/>
    <w:rsid w:val="003A6304"/>
    <w:rsid w:val="003A6657"/>
    <w:rsid w:val="003A6F90"/>
    <w:rsid w:val="003A7C27"/>
    <w:rsid w:val="003B00C4"/>
    <w:rsid w:val="003B099A"/>
    <w:rsid w:val="003B0B4E"/>
    <w:rsid w:val="003B0C56"/>
    <w:rsid w:val="003B0F4E"/>
    <w:rsid w:val="003B0F64"/>
    <w:rsid w:val="003B0FE4"/>
    <w:rsid w:val="003B1037"/>
    <w:rsid w:val="003B12B8"/>
    <w:rsid w:val="003B17B4"/>
    <w:rsid w:val="003B26BB"/>
    <w:rsid w:val="003B30C1"/>
    <w:rsid w:val="003B31D9"/>
    <w:rsid w:val="003B32BE"/>
    <w:rsid w:val="003B406D"/>
    <w:rsid w:val="003B4751"/>
    <w:rsid w:val="003B4D59"/>
    <w:rsid w:val="003B4D97"/>
    <w:rsid w:val="003B5675"/>
    <w:rsid w:val="003B58B3"/>
    <w:rsid w:val="003B5B70"/>
    <w:rsid w:val="003B5B92"/>
    <w:rsid w:val="003B61F4"/>
    <w:rsid w:val="003B68CE"/>
    <w:rsid w:val="003B68DA"/>
    <w:rsid w:val="003B6A13"/>
    <w:rsid w:val="003B6A26"/>
    <w:rsid w:val="003B7006"/>
    <w:rsid w:val="003B701A"/>
    <w:rsid w:val="003B7372"/>
    <w:rsid w:val="003B7494"/>
    <w:rsid w:val="003C0E2D"/>
    <w:rsid w:val="003C10FB"/>
    <w:rsid w:val="003C1DA9"/>
    <w:rsid w:val="003C29AB"/>
    <w:rsid w:val="003C2EEC"/>
    <w:rsid w:val="003C31B1"/>
    <w:rsid w:val="003C3984"/>
    <w:rsid w:val="003C3D11"/>
    <w:rsid w:val="003C3EC0"/>
    <w:rsid w:val="003C4037"/>
    <w:rsid w:val="003C4766"/>
    <w:rsid w:val="003C4916"/>
    <w:rsid w:val="003C4B2B"/>
    <w:rsid w:val="003C5079"/>
    <w:rsid w:val="003C52D1"/>
    <w:rsid w:val="003C55DA"/>
    <w:rsid w:val="003C5C0B"/>
    <w:rsid w:val="003C5C1A"/>
    <w:rsid w:val="003C5C7F"/>
    <w:rsid w:val="003C5CDA"/>
    <w:rsid w:val="003C64CF"/>
    <w:rsid w:val="003C6FDC"/>
    <w:rsid w:val="003C79AD"/>
    <w:rsid w:val="003C7B09"/>
    <w:rsid w:val="003C7B7D"/>
    <w:rsid w:val="003C7CD1"/>
    <w:rsid w:val="003C7EBB"/>
    <w:rsid w:val="003C7F26"/>
    <w:rsid w:val="003D0003"/>
    <w:rsid w:val="003D0196"/>
    <w:rsid w:val="003D0A2F"/>
    <w:rsid w:val="003D0B8D"/>
    <w:rsid w:val="003D12BB"/>
    <w:rsid w:val="003D1560"/>
    <w:rsid w:val="003D1681"/>
    <w:rsid w:val="003D20BF"/>
    <w:rsid w:val="003D20CC"/>
    <w:rsid w:val="003D229A"/>
    <w:rsid w:val="003D23B8"/>
    <w:rsid w:val="003D24D3"/>
    <w:rsid w:val="003D2551"/>
    <w:rsid w:val="003D370B"/>
    <w:rsid w:val="003D3ED6"/>
    <w:rsid w:val="003D5049"/>
    <w:rsid w:val="003D5F81"/>
    <w:rsid w:val="003D6A8B"/>
    <w:rsid w:val="003D6C77"/>
    <w:rsid w:val="003D6DE6"/>
    <w:rsid w:val="003D710E"/>
    <w:rsid w:val="003D79A7"/>
    <w:rsid w:val="003D7D66"/>
    <w:rsid w:val="003E173A"/>
    <w:rsid w:val="003E1740"/>
    <w:rsid w:val="003E1F3C"/>
    <w:rsid w:val="003E25E0"/>
    <w:rsid w:val="003E286D"/>
    <w:rsid w:val="003E3536"/>
    <w:rsid w:val="003E3A95"/>
    <w:rsid w:val="003E3B8C"/>
    <w:rsid w:val="003E405D"/>
    <w:rsid w:val="003E4133"/>
    <w:rsid w:val="003E4B11"/>
    <w:rsid w:val="003E50FD"/>
    <w:rsid w:val="003E57EE"/>
    <w:rsid w:val="003E59B8"/>
    <w:rsid w:val="003E6FAD"/>
    <w:rsid w:val="003E76F1"/>
    <w:rsid w:val="003E7CEC"/>
    <w:rsid w:val="003F025E"/>
    <w:rsid w:val="003F0404"/>
    <w:rsid w:val="003F0436"/>
    <w:rsid w:val="003F08C3"/>
    <w:rsid w:val="003F0D40"/>
    <w:rsid w:val="003F11EA"/>
    <w:rsid w:val="003F1B30"/>
    <w:rsid w:val="003F1E05"/>
    <w:rsid w:val="003F2264"/>
    <w:rsid w:val="003F2561"/>
    <w:rsid w:val="003F26E0"/>
    <w:rsid w:val="003F2778"/>
    <w:rsid w:val="003F2802"/>
    <w:rsid w:val="003F2BA5"/>
    <w:rsid w:val="003F2D2E"/>
    <w:rsid w:val="003F3063"/>
    <w:rsid w:val="003F33B3"/>
    <w:rsid w:val="003F36EB"/>
    <w:rsid w:val="003F3700"/>
    <w:rsid w:val="003F3D97"/>
    <w:rsid w:val="003F4312"/>
    <w:rsid w:val="003F4521"/>
    <w:rsid w:val="003F4A9C"/>
    <w:rsid w:val="003F4FD2"/>
    <w:rsid w:val="003F51F0"/>
    <w:rsid w:val="003F52AF"/>
    <w:rsid w:val="003F5363"/>
    <w:rsid w:val="003F619D"/>
    <w:rsid w:val="003F6E7B"/>
    <w:rsid w:val="003F74AA"/>
    <w:rsid w:val="00400FBF"/>
    <w:rsid w:val="00401AEB"/>
    <w:rsid w:val="00401DA6"/>
    <w:rsid w:val="00401DCF"/>
    <w:rsid w:val="0040212A"/>
    <w:rsid w:val="00403099"/>
    <w:rsid w:val="00403203"/>
    <w:rsid w:val="004038BF"/>
    <w:rsid w:val="00403EE6"/>
    <w:rsid w:val="00403F53"/>
    <w:rsid w:val="0040408A"/>
    <w:rsid w:val="00404513"/>
    <w:rsid w:val="00404B22"/>
    <w:rsid w:val="004057D7"/>
    <w:rsid w:val="00405A77"/>
    <w:rsid w:val="00405EFC"/>
    <w:rsid w:val="00405F8F"/>
    <w:rsid w:val="00406239"/>
    <w:rsid w:val="0040667E"/>
    <w:rsid w:val="0040797E"/>
    <w:rsid w:val="004105DF"/>
    <w:rsid w:val="004108D8"/>
    <w:rsid w:val="00410AC5"/>
    <w:rsid w:val="00410F19"/>
    <w:rsid w:val="004115E5"/>
    <w:rsid w:val="00411890"/>
    <w:rsid w:val="004119E2"/>
    <w:rsid w:val="004122BA"/>
    <w:rsid w:val="004123C5"/>
    <w:rsid w:val="00412813"/>
    <w:rsid w:val="00412BBC"/>
    <w:rsid w:val="004134B4"/>
    <w:rsid w:val="004134FE"/>
    <w:rsid w:val="004135BC"/>
    <w:rsid w:val="004136B6"/>
    <w:rsid w:val="004137C9"/>
    <w:rsid w:val="00413BC4"/>
    <w:rsid w:val="00414317"/>
    <w:rsid w:val="0041458D"/>
    <w:rsid w:val="004148D3"/>
    <w:rsid w:val="004151F3"/>
    <w:rsid w:val="0041587B"/>
    <w:rsid w:val="00415CD9"/>
    <w:rsid w:val="00416407"/>
    <w:rsid w:val="00416CEC"/>
    <w:rsid w:val="00416E1B"/>
    <w:rsid w:val="0041776D"/>
    <w:rsid w:val="00417DC0"/>
    <w:rsid w:val="00417DDD"/>
    <w:rsid w:val="004202CD"/>
    <w:rsid w:val="00421A30"/>
    <w:rsid w:val="00421EA0"/>
    <w:rsid w:val="00422430"/>
    <w:rsid w:val="00422A25"/>
    <w:rsid w:val="00422B07"/>
    <w:rsid w:val="00422B41"/>
    <w:rsid w:val="00423500"/>
    <w:rsid w:val="00423588"/>
    <w:rsid w:val="00423790"/>
    <w:rsid w:val="00423B9F"/>
    <w:rsid w:val="00423C38"/>
    <w:rsid w:val="004242EF"/>
    <w:rsid w:val="00424DA5"/>
    <w:rsid w:val="00424E8C"/>
    <w:rsid w:val="004251F8"/>
    <w:rsid w:val="00425635"/>
    <w:rsid w:val="00425B31"/>
    <w:rsid w:val="00425CD9"/>
    <w:rsid w:val="00425EEA"/>
    <w:rsid w:val="00426052"/>
    <w:rsid w:val="0042648A"/>
    <w:rsid w:val="00426701"/>
    <w:rsid w:val="00426E4B"/>
    <w:rsid w:val="004270EA"/>
    <w:rsid w:val="004273E4"/>
    <w:rsid w:val="00430088"/>
    <w:rsid w:val="0043036C"/>
    <w:rsid w:val="00430762"/>
    <w:rsid w:val="00430870"/>
    <w:rsid w:val="00430FC8"/>
    <w:rsid w:val="004316B2"/>
    <w:rsid w:val="00431951"/>
    <w:rsid w:val="00431CAD"/>
    <w:rsid w:val="00431E51"/>
    <w:rsid w:val="004320F9"/>
    <w:rsid w:val="00432139"/>
    <w:rsid w:val="004325AC"/>
    <w:rsid w:val="0043262B"/>
    <w:rsid w:val="00432B5A"/>
    <w:rsid w:val="00433118"/>
    <w:rsid w:val="004336E0"/>
    <w:rsid w:val="004336F6"/>
    <w:rsid w:val="00433925"/>
    <w:rsid w:val="00433A2A"/>
    <w:rsid w:val="00433E30"/>
    <w:rsid w:val="00433E62"/>
    <w:rsid w:val="004340C9"/>
    <w:rsid w:val="004340EF"/>
    <w:rsid w:val="00434D1F"/>
    <w:rsid w:val="00434D8B"/>
    <w:rsid w:val="00435191"/>
    <w:rsid w:val="00435745"/>
    <w:rsid w:val="00435930"/>
    <w:rsid w:val="00435C16"/>
    <w:rsid w:val="00435E34"/>
    <w:rsid w:val="00436045"/>
    <w:rsid w:val="0043692B"/>
    <w:rsid w:val="00436A59"/>
    <w:rsid w:val="00436ABC"/>
    <w:rsid w:val="00436CB9"/>
    <w:rsid w:val="0043705D"/>
    <w:rsid w:val="00437596"/>
    <w:rsid w:val="00437A85"/>
    <w:rsid w:val="00437B07"/>
    <w:rsid w:val="00437C75"/>
    <w:rsid w:val="00440458"/>
    <w:rsid w:val="00440763"/>
    <w:rsid w:val="00440A09"/>
    <w:rsid w:val="00440BCF"/>
    <w:rsid w:val="00440F99"/>
    <w:rsid w:val="00442222"/>
    <w:rsid w:val="00442532"/>
    <w:rsid w:val="00442869"/>
    <w:rsid w:val="00442B8E"/>
    <w:rsid w:val="00442DB3"/>
    <w:rsid w:val="00442E20"/>
    <w:rsid w:val="00442FA1"/>
    <w:rsid w:val="00443022"/>
    <w:rsid w:val="0044306B"/>
    <w:rsid w:val="00443366"/>
    <w:rsid w:val="004433C4"/>
    <w:rsid w:val="00443413"/>
    <w:rsid w:val="00443592"/>
    <w:rsid w:val="004435E6"/>
    <w:rsid w:val="00443610"/>
    <w:rsid w:val="0044361A"/>
    <w:rsid w:val="0044367E"/>
    <w:rsid w:val="00443683"/>
    <w:rsid w:val="00443794"/>
    <w:rsid w:val="004439EC"/>
    <w:rsid w:val="00443B9D"/>
    <w:rsid w:val="00443E41"/>
    <w:rsid w:val="00443FBA"/>
    <w:rsid w:val="004447AD"/>
    <w:rsid w:val="00444A63"/>
    <w:rsid w:val="004460D4"/>
    <w:rsid w:val="004461DC"/>
    <w:rsid w:val="00446978"/>
    <w:rsid w:val="0044703D"/>
    <w:rsid w:val="004470D4"/>
    <w:rsid w:val="004470DF"/>
    <w:rsid w:val="004473DA"/>
    <w:rsid w:val="00447873"/>
    <w:rsid w:val="004479E6"/>
    <w:rsid w:val="00447B36"/>
    <w:rsid w:val="00447C23"/>
    <w:rsid w:val="00450011"/>
    <w:rsid w:val="004513AE"/>
    <w:rsid w:val="00451638"/>
    <w:rsid w:val="004523AE"/>
    <w:rsid w:val="00452B3E"/>
    <w:rsid w:val="004530E8"/>
    <w:rsid w:val="00453325"/>
    <w:rsid w:val="004534CF"/>
    <w:rsid w:val="00453DDA"/>
    <w:rsid w:val="00454734"/>
    <w:rsid w:val="00454831"/>
    <w:rsid w:val="00454A07"/>
    <w:rsid w:val="00454C75"/>
    <w:rsid w:val="00455433"/>
    <w:rsid w:val="00455783"/>
    <w:rsid w:val="0045581E"/>
    <w:rsid w:val="00455F96"/>
    <w:rsid w:val="004560E9"/>
    <w:rsid w:val="00456176"/>
    <w:rsid w:val="00456185"/>
    <w:rsid w:val="00456FF7"/>
    <w:rsid w:val="004575AE"/>
    <w:rsid w:val="00457FD0"/>
    <w:rsid w:val="00460162"/>
    <w:rsid w:val="004605FF"/>
    <w:rsid w:val="00460959"/>
    <w:rsid w:val="00460AE6"/>
    <w:rsid w:val="00460CEE"/>
    <w:rsid w:val="00461077"/>
    <w:rsid w:val="00461231"/>
    <w:rsid w:val="004612A2"/>
    <w:rsid w:val="00461C5E"/>
    <w:rsid w:val="00461CAE"/>
    <w:rsid w:val="00461E6D"/>
    <w:rsid w:val="00461F96"/>
    <w:rsid w:val="0046245A"/>
    <w:rsid w:val="00462801"/>
    <w:rsid w:val="00462C9A"/>
    <w:rsid w:val="00463D32"/>
    <w:rsid w:val="0046542D"/>
    <w:rsid w:val="0046566D"/>
    <w:rsid w:val="00465B94"/>
    <w:rsid w:val="00465E5D"/>
    <w:rsid w:val="00465FBA"/>
    <w:rsid w:val="004660FE"/>
    <w:rsid w:val="00466EC7"/>
    <w:rsid w:val="00467505"/>
    <w:rsid w:val="00467BE4"/>
    <w:rsid w:val="004708C0"/>
    <w:rsid w:val="00471190"/>
    <w:rsid w:val="00471C39"/>
    <w:rsid w:val="0047226D"/>
    <w:rsid w:val="0047298B"/>
    <w:rsid w:val="00472D5B"/>
    <w:rsid w:val="00472F65"/>
    <w:rsid w:val="0047306C"/>
    <w:rsid w:val="00473305"/>
    <w:rsid w:val="00473C2D"/>
    <w:rsid w:val="00473E61"/>
    <w:rsid w:val="004758A9"/>
    <w:rsid w:val="00475A78"/>
    <w:rsid w:val="00476327"/>
    <w:rsid w:val="00477AD6"/>
    <w:rsid w:val="00480676"/>
    <w:rsid w:val="004812F8"/>
    <w:rsid w:val="00481E7E"/>
    <w:rsid w:val="00481F10"/>
    <w:rsid w:val="004821E7"/>
    <w:rsid w:val="0048226D"/>
    <w:rsid w:val="00482A12"/>
    <w:rsid w:val="00482B55"/>
    <w:rsid w:val="00482CE2"/>
    <w:rsid w:val="004832D4"/>
    <w:rsid w:val="00483884"/>
    <w:rsid w:val="00484194"/>
    <w:rsid w:val="0048486C"/>
    <w:rsid w:val="00484907"/>
    <w:rsid w:val="00485757"/>
    <w:rsid w:val="0048583E"/>
    <w:rsid w:val="00485890"/>
    <w:rsid w:val="00486324"/>
    <w:rsid w:val="0048655C"/>
    <w:rsid w:val="0048696E"/>
    <w:rsid w:val="00486B4D"/>
    <w:rsid w:val="00486CD5"/>
    <w:rsid w:val="0048756F"/>
    <w:rsid w:val="00487A67"/>
    <w:rsid w:val="0049013A"/>
    <w:rsid w:val="004906ED"/>
    <w:rsid w:val="00490968"/>
    <w:rsid w:val="00490E32"/>
    <w:rsid w:val="004916E3"/>
    <w:rsid w:val="00491785"/>
    <w:rsid w:val="004924D1"/>
    <w:rsid w:val="00492574"/>
    <w:rsid w:val="00492595"/>
    <w:rsid w:val="0049282C"/>
    <w:rsid w:val="00493202"/>
    <w:rsid w:val="004937D6"/>
    <w:rsid w:val="00493841"/>
    <w:rsid w:val="00493884"/>
    <w:rsid w:val="00493F2E"/>
    <w:rsid w:val="00494614"/>
    <w:rsid w:val="004954FF"/>
    <w:rsid w:val="004958C1"/>
    <w:rsid w:val="00495CD1"/>
    <w:rsid w:val="00495F99"/>
    <w:rsid w:val="004960BF"/>
    <w:rsid w:val="00496E1E"/>
    <w:rsid w:val="004970FE"/>
    <w:rsid w:val="004972A5"/>
    <w:rsid w:val="0049778B"/>
    <w:rsid w:val="00497913"/>
    <w:rsid w:val="004A006B"/>
    <w:rsid w:val="004A0D93"/>
    <w:rsid w:val="004A0DA0"/>
    <w:rsid w:val="004A1009"/>
    <w:rsid w:val="004A1263"/>
    <w:rsid w:val="004A24D2"/>
    <w:rsid w:val="004A28DC"/>
    <w:rsid w:val="004A2B82"/>
    <w:rsid w:val="004A3D92"/>
    <w:rsid w:val="004A43A0"/>
    <w:rsid w:val="004A493F"/>
    <w:rsid w:val="004A4D53"/>
    <w:rsid w:val="004A4E77"/>
    <w:rsid w:val="004A51C2"/>
    <w:rsid w:val="004A52CA"/>
    <w:rsid w:val="004A5533"/>
    <w:rsid w:val="004A5801"/>
    <w:rsid w:val="004A5A32"/>
    <w:rsid w:val="004A6189"/>
    <w:rsid w:val="004A67E6"/>
    <w:rsid w:val="004A6970"/>
    <w:rsid w:val="004A6F77"/>
    <w:rsid w:val="004A764A"/>
    <w:rsid w:val="004A77AD"/>
    <w:rsid w:val="004A7E29"/>
    <w:rsid w:val="004B03F5"/>
    <w:rsid w:val="004B05AA"/>
    <w:rsid w:val="004B05FD"/>
    <w:rsid w:val="004B0AF2"/>
    <w:rsid w:val="004B1643"/>
    <w:rsid w:val="004B1C78"/>
    <w:rsid w:val="004B2D3C"/>
    <w:rsid w:val="004B3784"/>
    <w:rsid w:val="004B3A13"/>
    <w:rsid w:val="004B3BF3"/>
    <w:rsid w:val="004B3CAB"/>
    <w:rsid w:val="004B3DDE"/>
    <w:rsid w:val="004B4265"/>
    <w:rsid w:val="004B4320"/>
    <w:rsid w:val="004B4358"/>
    <w:rsid w:val="004B4970"/>
    <w:rsid w:val="004B5956"/>
    <w:rsid w:val="004B5A3E"/>
    <w:rsid w:val="004B5D93"/>
    <w:rsid w:val="004B6614"/>
    <w:rsid w:val="004B68B3"/>
    <w:rsid w:val="004B70CE"/>
    <w:rsid w:val="004B70FB"/>
    <w:rsid w:val="004B7AB4"/>
    <w:rsid w:val="004B7DBB"/>
    <w:rsid w:val="004B7F5B"/>
    <w:rsid w:val="004C18D0"/>
    <w:rsid w:val="004C1B30"/>
    <w:rsid w:val="004C2A2C"/>
    <w:rsid w:val="004C2FFF"/>
    <w:rsid w:val="004C3E54"/>
    <w:rsid w:val="004C45CC"/>
    <w:rsid w:val="004C4B80"/>
    <w:rsid w:val="004C4D18"/>
    <w:rsid w:val="004C54BB"/>
    <w:rsid w:val="004C59B9"/>
    <w:rsid w:val="004C6033"/>
    <w:rsid w:val="004C6666"/>
    <w:rsid w:val="004C6765"/>
    <w:rsid w:val="004C6BD8"/>
    <w:rsid w:val="004C7A6D"/>
    <w:rsid w:val="004C7BE6"/>
    <w:rsid w:val="004D05F0"/>
    <w:rsid w:val="004D0937"/>
    <w:rsid w:val="004D0B46"/>
    <w:rsid w:val="004D12BC"/>
    <w:rsid w:val="004D1385"/>
    <w:rsid w:val="004D164E"/>
    <w:rsid w:val="004D1967"/>
    <w:rsid w:val="004D1A4E"/>
    <w:rsid w:val="004D209A"/>
    <w:rsid w:val="004D255E"/>
    <w:rsid w:val="004D26F0"/>
    <w:rsid w:val="004D2AA5"/>
    <w:rsid w:val="004D307B"/>
    <w:rsid w:val="004D3109"/>
    <w:rsid w:val="004D3576"/>
    <w:rsid w:val="004D3618"/>
    <w:rsid w:val="004D372F"/>
    <w:rsid w:val="004D39A5"/>
    <w:rsid w:val="004D3B2B"/>
    <w:rsid w:val="004D402E"/>
    <w:rsid w:val="004D4304"/>
    <w:rsid w:val="004D4A19"/>
    <w:rsid w:val="004D4B2B"/>
    <w:rsid w:val="004D4EE2"/>
    <w:rsid w:val="004D57DB"/>
    <w:rsid w:val="004D6F86"/>
    <w:rsid w:val="004D7046"/>
    <w:rsid w:val="004D72D1"/>
    <w:rsid w:val="004D75FC"/>
    <w:rsid w:val="004D7DE7"/>
    <w:rsid w:val="004E08E5"/>
    <w:rsid w:val="004E0A37"/>
    <w:rsid w:val="004E116D"/>
    <w:rsid w:val="004E11CB"/>
    <w:rsid w:val="004E125B"/>
    <w:rsid w:val="004E130D"/>
    <w:rsid w:val="004E1426"/>
    <w:rsid w:val="004E16C7"/>
    <w:rsid w:val="004E1B15"/>
    <w:rsid w:val="004E1B1A"/>
    <w:rsid w:val="004E2108"/>
    <w:rsid w:val="004E305B"/>
    <w:rsid w:val="004E32C3"/>
    <w:rsid w:val="004E3760"/>
    <w:rsid w:val="004E37ED"/>
    <w:rsid w:val="004E401B"/>
    <w:rsid w:val="004E41E6"/>
    <w:rsid w:val="004E434F"/>
    <w:rsid w:val="004E4961"/>
    <w:rsid w:val="004E4AB1"/>
    <w:rsid w:val="004E531C"/>
    <w:rsid w:val="004E5CA3"/>
    <w:rsid w:val="004E603D"/>
    <w:rsid w:val="004E6771"/>
    <w:rsid w:val="004E6F9D"/>
    <w:rsid w:val="004E751E"/>
    <w:rsid w:val="004E7828"/>
    <w:rsid w:val="004E7ABD"/>
    <w:rsid w:val="004E7EEF"/>
    <w:rsid w:val="004E7EFF"/>
    <w:rsid w:val="004F0C19"/>
    <w:rsid w:val="004F0FA4"/>
    <w:rsid w:val="004F120B"/>
    <w:rsid w:val="004F178C"/>
    <w:rsid w:val="004F1DE3"/>
    <w:rsid w:val="004F2674"/>
    <w:rsid w:val="004F29D9"/>
    <w:rsid w:val="004F2D16"/>
    <w:rsid w:val="004F346A"/>
    <w:rsid w:val="004F34EC"/>
    <w:rsid w:val="004F3BB1"/>
    <w:rsid w:val="004F40AD"/>
    <w:rsid w:val="004F45C9"/>
    <w:rsid w:val="004F47AA"/>
    <w:rsid w:val="004F489A"/>
    <w:rsid w:val="004F4A04"/>
    <w:rsid w:val="004F530A"/>
    <w:rsid w:val="004F5736"/>
    <w:rsid w:val="004F6065"/>
    <w:rsid w:val="004F7569"/>
    <w:rsid w:val="004F7CB4"/>
    <w:rsid w:val="004F7CF0"/>
    <w:rsid w:val="00500A21"/>
    <w:rsid w:val="00500DCD"/>
    <w:rsid w:val="0050191C"/>
    <w:rsid w:val="00501EA7"/>
    <w:rsid w:val="005027B0"/>
    <w:rsid w:val="00502856"/>
    <w:rsid w:val="00503BFF"/>
    <w:rsid w:val="00503F34"/>
    <w:rsid w:val="00504F37"/>
    <w:rsid w:val="00505180"/>
    <w:rsid w:val="0050582E"/>
    <w:rsid w:val="00505D83"/>
    <w:rsid w:val="00505E1C"/>
    <w:rsid w:val="00506AA2"/>
    <w:rsid w:val="00506E2D"/>
    <w:rsid w:val="00506E7D"/>
    <w:rsid w:val="005076C4"/>
    <w:rsid w:val="00511060"/>
    <w:rsid w:val="005126FB"/>
    <w:rsid w:val="00512FB8"/>
    <w:rsid w:val="00513412"/>
    <w:rsid w:val="00513F54"/>
    <w:rsid w:val="00514594"/>
    <w:rsid w:val="00514893"/>
    <w:rsid w:val="00514B33"/>
    <w:rsid w:val="00514F02"/>
    <w:rsid w:val="00515130"/>
    <w:rsid w:val="005158CA"/>
    <w:rsid w:val="00515BB8"/>
    <w:rsid w:val="00516AA6"/>
    <w:rsid w:val="00516EC4"/>
    <w:rsid w:val="005176AF"/>
    <w:rsid w:val="005179A3"/>
    <w:rsid w:val="00517E3E"/>
    <w:rsid w:val="00520073"/>
    <w:rsid w:val="005211FE"/>
    <w:rsid w:val="005214F4"/>
    <w:rsid w:val="0052150A"/>
    <w:rsid w:val="005215C8"/>
    <w:rsid w:val="005219FC"/>
    <w:rsid w:val="00521D36"/>
    <w:rsid w:val="0052254A"/>
    <w:rsid w:val="00522880"/>
    <w:rsid w:val="00522DAB"/>
    <w:rsid w:val="00522E1B"/>
    <w:rsid w:val="00522E33"/>
    <w:rsid w:val="00522E88"/>
    <w:rsid w:val="00522FB7"/>
    <w:rsid w:val="0052368D"/>
    <w:rsid w:val="005237C6"/>
    <w:rsid w:val="0052380B"/>
    <w:rsid w:val="00523819"/>
    <w:rsid w:val="00523C50"/>
    <w:rsid w:val="00523DC8"/>
    <w:rsid w:val="00523DEE"/>
    <w:rsid w:val="005240E8"/>
    <w:rsid w:val="00524B30"/>
    <w:rsid w:val="00524C28"/>
    <w:rsid w:val="00525335"/>
    <w:rsid w:val="00526255"/>
    <w:rsid w:val="005265D9"/>
    <w:rsid w:val="00526D5E"/>
    <w:rsid w:val="00526F6B"/>
    <w:rsid w:val="00527540"/>
    <w:rsid w:val="005277EE"/>
    <w:rsid w:val="005279D2"/>
    <w:rsid w:val="00527E6E"/>
    <w:rsid w:val="00527FD0"/>
    <w:rsid w:val="00530451"/>
    <w:rsid w:val="00530579"/>
    <w:rsid w:val="00530659"/>
    <w:rsid w:val="00530ED5"/>
    <w:rsid w:val="00531046"/>
    <w:rsid w:val="00531558"/>
    <w:rsid w:val="0053280C"/>
    <w:rsid w:val="00532C67"/>
    <w:rsid w:val="005333FE"/>
    <w:rsid w:val="00533500"/>
    <w:rsid w:val="005339CA"/>
    <w:rsid w:val="00533BEE"/>
    <w:rsid w:val="00533E02"/>
    <w:rsid w:val="0053458B"/>
    <w:rsid w:val="00534901"/>
    <w:rsid w:val="005354D1"/>
    <w:rsid w:val="00536366"/>
    <w:rsid w:val="00536AB1"/>
    <w:rsid w:val="00536F49"/>
    <w:rsid w:val="005374FD"/>
    <w:rsid w:val="00537727"/>
    <w:rsid w:val="00537A37"/>
    <w:rsid w:val="0054089D"/>
    <w:rsid w:val="00540BBD"/>
    <w:rsid w:val="005411D4"/>
    <w:rsid w:val="0054126E"/>
    <w:rsid w:val="00541481"/>
    <w:rsid w:val="00541624"/>
    <w:rsid w:val="00541D8A"/>
    <w:rsid w:val="005428F8"/>
    <w:rsid w:val="00543075"/>
    <w:rsid w:val="0054332C"/>
    <w:rsid w:val="00543643"/>
    <w:rsid w:val="00543E08"/>
    <w:rsid w:val="0054462D"/>
    <w:rsid w:val="00544EB2"/>
    <w:rsid w:val="00544F46"/>
    <w:rsid w:val="00545AE0"/>
    <w:rsid w:val="00545EA7"/>
    <w:rsid w:val="00545F43"/>
    <w:rsid w:val="0054721D"/>
    <w:rsid w:val="0055062C"/>
    <w:rsid w:val="005507B2"/>
    <w:rsid w:val="00551114"/>
    <w:rsid w:val="00551799"/>
    <w:rsid w:val="00553CF3"/>
    <w:rsid w:val="00553D2E"/>
    <w:rsid w:val="00553D80"/>
    <w:rsid w:val="00554437"/>
    <w:rsid w:val="00555065"/>
    <w:rsid w:val="005555C7"/>
    <w:rsid w:val="00555A60"/>
    <w:rsid w:val="00556E89"/>
    <w:rsid w:val="00557523"/>
    <w:rsid w:val="00557750"/>
    <w:rsid w:val="00560AD1"/>
    <w:rsid w:val="00560E25"/>
    <w:rsid w:val="00560FF3"/>
    <w:rsid w:val="00561549"/>
    <w:rsid w:val="005618A3"/>
    <w:rsid w:val="00561902"/>
    <w:rsid w:val="00562073"/>
    <w:rsid w:val="00562441"/>
    <w:rsid w:val="00563993"/>
    <w:rsid w:val="00563EE1"/>
    <w:rsid w:val="00564165"/>
    <w:rsid w:val="005644BE"/>
    <w:rsid w:val="00564680"/>
    <w:rsid w:val="00564E69"/>
    <w:rsid w:val="00565569"/>
    <w:rsid w:val="005661AB"/>
    <w:rsid w:val="00566992"/>
    <w:rsid w:val="00567BB0"/>
    <w:rsid w:val="0057036F"/>
    <w:rsid w:val="00570575"/>
    <w:rsid w:val="00570B01"/>
    <w:rsid w:val="00570D55"/>
    <w:rsid w:val="0057180D"/>
    <w:rsid w:val="00571D92"/>
    <w:rsid w:val="005721E4"/>
    <w:rsid w:val="00572275"/>
    <w:rsid w:val="005727FA"/>
    <w:rsid w:val="0057296A"/>
    <w:rsid w:val="00573940"/>
    <w:rsid w:val="00573AFA"/>
    <w:rsid w:val="00574255"/>
    <w:rsid w:val="0057432F"/>
    <w:rsid w:val="00574673"/>
    <w:rsid w:val="005754CA"/>
    <w:rsid w:val="00575B91"/>
    <w:rsid w:val="00575C9D"/>
    <w:rsid w:val="00576936"/>
    <w:rsid w:val="005774A4"/>
    <w:rsid w:val="00577962"/>
    <w:rsid w:val="00577D4E"/>
    <w:rsid w:val="00577E1A"/>
    <w:rsid w:val="00577E51"/>
    <w:rsid w:val="00577E7F"/>
    <w:rsid w:val="00580B47"/>
    <w:rsid w:val="00580D58"/>
    <w:rsid w:val="00580E9E"/>
    <w:rsid w:val="00580F8A"/>
    <w:rsid w:val="00581388"/>
    <w:rsid w:val="005813BC"/>
    <w:rsid w:val="0058244F"/>
    <w:rsid w:val="00582746"/>
    <w:rsid w:val="00582C92"/>
    <w:rsid w:val="00582DD0"/>
    <w:rsid w:val="00583262"/>
    <w:rsid w:val="005832B3"/>
    <w:rsid w:val="00583935"/>
    <w:rsid w:val="00583D0B"/>
    <w:rsid w:val="00583EFF"/>
    <w:rsid w:val="005843FD"/>
    <w:rsid w:val="005847EC"/>
    <w:rsid w:val="00584B77"/>
    <w:rsid w:val="00584F79"/>
    <w:rsid w:val="005851EF"/>
    <w:rsid w:val="00585711"/>
    <w:rsid w:val="00585CF0"/>
    <w:rsid w:val="005862CA"/>
    <w:rsid w:val="00586825"/>
    <w:rsid w:val="005875F0"/>
    <w:rsid w:val="005876DB"/>
    <w:rsid w:val="00587FB0"/>
    <w:rsid w:val="0059076C"/>
    <w:rsid w:val="005909D7"/>
    <w:rsid w:val="00591170"/>
    <w:rsid w:val="005911FD"/>
    <w:rsid w:val="00591589"/>
    <w:rsid w:val="0059222A"/>
    <w:rsid w:val="00592383"/>
    <w:rsid w:val="00592C9D"/>
    <w:rsid w:val="00592D2F"/>
    <w:rsid w:val="00592D77"/>
    <w:rsid w:val="005931A1"/>
    <w:rsid w:val="005933AA"/>
    <w:rsid w:val="00593A62"/>
    <w:rsid w:val="00593EE5"/>
    <w:rsid w:val="005944E1"/>
    <w:rsid w:val="00594CE0"/>
    <w:rsid w:val="00595211"/>
    <w:rsid w:val="00595A5F"/>
    <w:rsid w:val="00595CCC"/>
    <w:rsid w:val="00595D02"/>
    <w:rsid w:val="00595FB0"/>
    <w:rsid w:val="00596107"/>
    <w:rsid w:val="00596918"/>
    <w:rsid w:val="00596931"/>
    <w:rsid w:val="005969CF"/>
    <w:rsid w:val="00596B86"/>
    <w:rsid w:val="00596D16"/>
    <w:rsid w:val="00597167"/>
    <w:rsid w:val="00597725"/>
    <w:rsid w:val="00597DA8"/>
    <w:rsid w:val="005A05A0"/>
    <w:rsid w:val="005A072B"/>
    <w:rsid w:val="005A0AB1"/>
    <w:rsid w:val="005A0B69"/>
    <w:rsid w:val="005A0C05"/>
    <w:rsid w:val="005A1020"/>
    <w:rsid w:val="005A107F"/>
    <w:rsid w:val="005A121F"/>
    <w:rsid w:val="005A14E1"/>
    <w:rsid w:val="005A16FE"/>
    <w:rsid w:val="005A198F"/>
    <w:rsid w:val="005A1E1B"/>
    <w:rsid w:val="005A24EC"/>
    <w:rsid w:val="005A3025"/>
    <w:rsid w:val="005A3399"/>
    <w:rsid w:val="005A37D1"/>
    <w:rsid w:val="005A39EF"/>
    <w:rsid w:val="005A3EBF"/>
    <w:rsid w:val="005A4420"/>
    <w:rsid w:val="005A4EE8"/>
    <w:rsid w:val="005A5A54"/>
    <w:rsid w:val="005A5AF3"/>
    <w:rsid w:val="005A60BF"/>
    <w:rsid w:val="005A66AA"/>
    <w:rsid w:val="005A6901"/>
    <w:rsid w:val="005A7062"/>
    <w:rsid w:val="005A75AA"/>
    <w:rsid w:val="005A77D2"/>
    <w:rsid w:val="005A7EF5"/>
    <w:rsid w:val="005B0761"/>
    <w:rsid w:val="005B09D2"/>
    <w:rsid w:val="005B0A85"/>
    <w:rsid w:val="005B0C2B"/>
    <w:rsid w:val="005B0CC8"/>
    <w:rsid w:val="005B20FA"/>
    <w:rsid w:val="005B2B95"/>
    <w:rsid w:val="005B2DC4"/>
    <w:rsid w:val="005B334A"/>
    <w:rsid w:val="005B3513"/>
    <w:rsid w:val="005B3AE3"/>
    <w:rsid w:val="005B3DD3"/>
    <w:rsid w:val="005B3E3D"/>
    <w:rsid w:val="005B4364"/>
    <w:rsid w:val="005B44AE"/>
    <w:rsid w:val="005B4BCB"/>
    <w:rsid w:val="005B5976"/>
    <w:rsid w:val="005B5CB6"/>
    <w:rsid w:val="005B5CD0"/>
    <w:rsid w:val="005B64A3"/>
    <w:rsid w:val="005B6541"/>
    <w:rsid w:val="005B6870"/>
    <w:rsid w:val="005B6A27"/>
    <w:rsid w:val="005B6C1F"/>
    <w:rsid w:val="005B6E4A"/>
    <w:rsid w:val="005B71C5"/>
    <w:rsid w:val="005B7465"/>
    <w:rsid w:val="005C040A"/>
    <w:rsid w:val="005C079A"/>
    <w:rsid w:val="005C07A9"/>
    <w:rsid w:val="005C0A60"/>
    <w:rsid w:val="005C0E20"/>
    <w:rsid w:val="005C1139"/>
    <w:rsid w:val="005C14CA"/>
    <w:rsid w:val="005C15A6"/>
    <w:rsid w:val="005C1628"/>
    <w:rsid w:val="005C1783"/>
    <w:rsid w:val="005C1CA6"/>
    <w:rsid w:val="005C1EC1"/>
    <w:rsid w:val="005C1FDF"/>
    <w:rsid w:val="005C261B"/>
    <w:rsid w:val="005C2A94"/>
    <w:rsid w:val="005C2CC7"/>
    <w:rsid w:val="005C30C4"/>
    <w:rsid w:val="005C381D"/>
    <w:rsid w:val="005C386B"/>
    <w:rsid w:val="005C3DE1"/>
    <w:rsid w:val="005C47AE"/>
    <w:rsid w:val="005C4816"/>
    <w:rsid w:val="005C49AE"/>
    <w:rsid w:val="005C50FB"/>
    <w:rsid w:val="005C557E"/>
    <w:rsid w:val="005C5A08"/>
    <w:rsid w:val="005C5A87"/>
    <w:rsid w:val="005C5B9B"/>
    <w:rsid w:val="005C5F98"/>
    <w:rsid w:val="005C62D8"/>
    <w:rsid w:val="005C66A9"/>
    <w:rsid w:val="005C6C41"/>
    <w:rsid w:val="005C7C01"/>
    <w:rsid w:val="005C7ED3"/>
    <w:rsid w:val="005D00F9"/>
    <w:rsid w:val="005D0173"/>
    <w:rsid w:val="005D018F"/>
    <w:rsid w:val="005D06B6"/>
    <w:rsid w:val="005D1835"/>
    <w:rsid w:val="005D1C7F"/>
    <w:rsid w:val="005D1D5C"/>
    <w:rsid w:val="005D1F6B"/>
    <w:rsid w:val="005D267D"/>
    <w:rsid w:val="005D2C59"/>
    <w:rsid w:val="005D2F2C"/>
    <w:rsid w:val="005D2F5D"/>
    <w:rsid w:val="005D2F6F"/>
    <w:rsid w:val="005D3377"/>
    <w:rsid w:val="005D3B80"/>
    <w:rsid w:val="005D40FE"/>
    <w:rsid w:val="005D41D6"/>
    <w:rsid w:val="005D421A"/>
    <w:rsid w:val="005D45AC"/>
    <w:rsid w:val="005D48AF"/>
    <w:rsid w:val="005D4B5B"/>
    <w:rsid w:val="005D5279"/>
    <w:rsid w:val="005D622C"/>
    <w:rsid w:val="005D6A2B"/>
    <w:rsid w:val="005D6FD0"/>
    <w:rsid w:val="005D7316"/>
    <w:rsid w:val="005D7982"/>
    <w:rsid w:val="005D7AEC"/>
    <w:rsid w:val="005D7FF7"/>
    <w:rsid w:val="005E01C8"/>
    <w:rsid w:val="005E02D8"/>
    <w:rsid w:val="005E08E6"/>
    <w:rsid w:val="005E12D1"/>
    <w:rsid w:val="005E1B1C"/>
    <w:rsid w:val="005E28A2"/>
    <w:rsid w:val="005E2CC4"/>
    <w:rsid w:val="005E2F75"/>
    <w:rsid w:val="005E309A"/>
    <w:rsid w:val="005E3682"/>
    <w:rsid w:val="005E3B98"/>
    <w:rsid w:val="005E4949"/>
    <w:rsid w:val="005E4A00"/>
    <w:rsid w:val="005E4AB2"/>
    <w:rsid w:val="005E5592"/>
    <w:rsid w:val="005E56A7"/>
    <w:rsid w:val="005E5EB5"/>
    <w:rsid w:val="005E6ACC"/>
    <w:rsid w:val="005E6EA4"/>
    <w:rsid w:val="005E6F51"/>
    <w:rsid w:val="005E72D0"/>
    <w:rsid w:val="005E7382"/>
    <w:rsid w:val="005E7470"/>
    <w:rsid w:val="005E74EC"/>
    <w:rsid w:val="005E76DA"/>
    <w:rsid w:val="005E774C"/>
    <w:rsid w:val="005E7BEA"/>
    <w:rsid w:val="005E7E04"/>
    <w:rsid w:val="005F04C6"/>
    <w:rsid w:val="005F0703"/>
    <w:rsid w:val="005F08BE"/>
    <w:rsid w:val="005F0AC9"/>
    <w:rsid w:val="005F0BBB"/>
    <w:rsid w:val="005F0FAE"/>
    <w:rsid w:val="005F11DA"/>
    <w:rsid w:val="005F12DB"/>
    <w:rsid w:val="005F15F6"/>
    <w:rsid w:val="005F1C05"/>
    <w:rsid w:val="005F1DF5"/>
    <w:rsid w:val="005F1FF2"/>
    <w:rsid w:val="005F241B"/>
    <w:rsid w:val="005F26BF"/>
    <w:rsid w:val="005F2DAE"/>
    <w:rsid w:val="005F31C9"/>
    <w:rsid w:val="005F3834"/>
    <w:rsid w:val="005F3EA0"/>
    <w:rsid w:val="005F405E"/>
    <w:rsid w:val="005F425F"/>
    <w:rsid w:val="005F491A"/>
    <w:rsid w:val="005F4D0E"/>
    <w:rsid w:val="005F4E99"/>
    <w:rsid w:val="005F5A44"/>
    <w:rsid w:val="005F5C87"/>
    <w:rsid w:val="005F6193"/>
    <w:rsid w:val="005F651C"/>
    <w:rsid w:val="005F678A"/>
    <w:rsid w:val="005F6D1A"/>
    <w:rsid w:val="005F7175"/>
    <w:rsid w:val="005F721F"/>
    <w:rsid w:val="005F734C"/>
    <w:rsid w:val="005F7648"/>
    <w:rsid w:val="005F7C96"/>
    <w:rsid w:val="0060019B"/>
    <w:rsid w:val="00600C79"/>
    <w:rsid w:val="00600D5F"/>
    <w:rsid w:val="0060146B"/>
    <w:rsid w:val="0060257D"/>
    <w:rsid w:val="00602A95"/>
    <w:rsid w:val="00602DDF"/>
    <w:rsid w:val="0060329C"/>
    <w:rsid w:val="00603319"/>
    <w:rsid w:val="00603506"/>
    <w:rsid w:val="0060356C"/>
    <w:rsid w:val="00603677"/>
    <w:rsid w:val="006037DF"/>
    <w:rsid w:val="00603E1C"/>
    <w:rsid w:val="00603E92"/>
    <w:rsid w:val="00604709"/>
    <w:rsid w:val="00604C45"/>
    <w:rsid w:val="00604D67"/>
    <w:rsid w:val="00604E54"/>
    <w:rsid w:val="006053BA"/>
    <w:rsid w:val="006059EB"/>
    <w:rsid w:val="0060612B"/>
    <w:rsid w:val="00606684"/>
    <w:rsid w:val="00606AB4"/>
    <w:rsid w:val="00606C54"/>
    <w:rsid w:val="006072C5"/>
    <w:rsid w:val="006106ED"/>
    <w:rsid w:val="00610A76"/>
    <w:rsid w:val="00610C60"/>
    <w:rsid w:val="00610E35"/>
    <w:rsid w:val="00610F94"/>
    <w:rsid w:val="006111DB"/>
    <w:rsid w:val="006112D0"/>
    <w:rsid w:val="006114A8"/>
    <w:rsid w:val="006114C8"/>
    <w:rsid w:val="006115D1"/>
    <w:rsid w:val="0061190F"/>
    <w:rsid w:val="0061247C"/>
    <w:rsid w:val="0061247F"/>
    <w:rsid w:val="00612611"/>
    <w:rsid w:val="0061288F"/>
    <w:rsid w:val="00612924"/>
    <w:rsid w:val="00613CED"/>
    <w:rsid w:val="00613E1A"/>
    <w:rsid w:val="00614968"/>
    <w:rsid w:val="00614ACD"/>
    <w:rsid w:val="00614D37"/>
    <w:rsid w:val="00614EAC"/>
    <w:rsid w:val="0061513D"/>
    <w:rsid w:val="0061518D"/>
    <w:rsid w:val="006153DC"/>
    <w:rsid w:val="006169EB"/>
    <w:rsid w:val="00616E0F"/>
    <w:rsid w:val="00616E31"/>
    <w:rsid w:val="00616E53"/>
    <w:rsid w:val="00617936"/>
    <w:rsid w:val="00617C3E"/>
    <w:rsid w:val="00620062"/>
    <w:rsid w:val="00620C62"/>
    <w:rsid w:val="00620FB0"/>
    <w:rsid w:val="006212D8"/>
    <w:rsid w:val="006217C8"/>
    <w:rsid w:val="00621AB3"/>
    <w:rsid w:val="00622B87"/>
    <w:rsid w:val="00623380"/>
    <w:rsid w:val="00624721"/>
    <w:rsid w:val="00624741"/>
    <w:rsid w:val="0062494F"/>
    <w:rsid w:val="00624A1E"/>
    <w:rsid w:val="006253B0"/>
    <w:rsid w:val="006264CD"/>
    <w:rsid w:val="006266C2"/>
    <w:rsid w:val="00626791"/>
    <w:rsid w:val="0062741F"/>
    <w:rsid w:val="00627532"/>
    <w:rsid w:val="00627845"/>
    <w:rsid w:val="0062795E"/>
    <w:rsid w:val="00627BEB"/>
    <w:rsid w:val="00627CC1"/>
    <w:rsid w:val="006302A7"/>
    <w:rsid w:val="00631498"/>
    <w:rsid w:val="006321DF"/>
    <w:rsid w:val="0063231C"/>
    <w:rsid w:val="0063259B"/>
    <w:rsid w:val="0063287B"/>
    <w:rsid w:val="00632E48"/>
    <w:rsid w:val="00632EEB"/>
    <w:rsid w:val="00632FC9"/>
    <w:rsid w:val="006330FB"/>
    <w:rsid w:val="006342E6"/>
    <w:rsid w:val="00634BDD"/>
    <w:rsid w:val="006357BA"/>
    <w:rsid w:val="00636641"/>
    <w:rsid w:val="00636B71"/>
    <w:rsid w:val="00636E98"/>
    <w:rsid w:val="006371DB"/>
    <w:rsid w:val="0063762C"/>
    <w:rsid w:val="00637CB5"/>
    <w:rsid w:val="00637FA6"/>
    <w:rsid w:val="006402EA"/>
    <w:rsid w:val="00640EE6"/>
    <w:rsid w:val="00641AD0"/>
    <w:rsid w:val="006427A9"/>
    <w:rsid w:val="0064290A"/>
    <w:rsid w:val="00642A78"/>
    <w:rsid w:val="00642E04"/>
    <w:rsid w:val="00642E46"/>
    <w:rsid w:val="00642F81"/>
    <w:rsid w:val="006431CE"/>
    <w:rsid w:val="006434D6"/>
    <w:rsid w:val="00643AB7"/>
    <w:rsid w:val="006447F2"/>
    <w:rsid w:val="00645798"/>
    <w:rsid w:val="00645C0B"/>
    <w:rsid w:val="00645FE7"/>
    <w:rsid w:val="00646254"/>
    <w:rsid w:val="00646544"/>
    <w:rsid w:val="00646999"/>
    <w:rsid w:val="00646BDB"/>
    <w:rsid w:val="00646C53"/>
    <w:rsid w:val="00646CBD"/>
    <w:rsid w:val="00647129"/>
    <w:rsid w:val="006478E0"/>
    <w:rsid w:val="00650313"/>
    <w:rsid w:val="0065073D"/>
    <w:rsid w:val="0065088F"/>
    <w:rsid w:val="00650AD0"/>
    <w:rsid w:val="00650B20"/>
    <w:rsid w:val="00650C85"/>
    <w:rsid w:val="00651032"/>
    <w:rsid w:val="0065132F"/>
    <w:rsid w:val="00651DAA"/>
    <w:rsid w:val="00652126"/>
    <w:rsid w:val="00652326"/>
    <w:rsid w:val="00652356"/>
    <w:rsid w:val="00653285"/>
    <w:rsid w:val="006538A3"/>
    <w:rsid w:val="00653CA3"/>
    <w:rsid w:val="00653D76"/>
    <w:rsid w:val="00654551"/>
    <w:rsid w:val="0065510C"/>
    <w:rsid w:val="00655CE3"/>
    <w:rsid w:val="00655D4C"/>
    <w:rsid w:val="00656D75"/>
    <w:rsid w:val="0066142E"/>
    <w:rsid w:val="0066231F"/>
    <w:rsid w:val="006623DB"/>
    <w:rsid w:val="006627A4"/>
    <w:rsid w:val="00662D2A"/>
    <w:rsid w:val="00662FDA"/>
    <w:rsid w:val="00663AA4"/>
    <w:rsid w:val="00663E0E"/>
    <w:rsid w:val="006643B7"/>
    <w:rsid w:val="0066495E"/>
    <w:rsid w:val="006649C4"/>
    <w:rsid w:val="00664A70"/>
    <w:rsid w:val="00665785"/>
    <w:rsid w:val="00666485"/>
    <w:rsid w:val="00667104"/>
    <w:rsid w:val="00667757"/>
    <w:rsid w:val="006704BF"/>
    <w:rsid w:val="0067061A"/>
    <w:rsid w:val="00670706"/>
    <w:rsid w:val="00670B20"/>
    <w:rsid w:val="00670F64"/>
    <w:rsid w:val="00670FC3"/>
    <w:rsid w:val="006712D9"/>
    <w:rsid w:val="006713B5"/>
    <w:rsid w:val="006716FE"/>
    <w:rsid w:val="00671798"/>
    <w:rsid w:val="00671A3E"/>
    <w:rsid w:val="00671D5E"/>
    <w:rsid w:val="00671EC0"/>
    <w:rsid w:val="006720B7"/>
    <w:rsid w:val="006727CA"/>
    <w:rsid w:val="0067343C"/>
    <w:rsid w:val="0067358A"/>
    <w:rsid w:val="006736E4"/>
    <w:rsid w:val="00673788"/>
    <w:rsid w:val="00673867"/>
    <w:rsid w:val="00673CA9"/>
    <w:rsid w:val="00674115"/>
    <w:rsid w:val="00674348"/>
    <w:rsid w:val="00674DAF"/>
    <w:rsid w:val="00675684"/>
    <w:rsid w:val="0067577E"/>
    <w:rsid w:val="00675A2A"/>
    <w:rsid w:val="00675E6C"/>
    <w:rsid w:val="0067612D"/>
    <w:rsid w:val="00676A53"/>
    <w:rsid w:val="00676D17"/>
    <w:rsid w:val="00676D21"/>
    <w:rsid w:val="00676FA4"/>
    <w:rsid w:val="0067729D"/>
    <w:rsid w:val="00677D12"/>
    <w:rsid w:val="00677DB2"/>
    <w:rsid w:val="006800FF"/>
    <w:rsid w:val="00680674"/>
    <w:rsid w:val="006807AB"/>
    <w:rsid w:val="006808CE"/>
    <w:rsid w:val="00680B2D"/>
    <w:rsid w:val="00680D46"/>
    <w:rsid w:val="0068107B"/>
    <w:rsid w:val="00681203"/>
    <w:rsid w:val="00681383"/>
    <w:rsid w:val="00681938"/>
    <w:rsid w:val="00681A08"/>
    <w:rsid w:val="00681BFE"/>
    <w:rsid w:val="0068245A"/>
    <w:rsid w:val="0068252F"/>
    <w:rsid w:val="006825EF"/>
    <w:rsid w:val="00683653"/>
    <w:rsid w:val="006836CE"/>
    <w:rsid w:val="006836DD"/>
    <w:rsid w:val="00683BD5"/>
    <w:rsid w:val="00683DA6"/>
    <w:rsid w:val="006841B3"/>
    <w:rsid w:val="00684562"/>
    <w:rsid w:val="006847C7"/>
    <w:rsid w:val="00684F2F"/>
    <w:rsid w:val="00685365"/>
    <w:rsid w:val="006859DD"/>
    <w:rsid w:val="00685AC4"/>
    <w:rsid w:val="0068660A"/>
    <w:rsid w:val="00686650"/>
    <w:rsid w:val="00686866"/>
    <w:rsid w:val="00686EDB"/>
    <w:rsid w:val="006878F9"/>
    <w:rsid w:val="00687D2F"/>
    <w:rsid w:val="006900DB"/>
    <w:rsid w:val="006901FA"/>
    <w:rsid w:val="00690305"/>
    <w:rsid w:val="0069038D"/>
    <w:rsid w:val="00690755"/>
    <w:rsid w:val="00690767"/>
    <w:rsid w:val="00690905"/>
    <w:rsid w:val="006909F8"/>
    <w:rsid w:val="00691913"/>
    <w:rsid w:val="00691A48"/>
    <w:rsid w:val="00692414"/>
    <w:rsid w:val="00692751"/>
    <w:rsid w:val="00692D45"/>
    <w:rsid w:val="00693722"/>
    <w:rsid w:val="00693E0F"/>
    <w:rsid w:val="00694DB9"/>
    <w:rsid w:val="00695206"/>
    <w:rsid w:val="006952CB"/>
    <w:rsid w:val="006952FF"/>
    <w:rsid w:val="00695909"/>
    <w:rsid w:val="0069592D"/>
    <w:rsid w:val="00695BD6"/>
    <w:rsid w:val="00695DEA"/>
    <w:rsid w:val="0069607E"/>
    <w:rsid w:val="00696B17"/>
    <w:rsid w:val="00696C30"/>
    <w:rsid w:val="006970A5"/>
    <w:rsid w:val="006970EA"/>
    <w:rsid w:val="006976ED"/>
    <w:rsid w:val="00697ADF"/>
    <w:rsid w:val="006A06B1"/>
    <w:rsid w:val="006A078A"/>
    <w:rsid w:val="006A1675"/>
    <w:rsid w:val="006A1A55"/>
    <w:rsid w:val="006A1C00"/>
    <w:rsid w:val="006A1D92"/>
    <w:rsid w:val="006A220B"/>
    <w:rsid w:val="006A30D6"/>
    <w:rsid w:val="006A374E"/>
    <w:rsid w:val="006A3E91"/>
    <w:rsid w:val="006A3F82"/>
    <w:rsid w:val="006A4381"/>
    <w:rsid w:val="006A46FB"/>
    <w:rsid w:val="006A549C"/>
    <w:rsid w:val="006A5CA1"/>
    <w:rsid w:val="006A5F62"/>
    <w:rsid w:val="006A666B"/>
    <w:rsid w:val="006A6E4C"/>
    <w:rsid w:val="006A71D5"/>
    <w:rsid w:val="006A742F"/>
    <w:rsid w:val="006A77F5"/>
    <w:rsid w:val="006B00B0"/>
    <w:rsid w:val="006B03D7"/>
    <w:rsid w:val="006B04BD"/>
    <w:rsid w:val="006B0F2D"/>
    <w:rsid w:val="006B0F49"/>
    <w:rsid w:val="006B1012"/>
    <w:rsid w:val="006B15E1"/>
    <w:rsid w:val="006B1666"/>
    <w:rsid w:val="006B2394"/>
    <w:rsid w:val="006B250E"/>
    <w:rsid w:val="006B3865"/>
    <w:rsid w:val="006B43FE"/>
    <w:rsid w:val="006B487B"/>
    <w:rsid w:val="006B4B6F"/>
    <w:rsid w:val="006B50D6"/>
    <w:rsid w:val="006B515A"/>
    <w:rsid w:val="006B51AB"/>
    <w:rsid w:val="006B566F"/>
    <w:rsid w:val="006B5AE6"/>
    <w:rsid w:val="006B640A"/>
    <w:rsid w:val="006B642E"/>
    <w:rsid w:val="006B6C35"/>
    <w:rsid w:val="006B75E2"/>
    <w:rsid w:val="006B7D7D"/>
    <w:rsid w:val="006C030F"/>
    <w:rsid w:val="006C06A3"/>
    <w:rsid w:val="006C0CCD"/>
    <w:rsid w:val="006C13E0"/>
    <w:rsid w:val="006C1547"/>
    <w:rsid w:val="006C1988"/>
    <w:rsid w:val="006C1DEF"/>
    <w:rsid w:val="006C2374"/>
    <w:rsid w:val="006C24CE"/>
    <w:rsid w:val="006C2A52"/>
    <w:rsid w:val="006C2CA2"/>
    <w:rsid w:val="006C2F82"/>
    <w:rsid w:val="006C32D5"/>
    <w:rsid w:val="006C3373"/>
    <w:rsid w:val="006C35FC"/>
    <w:rsid w:val="006C39EF"/>
    <w:rsid w:val="006C4578"/>
    <w:rsid w:val="006C4608"/>
    <w:rsid w:val="006C48CA"/>
    <w:rsid w:val="006C4B38"/>
    <w:rsid w:val="006C55A3"/>
    <w:rsid w:val="006C574A"/>
    <w:rsid w:val="006C6661"/>
    <w:rsid w:val="006C7570"/>
    <w:rsid w:val="006D0105"/>
    <w:rsid w:val="006D015D"/>
    <w:rsid w:val="006D04F4"/>
    <w:rsid w:val="006D0BF5"/>
    <w:rsid w:val="006D114B"/>
    <w:rsid w:val="006D1EB5"/>
    <w:rsid w:val="006D1F93"/>
    <w:rsid w:val="006D2480"/>
    <w:rsid w:val="006D248F"/>
    <w:rsid w:val="006D2522"/>
    <w:rsid w:val="006D264B"/>
    <w:rsid w:val="006D28D3"/>
    <w:rsid w:val="006D2A10"/>
    <w:rsid w:val="006D2B08"/>
    <w:rsid w:val="006D30A2"/>
    <w:rsid w:val="006D3DB2"/>
    <w:rsid w:val="006D3FD4"/>
    <w:rsid w:val="006D42AD"/>
    <w:rsid w:val="006D469D"/>
    <w:rsid w:val="006D4E06"/>
    <w:rsid w:val="006D4F8F"/>
    <w:rsid w:val="006D507D"/>
    <w:rsid w:val="006D50E6"/>
    <w:rsid w:val="006D523F"/>
    <w:rsid w:val="006D549A"/>
    <w:rsid w:val="006D5ABA"/>
    <w:rsid w:val="006D5E0F"/>
    <w:rsid w:val="006D602F"/>
    <w:rsid w:val="006D6851"/>
    <w:rsid w:val="006D68E8"/>
    <w:rsid w:val="006D6CD8"/>
    <w:rsid w:val="006D7631"/>
    <w:rsid w:val="006D7750"/>
    <w:rsid w:val="006D7CCF"/>
    <w:rsid w:val="006D7E43"/>
    <w:rsid w:val="006E0006"/>
    <w:rsid w:val="006E00EC"/>
    <w:rsid w:val="006E00F7"/>
    <w:rsid w:val="006E03E5"/>
    <w:rsid w:val="006E0A4B"/>
    <w:rsid w:val="006E12EB"/>
    <w:rsid w:val="006E17FB"/>
    <w:rsid w:val="006E1853"/>
    <w:rsid w:val="006E1DE8"/>
    <w:rsid w:val="006E214A"/>
    <w:rsid w:val="006E2D2E"/>
    <w:rsid w:val="006E3C60"/>
    <w:rsid w:val="006E3D5A"/>
    <w:rsid w:val="006E3FA1"/>
    <w:rsid w:val="006E4356"/>
    <w:rsid w:val="006E48FB"/>
    <w:rsid w:val="006E4ACE"/>
    <w:rsid w:val="006E4C57"/>
    <w:rsid w:val="006E59DC"/>
    <w:rsid w:val="006E5AF5"/>
    <w:rsid w:val="006E5C93"/>
    <w:rsid w:val="006E5D8F"/>
    <w:rsid w:val="006E5E01"/>
    <w:rsid w:val="006E720F"/>
    <w:rsid w:val="006E74C1"/>
    <w:rsid w:val="006E7795"/>
    <w:rsid w:val="006E78C1"/>
    <w:rsid w:val="006F07B0"/>
    <w:rsid w:val="006F07D5"/>
    <w:rsid w:val="006F0B11"/>
    <w:rsid w:val="006F0D43"/>
    <w:rsid w:val="006F10E6"/>
    <w:rsid w:val="006F192E"/>
    <w:rsid w:val="006F2837"/>
    <w:rsid w:val="006F2BA4"/>
    <w:rsid w:val="006F393A"/>
    <w:rsid w:val="006F39A6"/>
    <w:rsid w:val="006F3D7B"/>
    <w:rsid w:val="006F4316"/>
    <w:rsid w:val="006F491A"/>
    <w:rsid w:val="006F4F76"/>
    <w:rsid w:val="006F5145"/>
    <w:rsid w:val="006F5339"/>
    <w:rsid w:val="006F556B"/>
    <w:rsid w:val="006F5973"/>
    <w:rsid w:val="006F5E86"/>
    <w:rsid w:val="006F6297"/>
    <w:rsid w:val="006F6B63"/>
    <w:rsid w:val="0070003D"/>
    <w:rsid w:val="007000F9"/>
    <w:rsid w:val="007006F1"/>
    <w:rsid w:val="007009C7"/>
    <w:rsid w:val="00700A66"/>
    <w:rsid w:val="00701256"/>
    <w:rsid w:val="00702167"/>
    <w:rsid w:val="00702427"/>
    <w:rsid w:val="007027AC"/>
    <w:rsid w:val="00702A36"/>
    <w:rsid w:val="00702CC9"/>
    <w:rsid w:val="007033B9"/>
    <w:rsid w:val="0070438F"/>
    <w:rsid w:val="007044C8"/>
    <w:rsid w:val="00704865"/>
    <w:rsid w:val="00704E95"/>
    <w:rsid w:val="007050F8"/>
    <w:rsid w:val="0070521C"/>
    <w:rsid w:val="00705225"/>
    <w:rsid w:val="00705622"/>
    <w:rsid w:val="007059D9"/>
    <w:rsid w:val="00705DEB"/>
    <w:rsid w:val="007060CC"/>
    <w:rsid w:val="007060EF"/>
    <w:rsid w:val="00706170"/>
    <w:rsid w:val="0070680C"/>
    <w:rsid w:val="00706B9A"/>
    <w:rsid w:val="0070752E"/>
    <w:rsid w:val="00707A6B"/>
    <w:rsid w:val="00710181"/>
    <w:rsid w:val="007108EE"/>
    <w:rsid w:val="00710AD5"/>
    <w:rsid w:val="00710B04"/>
    <w:rsid w:val="00711A3E"/>
    <w:rsid w:val="0071289E"/>
    <w:rsid w:val="00712B54"/>
    <w:rsid w:val="00712E97"/>
    <w:rsid w:val="0071310F"/>
    <w:rsid w:val="00713C42"/>
    <w:rsid w:val="007142EC"/>
    <w:rsid w:val="00714809"/>
    <w:rsid w:val="007157C3"/>
    <w:rsid w:val="00716342"/>
    <w:rsid w:val="007164CF"/>
    <w:rsid w:val="00716D57"/>
    <w:rsid w:val="00716DCD"/>
    <w:rsid w:val="00717043"/>
    <w:rsid w:val="00717513"/>
    <w:rsid w:val="0071761D"/>
    <w:rsid w:val="007176AA"/>
    <w:rsid w:val="007177A5"/>
    <w:rsid w:val="00717B98"/>
    <w:rsid w:val="00720072"/>
    <w:rsid w:val="00720159"/>
    <w:rsid w:val="0072023B"/>
    <w:rsid w:val="00720B65"/>
    <w:rsid w:val="00720C31"/>
    <w:rsid w:val="00720DDB"/>
    <w:rsid w:val="00721004"/>
    <w:rsid w:val="007211B4"/>
    <w:rsid w:val="0072169A"/>
    <w:rsid w:val="00721A4F"/>
    <w:rsid w:val="00721E21"/>
    <w:rsid w:val="00721E86"/>
    <w:rsid w:val="00721F7C"/>
    <w:rsid w:val="007221B4"/>
    <w:rsid w:val="007226F9"/>
    <w:rsid w:val="00722F1A"/>
    <w:rsid w:val="007237D2"/>
    <w:rsid w:val="00723AA5"/>
    <w:rsid w:val="00723C66"/>
    <w:rsid w:val="00723E76"/>
    <w:rsid w:val="00723FCF"/>
    <w:rsid w:val="00724407"/>
    <w:rsid w:val="00724DF3"/>
    <w:rsid w:val="00725C00"/>
    <w:rsid w:val="00725D16"/>
    <w:rsid w:val="00725EAA"/>
    <w:rsid w:val="00727C27"/>
    <w:rsid w:val="00727DED"/>
    <w:rsid w:val="00727E3A"/>
    <w:rsid w:val="0073007D"/>
    <w:rsid w:val="00730409"/>
    <w:rsid w:val="007306BD"/>
    <w:rsid w:val="00730D57"/>
    <w:rsid w:val="00731070"/>
    <w:rsid w:val="00731ECC"/>
    <w:rsid w:val="007322D4"/>
    <w:rsid w:val="0073259C"/>
    <w:rsid w:val="00732944"/>
    <w:rsid w:val="00732C3F"/>
    <w:rsid w:val="00732E44"/>
    <w:rsid w:val="00733383"/>
    <w:rsid w:val="00733525"/>
    <w:rsid w:val="0073373D"/>
    <w:rsid w:val="00733D01"/>
    <w:rsid w:val="007340AC"/>
    <w:rsid w:val="007340C0"/>
    <w:rsid w:val="00734243"/>
    <w:rsid w:val="0073452A"/>
    <w:rsid w:val="007346B4"/>
    <w:rsid w:val="00734925"/>
    <w:rsid w:val="007349E2"/>
    <w:rsid w:val="00735347"/>
    <w:rsid w:val="00736361"/>
    <w:rsid w:val="0073638C"/>
    <w:rsid w:val="007370E5"/>
    <w:rsid w:val="00737A87"/>
    <w:rsid w:val="00737D4F"/>
    <w:rsid w:val="00740078"/>
    <w:rsid w:val="00740DF0"/>
    <w:rsid w:val="00741CB1"/>
    <w:rsid w:val="00741E6E"/>
    <w:rsid w:val="007423A9"/>
    <w:rsid w:val="00743046"/>
    <w:rsid w:val="007431B2"/>
    <w:rsid w:val="0074370F"/>
    <w:rsid w:val="007444C3"/>
    <w:rsid w:val="0074491C"/>
    <w:rsid w:val="00744937"/>
    <w:rsid w:val="00744C9A"/>
    <w:rsid w:val="00744F89"/>
    <w:rsid w:val="00745948"/>
    <w:rsid w:val="00745C20"/>
    <w:rsid w:val="0074608F"/>
    <w:rsid w:val="0074687A"/>
    <w:rsid w:val="00746AC3"/>
    <w:rsid w:val="00746C47"/>
    <w:rsid w:val="00747333"/>
    <w:rsid w:val="0075066A"/>
    <w:rsid w:val="007507DD"/>
    <w:rsid w:val="0075106D"/>
    <w:rsid w:val="007514C6"/>
    <w:rsid w:val="007515D7"/>
    <w:rsid w:val="0075200D"/>
    <w:rsid w:val="007523E0"/>
    <w:rsid w:val="00752868"/>
    <w:rsid w:val="007532DD"/>
    <w:rsid w:val="00753CA6"/>
    <w:rsid w:val="00753EAC"/>
    <w:rsid w:val="007541F1"/>
    <w:rsid w:val="0075443F"/>
    <w:rsid w:val="007555B6"/>
    <w:rsid w:val="00755DBD"/>
    <w:rsid w:val="007565C5"/>
    <w:rsid w:val="00756859"/>
    <w:rsid w:val="00756A20"/>
    <w:rsid w:val="0075725D"/>
    <w:rsid w:val="00757EF0"/>
    <w:rsid w:val="007600DD"/>
    <w:rsid w:val="007607B8"/>
    <w:rsid w:val="00760C3F"/>
    <w:rsid w:val="00761A92"/>
    <w:rsid w:val="00761BFF"/>
    <w:rsid w:val="0076282A"/>
    <w:rsid w:val="00762C70"/>
    <w:rsid w:val="00762D08"/>
    <w:rsid w:val="00763849"/>
    <w:rsid w:val="007638F9"/>
    <w:rsid w:val="00763C25"/>
    <w:rsid w:val="00763EC6"/>
    <w:rsid w:val="0076432E"/>
    <w:rsid w:val="007647A8"/>
    <w:rsid w:val="00764845"/>
    <w:rsid w:val="007648FD"/>
    <w:rsid w:val="00765680"/>
    <w:rsid w:val="00765F23"/>
    <w:rsid w:val="00766EB6"/>
    <w:rsid w:val="007676F9"/>
    <w:rsid w:val="00770979"/>
    <w:rsid w:val="00770A28"/>
    <w:rsid w:val="00770B54"/>
    <w:rsid w:val="00770F45"/>
    <w:rsid w:val="00771195"/>
    <w:rsid w:val="0077181F"/>
    <w:rsid w:val="00771A5D"/>
    <w:rsid w:val="00771FA9"/>
    <w:rsid w:val="007720D3"/>
    <w:rsid w:val="00772C48"/>
    <w:rsid w:val="00772E6C"/>
    <w:rsid w:val="00772ECA"/>
    <w:rsid w:val="00773427"/>
    <w:rsid w:val="00773825"/>
    <w:rsid w:val="00774190"/>
    <w:rsid w:val="00774BA3"/>
    <w:rsid w:val="00774DA7"/>
    <w:rsid w:val="007751A9"/>
    <w:rsid w:val="007757B3"/>
    <w:rsid w:val="007759CF"/>
    <w:rsid w:val="00775C37"/>
    <w:rsid w:val="00775C6A"/>
    <w:rsid w:val="00776836"/>
    <w:rsid w:val="00777149"/>
    <w:rsid w:val="00777C06"/>
    <w:rsid w:val="00777F33"/>
    <w:rsid w:val="00780517"/>
    <w:rsid w:val="00780561"/>
    <w:rsid w:val="00780626"/>
    <w:rsid w:val="00780C71"/>
    <w:rsid w:val="00780EF2"/>
    <w:rsid w:val="00781009"/>
    <w:rsid w:val="00781087"/>
    <w:rsid w:val="007818DB"/>
    <w:rsid w:val="00781D84"/>
    <w:rsid w:val="00782136"/>
    <w:rsid w:val="007825B0"/>
    <w:rsid w:val="007826D2"/>
    <w:rsid w:val="00782765"/>
    <w:rsid w:val="007828C6"/>
    <w:rsid w:val="00782902"/>
    <w:rsid w:val="00782B37"/>
    <w:rsid w:val="00782BD6"/>
    <w:rsid w:val="007830FB"/>
    <w:rsid w:val="007839D4"/>
    <w:rsid w:val="00783F1F"/>
    <w:rsid w:val="00784BBA"/>
    <w:rsid w:val="00784CE9"/>
    <w:rsid w:val="00784CF1"/>
    <w:rsid w:val="0078573C"/>
    <w:rsid w:val="00785741"/>
    <w:rsid w:val="007858B1"/>
    <w:rsid w:val="00785DDB"/>
    <w:rsid w:val="007865DA"/>
    <w:rsid w:val="00786BCB"/>
    <w:rsid w:val="00787B18"/>
    <w:rsid w:val="007909C7"/>
    <w:rsid w:val="00790E9F"/>
    <w:rsid w:val="0079120F"/>
    <w:rsid w:val="007916A2"/>
    <w:rsid w:val="00791F5A"/>
    <w:rsid w:val="00792692"/>
    <w:rsid w:val="0079283D"/>
    <w:rsid w:val="00792E7D"/>
    <w:rsid w:val="007930DC"/>
    <w:rsid w:val="007938DE"/>
    <w:rsid w:val="007940E1"/>
    <w:rsid w:val="00794159"/>
    <w:rsid w:val="00794319"/>
    <w:rsid w:val="007947FB"/>
    <w:rsid w:val="00795823"/>
    <w:rsid w:val="00796E72"/>
    <w:rsid w:val="0079712C"/>
    <w:rsid w:val="00797255"/>
    <w:rsid w:val="007A01C4"/>
    <w:rsid w:val="007A0253"/>
    <w:rsid w:val="007A091A"/>
    <w:rsid w:val="007A0EB4"/>
    <w:rsid w:val="007A1147"/>
    <w:rsid w:val="007A1FD5"/>
    <w:rsid w:val="007A2930"/>
    <w:rsid w:val="007A2CAF"/>
    <w:rsid w:val="007A3FD8"/>
    <w:rsid w:val="007A4ADF"/>
    <w:rsid w:val="007A71E9"/>
    <w:rsid w:val="007A73C1"/>
    <w:rsid w:val="007A746C"/>
    <w:rsid w:val="007B00EF"/>
    <w:rsid w:val="007B023A"/>
    <w:rsid w:val="007B0F3D"/>
    <w:rsid w:val="007B1470"/>
    <w:rsid w:val="007B1720"/>
    <w:rsid w:val="007B17E5"/>
    <w:rsid w:val="007B1AA1"/>
    <w:rsid w:val="007B1CE0"/>
    <w:rsid w:val="007B1F1E"/>
    <w:rsid w:val="007B2406"/>
    <w:rsid w:val="007B2464"/>
    <w:rsid w:val="007B24E0"/>
    <w:rsid w:val="007B2846"/>
    <w:rsid w:val="007B2B02"/>
    <w:rsid w:val="007B337C"/>
    <w:rsid w:val="007B358B"/>
    <w:rsid w:val="007B36A3"/>
    <w:rsid w:val="007B37BB"/>
    <w:rsid w:val="007B4AFA"/>
    <w:rsid w:val="007B51EE"/>
    <w:rsid w:val="007B555F"/>
    <w:rsid w:val="007B7132"/>
    <w:rsid w:val="007B769C"/>
    <w:rsid w:val="007B76FF"/>
    <w:rsid w:val="007B78E6"/>
    <w:rsid w:val="007B7A78"/>
    <w:rsid w:val="007C084C"/>
    <w:rsid w:val="007C09A9"/>
    <w:rsid w:val="007C1068"/>
    <w:rsid w:val="007C1207"/>
    <w:rsid w:val="007C232E"/>
    <w:rsid w:val="007C289B"/>
    <w:rsid w:val="007C2E8E"/>
    <w:rsid w:val="007C3507"/>
    <w:rsid w:val="007C36E4"/>
    <w:rsid w:val="007C39C1"/>
    <w:rsid w:val="007C4593"/>
    <w:rsid w:val="007C47B3"/>
    <w:rsid w:val="007C4D66"/>
    <w:rsid w:val="007C51C8"/>
    <w:rsid w:val="007C5A0E"/>
    <w:rsid w:val="007C5F20"/>
    <w:rsid w:val="007C649E"/>
    <w:rsid w:val="007C7EF8"/>
    <w:rsid w:val="007D03F9"/>
    <w:rsid w:val="007D098F"/>
    <w:rsid w:val="007D0E71"/>
    <w:rsid w:val="007D13D1"/>
    <w:rsid w:val="007D1410"/>
    <w:rsid w:val="007D1458"/>
    <w:rsid w:val="007D16F1"/>
    <w:rsid w:val="007D1B31"/>
    <w:rsid w:val="007D2EB8"/>
    <w:rsid w:val="007D335F"/>
    <w:rsid w:val="007D3ABD"/>
    <w:rsid w:val="007D41D6"/>
    <w:rsid w:val="007D49D7"/>
    <w:rsid w:val="007D4AB0"/>
    <w:rsid w:val="007D4BFC"/>
    <w:rsid w:val="007D4CA5"/>
    <w:rsid w:val="007D4ED5"/>
    <w:rsid w:val="007D512A"/>
    <w:rsid w:val="007D5325"/>
    <w:rsid w:val="007D5B8C"/>
    <w:rsid w:val="007D745D"/>
    <w:rsid w:val="007E04CD"/>
    <w:rsid w:val="007E07A9"/>
    <w:rsid w:val="007E0905"/>
    <w:rsid w:val="007E0AD1"/>
    <w:rsid w:val="007E1644"/>
    <w:rsid w:val="007E1728"/>
    <w:rsid w:val="007E2DBC"/>
    <w:rsid w:val="007E2FEE"/>
    <w:rsid w:val="007E3974"/>
    <w:rsid w:val="007E4548"/>
    <w:rsid w:val="007E461E"/>
    <w:rsid w:val="007E4B67"/>
    <w:rsid w:val="007E4C40"/>
    <w:rsid w:val="007E4F3E"/>
    <w:rsid w:val="007E5039"/>
    <w:rsid w:val="007E5CA8"/>
    <w:rsid w:val="007E6AE4"/>
    <w:rsid w:val="007E6F31"/>
    <w:rsid w:val="007E6F52"/>
    <w:rsid w:val="007E6FA0"/>
    <w:rsid w:val="007E7B17"/>
    <w:rsid w:val="007E7D6E"/>
    <w:rsid w:val="007E7D89"/>
    <w:rsid w:val="007E7EA6"/>
    <w:rsid w:val="007E7EE5"/>
    <w:rsid w:val="007F050C"/>
    <w:rsid w:val="007F062C"/>
    <w:rsid w:val="007F07FB"/>
    <w:rsid w:val="007F0A83"/>
    <w:rsid w:val="007F0FB5"/>
    <w:rsid w:val="007F1816"/>
    <w:rsid w:val="007F1AB4"/>
    <w:rsid w:val="007F1B2D"/>
    <w:rsid w:val="007F242E"/>
    <w:rsid w:val="007F2D67"/>
    <w:rsid w:val="007F3136"/>
    <w:rsid w:val="007F355F"/>
    <w:rsid w:val="007F365E"/>
    <w:rsid w:val="007F3805"/>
    <w:rsid w:val="007F3D39"/>
    <w:rsid w:val="007F45F6"/>
    <w:rsid w:val="007F491F"/>
    <w:rsid w:val="007F4EE1"/>
    <w:rsid w:val="007F5037"/>
    <w:rsid w:val="007F6186"/>
    <w:rsid w:val="007F61A0"/>
    <w:rsid w:val="007F6AFE"/>
    <w:rsid w:val="007F6E44"/>
    <w:rsid w:val="007F7033"/>
    <w:rsid w:val="007F72BA"/>
    <w:rsid w:val="007F7935"/>
    <w:rsid w:val="007F79AB"/>
    <w:rsid w:val="007F7E59"/>
    <w:rsid w:val="00800499"/>
    <w:rsid w:val="00800950"/>
    <w:rsid w:val="00800A07"/>
    <w:rsid w:val="00800C0E"/>
    <w:rsid w:val="00801172"/>
    <w:rsid w:val="0080151F"/>
    <w:rsid w:val="008017EE"/>
    <w:rsid w:val="00801983"/>
    <w:rsid w:val="00801DB6"/>
    <w:rsid w:val="00801E1D"/>
    <w:rsid w:val="00801E80"/>
    <w:rsid w:val="00802492"/>
    <w:rsid w:val="00802790"/>
    <w:rsid w:val="00802DC2"/>
    <w:rsid w:val="00803709"/>
    <w:rsid w:val="00803904"/>
    <w:rsid w:val="008045B5"/>
    <w:rsid w:val="00804D07"/>
    <w:rsid w:val="00805172"/>
    <w:rsid w:val="0080565B"/>
    <w:rsid w:val="00805E5B"/>
    <w:rsid w:val="00805F9E"/>
    <w:rsid w:val="008067F4"/>
    <w:rsid w:val="00806A6F"/>
    <w:rsid w:val="00806FA8"/>
    <w:rsid w:val="0080745F"/>
    <w:rsid w:val="008103BE"/>
    <w:rsid w:val="00810479"/>
    <w:rsid w:val="008104B8"/>
    <w:rsid w:val="008106C0"/>
    <w:rsid w:val="00810806"/>
    <w:rsid w:val="008109CE"/>
    <w:rsid w:val="00810E9E"/>
    <w:rsid w:val="00811191"/>
    <w:rsid w:val="008120D1"/>
    <w:rsid w:val="00812310"/>
    <w:rsid w:val="008127B7"/>
    <w:rsid w:val="00812863"/>
    <w:rsid w:val="00814510"/>
    <w:rsid w:val="008149A8"/>
    <w:rsid w:val="00815130"/>
    <w:rsid w:val="0081641B"/>
    <w:rsid w:val="00816703"/>
    <w:rsid w:val="00816CF6"/>
    <w:rsid w:val="00816E64"/>
    <w:rsid w:val="00817523"/>
    <w:rsid w:val="00820168"/>
    <w:rsid w:val="008206DF"/>
    <w:rsid w:val="008207D2"/>
    <w:rsid w:val="00820D83"/>
    <w:rsid w:val="008211C5"/>
    <w:rsid w:val="00821327"/>
    <w:rsid w:val="0082155F"/>
    <w:rsid w:val="00822101"/>
    <w:rsid w:val="00822121"/>
    <w:rsid w:val="008221F7"/>
    <w:rsid w:val="00822480"/>
    <w:rsid w:val="0082266D"/>
    <w:rsid w:val="00822924"/>
    <w:rsid w:val="008235C2"/>
    <w:rsid w:val="008240FB"/>
    <w:rsid w:val="0082450A"/>
    <w:rsid w:val="0082525F"/>
    <w:rsid w:val="00825B25"/>
    <w:rsid w:val="0083031F"/>
    <w:rsid w:val="00830835"/>
    <w:rsid w:val="008314ED"/>
    <w:rsid w:val="00831575"/>
    <w:rsid w:val="008318ED"/>
    <w:rsid w:val="00831E34"/>
    <w:rsid w:val="00832896"/>
    <w:rsid w:val="00832C1F"/>
    <w:rsid w:val="0083364B"/>
    <w:rsid w:val="00834049"/>
    <w:rsid w:val="008341DF"/>
    <w:rsid w:val="00834441"/>
    <w:rsid w:val="0083458A"/>
    <w:rsid w:val="00834885"/>
    <w:rsid w:val="008349A0"/>
    <w:rsid w:val="00834A20"/>
    <w:rsid w:val="00834B6E"/>
    <w:rsid w:val="00834F71"/>
    <w:rsid w:val="00835120"/>
    <w:rsid w:val="008353DA"/>
    <w:rsid w:val="00835791"/>
    <w:rsid w:val="00835DA4"/>
    <w:rsid w:val="00835FB9"/>
    <w:rsid w:val="00836A51"/>
    <w:rsid w:val="00836D83"/>
    <w:rsid w:val="00836F84"/>
    <w:rsid w:val="0083718E"/>
    <w:rsid w:val="00840578"/>
    <w:rsid w:val="008410A7"/>
    <w:rsid w:val="008412CA"/>
    <w:rsid w:val="0084165C"/>
    <w:rsid w:val="0084166D"/>
    <w:rsid w:val="0084183E"/>
    <w:rsid w:val="0084206F"/>
    <w:rsid w:val="008423E5"/>
    <w:rsid w:val="0084369E"/>
    <w:rsid w:val="008438C9"/>
    <w:rsid w:val="0084392A"/>
    <w:rsid w:val="00843C23"/>
    <w:rsid w:val="008441EE"/>
    <w:rsid w:val="00844647"/>
    <w:rsid w:val="008457B0"/>
    <w:rsid w:val="00845FD0"/>
    <w:rsid w:val="00846567"/>
    <w:rsid w:val="00846A82"/>
    <w:rsid w:val="00846C7B"/>
    <w:rsid w:val="00846D58"/>
    <w:rsid w:val="00846E38"/>
    <w:rsid w:val="0084701E"/>
    <w:rsid w:val="008502C8"/>
    <w:rsid w:val="00850CB0"/>
    <w:rsid w:val="00850E12"/>
    <w:rsid w:val="0085160E"/>
    <w:rsid w:val="008516CD"/>
    <w:rsid w:val="00851ADB"/>
    <w:rsid w:val="008522E1"/>
    <w:rsid w:val="008526F2"/>
    <w:rsid w:val="0085298E"/>
    <w:rsid w:val="0085301B"/>
    <w:rsid w:val="008534B6"/>
    <w:rsid w:val="00853593"/>
    <w:rsid w:val="0085385F"/>
    <w:rsid w:val="00853B13"/>
    <w:rsid w:val="008542CF"/>
    <w:rsid w:val="00854A6A"/>
    <w:rsid w:val="00854D02"/>
    <w:rsid w:val="0085518F"/>
    <w:rsid w:val="00855621"/>
    <w:rsid w:val="008558B2"/>
    <w:rsid w:val="00856086"/>
    <w:rsid w:val="008560ED"/>
    <w:rsid w:val="0085697C"/>
    <w:rsid w:val="00856C73"/>
    <w:rsid w:val="00856D18"/>
    <w:rsid w:val="00856DAD"/>
    <w:rsid w:val="008574C5"/>
    <w:rsid w:val="008575C3"/>
    <w:rsid w:val="008577D5"/>
    <w:rsid w:val="008579C2"/>
    <w:rsid w:val="008579D6"/>
    <w:rsid w:val="00860321"/>
    <w:rsid w:val="00861366"/>
    <w:rsid w:val="00861DE3"/>
    <w:rsid w:val="00862555"/>
    <w:rsid w:val="0086337C"/>
    <w:rsid w:val="0086374F"/>
    <w:rsid w:val="008637B2"/>
    <w:rsid w:val="00863992"/>
    <w:rsid w:val="00863B29"/>
    <w:rsid w:val="00863D02"/>
    <w:rsid w:val="00864065"/>
    <w:rsid w:val="008645E2"/>
    <w:rsid w:val="00864671"/>
    <w:rsid w:val="0086467C"/>
    <w:rsid w:val="00864824"/>
    <w:rsid w:val="00864A01"/>
    <w:rsid w:val="00864D01"/>
    <w:rsid w:val="00864D7C"/>
    <w:rsid w:val="008654B0"/>
    <w:rsid w:val="008654D4"/>
    <w:rsid w:val="00865D2F"/>
    <w:rsid w:val="008664DF"/>
    <w:rsid w:val="00866587"/>
    <w:rsid w:val="00866813"/>
    <w:rsid w:val="00866C79"/>
    <w:rsid w:val="00867765"/>
    <w:rsid w:val="00867A66"/>
    <w:rsid w:val="00867A97"/>
    <w:rsid w:val="00867D7E"/>
    <w:rsid w:val="00867F90"/>
    <w:rsid w:val="00870328"/>
    <w:rsid w:val="00870646"/>
    <w:rsid w:val="008708F7"/>
    <w:rsid w:val="0087098A"/>
    <w:rsid w:val="00870E33"/>
    <w:rsid w:val="0087128F"/>
    <w:rsid w:val="00871307"/>
    <w:rsid w:val="00871A7A"/>
    <w:rsid w:val="008720F4"/>
    <w:rsid w:val="00872120"/>
    <w:rsid w:val="00872740"/>
    <w:rsid w:val="008729AF"/>
    <w:rsid w:val="00872CFF"/>
    <w:rsid w:val="00872D65"/>
    <w:rsid w:val="008731B7"/>
    <w:rsid w:val="00873574"/>
    <w:rsid w:val="00873F52"/>
    <w:rsid w:val="0087454B"/>
    <w:rsid w:val="00874714"/>
    <w:rsid w:val="008747BF"/>
    <w:rsid w:val="00875BD4"/>
    <w:rsid w:val="0087609F"/>
    <w:rsid w:val="008762D6"/>
    <w:rsid w:val="008767F6"/>
    <w:rsid w:val="00876A81"/>
    <w:rsid w:val="00876B71"/>
    <w:rsid w:val="00876BC6"/>
    <w:rsid w:val="00876C48"/>
    <w:rsid w:val="00876FEC"/>
    <w:rsid w:val="0087701E"/>
    <w:rsid w:val="00880607"/>
    <w:rsid w:val="00880F59"/>
    <w:rsid w:val="0088185E"/>
    <w:rsid w:val="00881EB1"/>
    <w:rsid w:val="00882126"/>
    <w:rsid w:val="0088253F"/>
    <w:rsid w:val="00882741"/>
    <w:rsid w:val="00882745"/>
    <w:rsid w:val="00882B6B"/>
    <w:rsid w:val="00882C0A"/>
    <w:rsid w:val="00882F16"/>
    <w:rsid w:val="0088318E"/>
    <w:rsid w:val="0088331A"/>
    <w:rsid w:val="00883359"/>
    <w:rsid w:val="00883563"/>
    <w:rsid w:val="00884FD1"/>
    <w:rsid w:val="00884FF3"/>
    <w:rsid w:val="00885AD4"/>
    <w:rsid w:val="00885BD1"/>
    <w:rsid w:val="008863C0"/>
    <w:rsid w:val="00887814"/>
    <w:rsid w:val="00887A05"/>
    <w:rsid w:val="00887DE1"/>
    <w:rsid w:val="00891063"/>
    <w:rsid w:val="00891373"/>
    <w:rsid w:val="008914BD"/>
    <w:rsid w:val="0089167A"/>
    <w:rsid w:val="00891880"/>
    <w:rsid w:val="00891AFA"/>
    <w:rsid w:val="00892417"/>
    <w:rsid w:val="008938F0"/>
    <w:rsid w:val="00893975"/>
    <w:rsid w:val="00893C98"/>
    <w:rsid w:val="00894089"/>
    <w:rsid w:val="00894244"/>
    <w:rsid w:val="00894731"/>
    <w:rsid w:val="00894774"/>
    <w:rsid w:val="00894A6F"/>
    <w:rsid w:val="00894B27"/>
    <w:rsid w:val="008951E1"/>
    <w:rsid w:val="0089549D"/>
    <w:rsid w:val="00895CA2"/>
    <w:rsid w:val="00895DB3"/>
    <w:rsid w:val="00895E0A"/>
    <w:rsid w:val="0089650E"/>
    <w:rsid w:val="00896636"/>
    <w:rsid w:val="0089786F"/>
    <w:rsid w:val="008979D2"/>
    <w:rsid w:val="00897DE3"/>
    <w:rsid w:val="008A09E3"/>
    <w:rsid w:val="008A1299"/>
    <w:rsid w:val="008A22A7"/>
    <w:rsid w:val="008A2518"/>
    <w:rsid w:val="008A25BD"/>
    <w:rsid w:val="008A262B"/>
    <w:rsid w:val="008A2733"/>
    <w:rsid w:val="008A31B8"/>
    <w:rsid w:val="008A3636"/>
    <w:rsid w:val="008A4130"/>
    <w:rsid w:val="008A41E1"/>
    <w:rsid w:val="008A43BB"/>
    <w:rsid w:val="008A4F23"/>
    <w:rsid w:val="008A504D"/>
    <w:rsid w:val="008A582C"/>
    <w:rsid w:val="008A596A"/>
    <w:rsid w:val="008A5F55"/>
    <w:rsid w:val="008A6050"/>
    <w:rsid w:val="008A632B"/>
    <w:rsid w:val="008A6763"/>
    <w:rsid w:val="008A7002"/>
    <w:rsid w:val="008A753F"/>
    <w:rsid w:val="008A770B"/>
    <w:rsid w:val="008A7750"/>
    <w:rsid w:val="008A78B6"/>
    <w:rsid w:val="008A7F7A"/>
    <w:rsid w:val="008B0C41"/>
    <w:rsid w:val="008B16DD"/>
    <w:rsid w:val="008B1C9A"/>
    <w:rsid w:val="008B2108"/>
    <w:rsid w:val="008B2DC1"/>
    <w:rsid w:val="008B2E94"/>
    <w:rsid w:val="008B3214"/>
    <w:rsid w:val="008B3F7D"/>
    <w:rsid w:val="008B4604"/>
    <w:rsid w:val="008B4634"/>
    <w:rsid w:val="008B49D0"/>
    <w:rsid w:val="008B49D1"/>
    <w:rsid w:val="008B53F0"/>
    <w:rsid w:val="008B55E7"/>
    <w:rsid w:val="008B5BBC"/>
    <w:rsid w:val="008B5CE2"/>
    <w:rsid w:val="008B6776"/>
    <w:rsid w:val="008B68B9"/>
    <w:rsid w:val="008B6917"/>
    <w:rsid w:val="008B6C06"/>
    <w:rsid w:val="008B72A3"/>
    <w:rsid w:val="008B73BE"/>
    <w:rsid w:val="008B753F"/>
    <w:rsid w:val="008B78D4"/>
    <w:rsid w:val="008B7B7A"/>
    <w:rsid w:val="008C0580"/>
    <w:rsid w:val="008C0C39"/>
    <w:rsid w:val="008C1970"/>
    <w:rsid w:val="008C1C59"/>
    <w:rsid w:val="008C1DE0"/>
    <w:rsid w:val="008C27B2"/>
    <w:rsid w:val="008C2ED9"/>
    <w:rsid w:val="008C33FD"/>
    <w:rsid w:val="008C3D1F"/>
    <w:rsid w:val="008C3F11"/>
    <w:rsid w:val="008C41A4"/>
    <w:rsid w:val="008C43E2"/>
    <w:rsid w:val="008C4435"/>
    <w:rsid w:val="008C468C"/>
    <w:rsid w:val="008C46B8"/>
    <w:rsid w:val="008C47B4"/>
    <w:rsid w:val="008C4B68"/>
    <w:rsid w:val="008C4E9A"/>
    <w:rsid w:val="008C4EFF"/>
    <w:rsid w:val="008C52E7"/>
    <w:rsid w:val="008C73C0"/>
    <w:rsid w:val="008C73D5"/>
    <w:rsid w:val="008D0151"/>
    <w:rsid w:val="008D08C0"/>
    <w:rsid w:val="008D0FDB"/>
    <w:rsid w:val="008D14BA"/>
    <w:rsid w:val="008D162B"/>
    <w:rsid w:val="008D1D92"/>
    <w:rsid w:val="008D1F91"/>
    <w:rsid w:val="008D2F62"/>
    <w:rsid w:val="008D369E"/>
    <w:rsid w:val="008D3A11"/>
    <w:rsid w:val="008D3BEE"/>
    <w:rsid w:val="008D45F2"/>
    <w:rsid w:val="008D4AAD"/>
    <w:rsid w:val="008D4D02"/>
    <w:rsid w:val="008D501E"/>
    <w:rsid w:val="008D5EB6"/>
    <w:rsid w:val="008D629B"/>
    <w:rsid w:val="008D6A3E"/>
    <w:rsid w:val="008D6C04"/>
    <w:rsid w:val="008D6E31"/>
    <w:rsid w:val="008D7118"/>
    <w:rsid w:val="008D787B"/>
    <w:rsid w:val="008D78AB"/>
    <w:rsid w:val="008E0673"/>
    <w:rsid w:val="008E0E70"/>
    <w:rsid w:val="008E0EA3"/>
    <w:rsid w:val="008E1AF4"/>
    <w:rsid w:val="008E26B2"/>
    <w:rsid w:val="008E2B04"/>
    <w:rsid w:val="008E3596"/>
    <w:rsid w:val="008E376B"/>
    <w:rsid w:val="008E38A9"/>
    <w:rsid w:val="008E39E7"/>
    <w:rsid w:val="008E3C06"/>
    <w:rsid w:val="008E41E6"/>
    <w:rsid w:val="008E4C7A"/>
    <w:rsid w:val="008E4E36"/>
    <w:rsid w:val="008E5512"/>
    <w:rsid w:val="008E5BC4"/>
    <w:rsid w:val="008E5D6E"/>
    <w:rsid w:val="008E5DAC"/>
    <w:rsid w:val="008E6846"/>
    <w:rsid w:val="008E7101"/>
    <w:rsid w:val="008E7516"/>
    <w:rsid w:val="008E7AD0"/>
    <w:rsid w:val="008E7D81"/>
    <w:rsid w:val="008F0055"/>
    <w:rsid w:val="008F0C0F"/>
    <w:rsid w:val="008F0E5C"/>
    <w:rsid w:val="008F16A2"/>
    <w:rsid w:val="008F18D7"/>
    <w:rsid w:val="008F1BE9"/>
    <w:rsid w:val="008F1E39"/>
    <w:rsid w:val="008F2E27"/>
    <w:rsid w:val="008F34DA"/>
    <w:rsid w:val="008F3537"/>
    <w:rsid w:val="008F419F"/>
    <w:rsid w:val="008F44EB"/>
    <w:rsid w:val="008F4760"/>
    <w:rsid w:val="008F47C9"/>
    <w:rsid w:val="008F53F4"/>
    <w:rsid w:val="008F5459"/>
    <w:rsid w:val="008F5465"/>
    <w:rsid w:val="008F5C4E"/>
    <w:rsid w:val="008F5FDB"/>
    <w:rsid w:val="008F61CA"/>
    <w:rsid w:val="008F6811"/>
    <w:rsid w:val="008F6B9E"/>
    <w:rsid w:val="008F72A7"/>
    <w:rsid w:val="008F730B"/>
    <w:rsid w:val="008F765D"/>
    <w:rsid w:val="008F76B1"/>
    <w:rsid w:val="008F77FB"/>
    <w:rsid w:val="008F7B1B"/>
    <w:rsid w:val="008F7BFA"/>
    <w:rsid w:val="009000B3"/>
    <w:rsid w:val="009000C3"/>
    <w:rsid w:val="00900EA9"/>
    <w:rsid w:val="0090113D"/>
    <w:rsid w:val="00901753"/>
    <w:rsid w:val="00901E48"/>
    <w:rsid w:val="00902522"/>
    <w:rsid w:val="0090273D"/>
    <w:rsid w:val="00902973"/>
    <w:rsid w:val="00903B9C"/>
    <w:rsid w:val="00903C5C"/>
    <w:rsid w:val="0090480D"/>
    <w:rsid w:val="009048C7"/>
    <w:rsid w:val="00904D11"/>
    <w:rsid w:val="00905150"/>
    <w:rsid w:val="009055C1"/>
    <w:rsid w:val="009069E5"/>
    <w:rsid w:val="00906E21"/>
    <w:rsid w:val="00907040"/>
    <w:rsid w:val="00907147"/>
    <w:rsid w:val="0090765C"/>
    <w:rsid w:val="00910EA1"/>
    <w:rsid w:val="0091110F"/>
    <w:rsid w:val="00912AC8"/>
    <w:rsid w:val="00912DC4"/>
    <w:rsid w:val="00913924"/>
    <w:rsid w:val="00913CE4"/>
    <w:rsid w:val="00914471"/>
    <w:rsid w:val="00914875"/>
    <w:rsid w:val="009148EC"/>
    <w:rsid w:val="00914AC8"/>
    <w:rsid w:val="0091546A"/>
    <w:rsid w:val="0091593A"/>
    <w:rsid w:val="00915E07"/>
    <w:rsid w:val="00915F99"/>
    <w:rsid w:val="009168CD"/>
    <w:rsid w:val="00916F75"/>
    <w:rsid w:val="00917023"/>
    <w:rsid w:val="0091727D"/>
    <w:rsid w:val="009177CD"/>
    <w:rsid w:val="00917939"/>
    <w:rsid w:val="00917BDD"/>
    <w:rsid w:val="00920699"/>
    <w:rsid w:val="009206E9"/>
    <w:rsid w:val="00920AC3"/>
    <w:rsid w:val="00920FC9"/>
    <w:rsid w:val="009213AF"/>
    <w:rsid w:val="009213B8"/>
    <w:rsid w:val="00921B0C"/>
    <w:rsid w:val="00921F42"/>
    <w:rsid w:val="009221AB"/>
    <w:rsid w:val="00922C7E"/>
    <w:rsid w:val="00922D69"/>
    <w:rsid w:val="00923633"/>
    <w:rsid w:val="0092393A"/>
    <w:rsid w:val="00923CD8"/>
    <w:rsid w:val="00923D27"/>
    <w:rsid w:val="00924273"/>
    <w:rsid w:val="009242DF"/>
    <w:rsid w:val="00924DAB"/>
    <w:rsid w:val="00924F77"/>
    <w:rsid w:val="0092515E"/>
    <w:rsid w:val="00925407"/>
    <w:rsid w:val="00925B14"/>
    <w:rsid w:val="00926226"/>
    <w:rsid w:val="009262EA"/>
    <w:rsid w:val="00926500"/>
    <w:rsid w:val="009272BE"/>
    <w:rsid w:val="0092771F"/>
    <w:rsid w:val="0092782E"/>
    <w:rsid w:val="00927E3F"/>
    <w:rsid w:val="00927F94"/>
    <w:rsid w:val="009302CD"/>
    <w:rsid w:val="00930D5C"/>
    <w:rsid w:val="00930EBC"/>
    <w:rsid w:val="00930EEE"/>
    <w:rsid w:val="00930F0A"/>
    <w:rsid w:val="00931049"/>
    <w:rsid w:val="00931158"/>
    <w:rsid w:val="00931377"/>
    <w:rsid w:val="0093142A"/>
    <w:rsid w:val="0093183B"/>
    <w:rsid w:val="0093189D"/>
    <w:rsid w:val="009325DD"/>
    <w:rsid w:val="0093285D"/>
    <w:rsid w:val="00932F11"/>
    <w:rsid w:val="009331A4"/>
    <w:rsid w:val="009333A7"/>
    <w:rsid w:val="009334F5"/>
    <w:rsid w:val="00933C28"/>
    <w:rsid w:val="0093493A"/>
    <w:rsid w:val="00934A4D"/>
    <w:rsid w:val="00934CA2"/>
    <w:rsid w:val="009351BF"/>
    <w:rsid w:val="00936B1C"/>
    <w:rsid w:val="0093712B"/>
    <w:rsid w:val="009377E4"/>
    <w:rsid w:val="0094060C"/>
    <w:rsid w:val="00940B46"/>
    <w:rsid w:val="00940C19"/>
    <w:rsid w:val="00941436"/>
    <w:rsid w:val="0094214A"/>
    <w:rsid w:val="009424B3"/>
    <w:rsid w:val="00942896"/>
    <w:rsid w:val="00942AD1"/>
    <w:rsid w:val="009431A9"/>
    <w:rsid w:val="0094381E"/>
    <w:rsid w:val="009447AA"/>
    <w:rsid w:val="00944A81"/>
    <w:rsid w:val="00944BC6"/>
    <w:rsid w:val="00945030"/>
    <w:rsid w:val="00945142"/>
    <w:rsid w:val="0094514A"/>
    <w:rsid w:val="009457FD"/>
    <w:rsid w:val="00945B32"/>
    <w:rsid w:val="00945D64"/>
    <w:rsid w:val="00946A7D"/>
    <w:rsid w:val="00946D54"/>
    <w:rsid w:val="00946F84"/>
    <w:rsid w:val="0094716B"/>
    <w:rsid w:val="00947632"/>
    <w:rsid w:val="00947FBB"/>
    <w:rsid w:val="0095073D"/>
    <w:rsid w:val="00950BE0"/>
    <w:rsid w:val="0095120B"/>
    <w:rsid w:val="0095144D"/>
    <w:rsid w:val="00951924"/>
    <w:rsid w:val="00952D3B"/>
    <w:rsid w:val="00953013"/>
    <w:rsid w:val="0095358C"/>
    <w:rsid w:val="0095384A"/>
    <w:rsid w:val="0095396D"/>
    <w:rsid w:val="00953CC6"/>
    <w:rsid w:val="00953F72"/>
    <w:rsid w:val="00954240"/>
    <w:rsid w:val="00954344"/>
    <w:rsid w:val="00954386"/>
    <w:rsid w:val="00955001"/>
    <w:rsid w:val="009550D1"/>
    <w:rsid w:val="0095627B"/>
    <w:rsid w:val="009566E2"/>
    <w:rsid w:val="00957186"/>
    <w:rsid w:val="00957CDD"/>
    <w:rsid w:val="00957E60"/>
    <w:rsid w:val="00960665"/>
    <w:rsid w:val="0096078D"/>
    <w:rsid w:val="00960833"/>
    <w:rsid w:val="00960E2D"/>
    <w:rsid w:val="009615AC"/>
    <w:rsid w:val="0096185D"/>
    <w:rsid w:val="00961885"/>
    <w:rsid w:val="00961C26"/>
    <w:rsid w:val="00961DF3"/>
    <w:rsid w:val="00961F62"/>
    <w:rsid w:val="0096202F"/>
    <w:rsid w:val="009621F2"/>
    <w:rsid w:val="00962231"/>
    <w:rsid w:val="00962B17"/>
    <w:rsid w:val="00962B6F"/>
    <w:rsid w:val="00963383"/>
    <w:rsid w:val="009634F3"/>
    <w:rsid w:val="00963E25"/>
    <w:rsid w:val="00964739"/>
    <w:rsid w:val="00964A83"/>
    <w:rsid w:val="00964D2D"/>
    <w:rsid w:val="00965928"/>
    <w:rsid w:val="00965B3C"/>
    <w:rsid w:val="00966483"/>
    <w:rsid w:val="00966666"/>
    <w:rsid w:val="009666DE"/>
    <w:rsid w:val="009673C2"/>
    <w:rsid w:val="009674F0"/>
    <w:rsid w:val="00967570"/>
    <w:rsid w:val="00967F48"/>
    <w:rsid w:val="00970CC7"/>
    <w:rsid w:val="00970F14"/>
    <w:rsid w:val="0097132A"/>
    <w:rsid w:val="00971363"/>
    <w:rsid w:val="0097138E"/>
    <w:rsid w:val="009713C7"/>
    <w:rsid w:val="00971C45"/>
    <w:rsid w:val="00972BD7"/>
    <w:rsid w:val="00972D91"/>
    <w:rsid w:val="00973012"/>
    <w:rsid w:val="00973099"/>
    <w:rsid w:val="00973577"/>
    <w:rsid w:val="00973E31"/>
    <w:rsid w:val="00974184"/>
    <w:rsid w:val="009748CA"/>
    <w:rsid w:val="009755DB"/>
    <w:rsid w:val="009760E6"/>
    <w:rsid w:val="009763B5"/>
    <w:rsid w:val="009764DA"/>
    <w:rsid w:val="00976961"/>
    <w:rsid w:val="00976EA2"/>
    <w:rsid w:val="0097747B"/>
    <w:rsid w:val="00977577"/>
    <w:rsid w:val="00977DF6"/>
    <w:rsid w:val="00977E36"/>
    <w:rsid w:val="00977E6B"/>
    <w:rsid w:val="0098004D"/>
    <w:rsid w:val="00980719"/>
    <w:rsid w:val="00980D43"/>
    <w:rsid w:val="00980FE3"/>
    <w:rsid w:val="00981081"/>
    <w:rsid w:val="009811E0"/>
    <w:rsid w:val="00981ED3"/>
    <w:rsid w:val="00982491"/>
    <w:rsid w:val="00982B58"/>
    <w:rsid w:val="00982E4A"/>
    <w:rsid w:val="00982ED1"/>
    <w:rsid w:val="00983009"/>
    <w:rsid w:val="009833E0"/>
    <w:rsid w:val="00983423"/>
    <w:rsid w:val="00983E1B"/>
    <w:rsid w:val="009844CA"/>
    <w:rsid w:val="009847CF"/>
    <w:rsid w:val="00984B68"/>
    <w:rsid w:val="009869DC"/>
    <w:rsid w:val="00987094"/>
    <w:rsid w:val="009870C1"/>
    <w:rsid w:val="00990155"/>
    <w:rsid w:val="00990285"/>
    <w:rsid w:val="0099042F"/>
    <w:rsid w:val="0099108A"/>
    <w:rsid w:val="0099108D"/>
    <w:rsid w:val="00991497"/>
    <w:rsid w:val="00991B86"/>
    <w:rsid w:val="00992044"/>
    <w:rsid w:val="009920BB"/>
    <w:rsid w:val="00992353"/>
    <w:rsid w:val="0099299A"/>
    <w:rsid w:val="00992DD9"/>
    <w:rsid w:val="00993104"/>
    <w:rsid w:val="00994E38"/>
    <w:rsid w:val="009956B3"/>
    <w:rsid w:val="00995905"/>
    <w:rsid w:val="0099591D"/>
    <w:rsid w:val="009962BF"/>
    <w:rsid w:val="0099667E"/>
    <w:rsid w:val="00996D6E"/>
    <w:rsid w:val="009A03C3"/>
    <w:rsid w:val="009A03F2"/>
    <w:rsid w:val="009A0C3A"/>
    <w:rsid w:val="009A0CB0"/>
    <w:rsid w:val="009A10F0"/>
    <w:rsid w:val="009A1CBD"/>
    <w:rsid w:val="009A1D86"/>
    <w:rsid w:val="009A20D9"/>
    <w:rsid w:val="009A2763"/>
    <w:rsid w:val="009A29A0"/>
    <w:rsid w:val="009A2B43"/>
    <w:rsid w:val="009A2DBC"/>
    <w:rsid w:val="009A30A8"/>
    <w:rsid w:val="009A3458"/>
    <w:rsid w:val="009A3804"/>
    <w:rsid w:val="009A3A75"/>
    <w:rsid w:val="009A40D4"/>
    <w:rsid w:val="009A451F"/>
    <w:rsid w:val="009A453F"/>
    <w:rsid w:val="009A472E"/>
    <w:rsid w:val="009A474E"/>
    <w:rsid w:val="009A5213"/>
    <w:rsid w:val="009A54AD"/>
    <w:rsid w:val="009A5587"/>
    <w:rsid w:val="009A59FE"/>
    <w:rsid w:val="009A5F89"/>
    <w:rsid w:val="009A6160"/>
    <w:rsid w:val="009A6424"/>
    <w:rsid w:val="009A65E8"/>
    <w:rsid w:val="009A6ACC"/>
    <w:rsid w:val="009A70D1"/>
    <w:rsid w:val="009A714A"/>
    <w:rsid w:val="009A753B"/>
    <w:rsid w:val="009B0411"/>
    <w:rsid w:val="009B0C59"/>
    <w:rsid w:val="009B11EE"/>
    <w:rsid w:val="009B13B0"/>
    <w:rsid w:val="009B1444"/>
    <w:rsid w:val="009B1A3B"/>
    <w:rsid w:val="009B1DFD"/>
    <w:rsid w:val="009B22AB"/>
    <w:rsid w:val="009B25B6"/>
    <w:rsid w:val="009B266D"/>
    <w:rsid w:val="009B26A3"/>
    <w:rsid w:val="009B2B0B"/>
    <w:rsid w:val="009B3D6C"/>
    <w:rsid w:val="009B3E1E"/>
    <w:rsid w:val="009B3FA8"/>
    <w:rsid w:val="009B4325"/>
    <w:rsid w:val="009B62B1"/>
    <w:rsid w:val="009B65B8"/>
    <w:rsid w:val="009B698B"/>
    <w:rsid w:val="009B7127"/>
    <w:rsid w:val="009B79AE"/>
    <w:rsid w:val="009B7DF2"/>
    <w:rsid w:val="009C067B"/>
    <w:rsid w:val="009C1644"/>
    <w:rsid w:val="009C19D5"/>
    <w:rsid w:val="009C1DF0"/>
    <w:rsid w:val="009C1E92"/>
    <w:rsid w:val="009C225D"/>
    <w:rsid w:val="009C248D"/>
    <w:rsid w:val="009C284C"/>
    <w:rsid w:val="009C2FE8"/>
    <w:rsid w:val="009C313F"/>
    <w:rsid w:val="009C3A7E"/>
    <w:rsid w:val="009C49E5"/>
    <w:rsid w:val="009C49F4"/>
    <w:rsid w:val="009C4E19"/>
    <w:rsid w:val="009C56D1"/>
    <w:rsid w:val="009C5C2D"/>
    <w:rsid w:val="009C6699"/>
    <w:rsid w:val="009C71BE"/>
    <w:rsid w:val="009C7D24"/>
    <w:rsid w:val="009D146A"/>
    <w:rsid w:val="009D1A43"/>
    <w:rsid w:val="009D1DFF"/>
    <w:rsid w:val="009D29EC"/>
    <w:rsid w:val="009D2B2E"/>
    <w:rsid w:val="009D2BCB"/>
    <w:rsid w:val="009D2C60"/>
    <w:rsid w:val="009D2CD0"/>
    <w:rsid w:val="009D2E1C"/>
    <w:rsid w:val="009D3DB7"/>
    <w:rsid w:val="009D456F"/>
    <w:rsid w:val="009D4633"/>
    <w:rsid w:val="009D4669"/>
    <w:rsid w:val="009D4855"/>
    <w:rsid w:val="009D4B47"/>
    <w:rsid w:val="009D4B6F"/>
    <w:rsid w:val="009D5C47"/>
    <w:rsid w:val="009D5FD3"/>
    <w:rsid w:val="009D6100"/>
    <w:rsid w:val="009D62CC"/>
    <w:rsid w:val="009D6416"/>
    <w:rsid w:val="009D66DD"/>
    <w:rsid w:val="009D6DB5"/>
    <w:rsid w:val="009D7DFC"/>
    <w:rsid w:val="009D7E9E"/>
    <w:rsid w:val="009E036A"/>
    <w:rsid w:val="009E0E9C"/>
    <w:rsid w:val="009E1883"/>
    <w:rsid w:val="009E19D6"/>
    <w:rsid w:val="009E1A2C"/>
    <w:rsid w:val="009E1BC5"/>
    <w:rsid w:val="009E1EEC"/>
    <w:rsid w:val="009E20F7"/>
    <w:rsid w:val="009E2F00"/>
    <w:rsid w:val="009E305D"/>
    <w:rsid w:val="009E308D"/>
    <w:rsid w:val="009E30B6"/>
    <w:rsid w:val="009E36A5"/>
    <w:rsid w:val="009E4142"/>
    <w:rsid w:val="009E44C1"/>
    <w:rsid w:val="009E46BD"/>
    <w:rsid w:val="009E4703"/>
    <w:rsid w:val="009E4A06"/>
    <w:rsid w:val="009E4D64"/>
    <w:rsid w:val="009E50A7"/>
    <w:rsid w:val="009E56E6"/>
    <w:rsid w:val="009E6103"/>
    <w:rsid w:val="009E643D"/>
    <w:rsid w:val="009E683F"/>
    <w:rsid w:val="009E6AE7"/>
    <w:rsid w:val="009E6F1F"/>
    <w:rsid w:val="009E7255"/>
    <w:rsid w:val="009E75C7"/>
    <w:rsid w:val="009E77D3"/>
    <w:rsid w:val="009E7932"/>
    <w:rsid w:val="009E7CF7"/>
    <w:rsid w:val="009E7D37"/>
    <w:rsid w:val="009F07B9"/>
    <w:rsid w:val="009F0F4A"/>
    <w:rsid w:val="009F1082"/>
    <w:rsid w:val="009F16DB"/>
    <w:rsid w:val="009F1A03"/>
    <w:rsid w:val="009F215F"/>
    <w:rsid w:val="009F2960"/>
    <w:rsid w:val="009F3937"/>
    <w:rsid w:val="009F46B8"/>
    <w:rsid w:val="009F47CE"/>
    <w:rsid w:val="009F514E"/>
    <w:rsid w:val="009F54BA"/>
    <w:rsid w:val="009F5631"/>
    <w:rsid w:val="009F5E60"/>
    <w:rsid w:val="009F5F4B"/>
    <w:rsid w:val="009F5FD6"/>
    <w:rsid w:val="009F6116"/>
    <w:rsid w:val="009F6300"/>
    <w:rsid w:val="009F6321"/>
    <w:rsid w:val="009F687E"/>
    <w:rsid w:val="009F69F8"/>
    <w:rsid w:val="009F6A01"/>
    <w:rsid w:val="009F6BDE"/>
    <w:rsid w:val="009F6D43"/>
    <w:rsid w:val="009F72B1"/>
    <w:rsid w:val="009F77B2"/>
    <w:rsid w:val="009F7855"/>
    <w:rsid w:val="009F7901"/>
    <w:rsid w:val="009F7926"/>
    <w:rsid w:val="009F7B14"/>
    <w:rsid w:val="00A008AB"/>
    <w:rsid w:val="00A00E94"/>
    <w:rsid w:val="00A00ED8"/>
    <w:rsid w:val="00A00F4F"/>
    <w:rsid w:val="00A012AB"/>
    <w:rsid w:val="00A01B7F"/>
    <w:rsid w:val="00A01FFB"/>
    <w:rsid w:val="00A02F80"/>
    <w:rsid w:val="00A03736"/>
    <w:rsid w:val="00A0389A"/>
    <w:rsid w:val="00A043A1"/>
    <w:rsid w:val="00A05267"/>
    <w:rsid w:val="00A057C2"/>
    <w:rsid w:val="00A0597D"/>
    <w:rsid w:val="00A05C84"/>
    <w:rsid w:val="00A065CA"/>
    <w:rsid w:val="00A067AC"/>
    <w:rsid w:val="00A068DB"/>
    <w:rsid w:val="00A06DA1"/>
    <w:rsid w:val="00A074C3"/>
    <w:rsid w:val="00A07763"/>
    <w:rsid w:val="00A07895"/>
    <w:rsid w:val="00A07CF9"/>
    <w:rsid w:val="00A10272"/>
    <w:rsid w:val="00A105F2"/>
    <w:rsid w:val="00A10BA7"/>
    <w:rsid w:val="00A10C7C"/>
    <w:rsid w:val="00A112A7"/>
    <w:rsid w:val="00A125C2"/>
    <w:rsid w:val="00A127B6"/>
    <w:rsid w:val="00A13493"/>
    <w:rsid w:val="00A13782"/>
    <w:rsid w:val="00A14004"/>
    <w:rsid w:val="00A1436D"/>
    <w:rsid w:val="00A14713"/>
    <w:rsid w:val="00A14773"/>
    <w:rsid w:val="00A149E8"/>
    <w:rsid w:val="00A14B9F"/>
    <w:rsid w:val="00A14F90"/>
    <w:rsid w:val="00A154A1"/>
    <w:rsid w:val="00A162F8"/>
    <w:rsid w:val="00A1654B"/>
    <w:rsid w:val="00A166F9"/>
    <w:rsid w:val="00A168F7"/>
    <w:rsid w:val="00A1718D"/>
    <w:rsid w:val="00A17239"/>
    <w:rsid w:val="00A1737C"/>
    <w:rsid w:val="00A17945"/>
    <w:rsid w:val="00A2025B"/>
    <w:rsid w:val="00A2071B"/>
    <w:rsid w:val="00A2093F"/>
    <w:rsid w:val="00A20B97"/>
    <w:rsid w:val="00A21728"/>
    <w:rsid w:val="00A21D68"/>
    <w:rsid w:val="00A21F43"/>
    <w:rsid w:val="00A2216C"/>
    <w:rsid w:val="00A22598"/>
    <w:rsid w:val="00A2281A"/>
    <w:rsid w:val="00A22877"/>
    <w:rsid w:val="00A22B71"/>
    <w:rsid w:val="00A234E9"/>
    <w:rsid w:val="00A23B92"/>
    <w:rsid w:val="00A23CEF"/>
    <w:rsid w:val="00A23E5A"/>
    <w:rsid w:val="00A23F40"/>
    <w:rsid w:val="00A240B0"/>
    <w:rsid w:val="00A240EB"/>
    <w:rsid w:val="00A247EC"/>
    <w:rsid w:val="00A248C6"/>
    <w:rsid w:val="00A24DEF"/>
    <w:rsid w:val="00A25A56"/>
    <w:rsid w:val="00A25C90"/>
    <w:rsid w:val="00A2602E"/>
    <w:rsid w:val="00A263BB"/>
    <w:rsid w:val="00A26E0D"/>
    <w:rsid w:val="00A271FF"/>
    <w:rsid w:val="00A279C1"/>
    <w:rsid w:val="00A27F66"/>
    <w:rsid w:val="00A27FA2"/>
    <w:rsid w:val="00A30C15"/>
    <w:rsid w:val="00A31162"/>
    <w:rsid w:val="00A315CC"/>
    <w:rsid w:val="00A31664"/>
    <w:rsid w:val="00A319A4"/>
    <w:rsid w:val="00A3201B"/>
    <w:rsid w:val="00A3224B"/>
    <w:rsid w:val="00A3224E"/>
    <w:rsid w:val="00A32DCA"/>
    <w:rsid w:val="00A337F4"/>
    <w:rsid w:val="00A33D33"/>
    <w:rsid w:val="00A34232"/>
    <w:rsid w:val="00A34B84"/>
    <w:rsid w:val="00A34DC3"/>
    <w:rsid w:val="00A34E6B"/>
    <w:rsid w:val="00A34F0F"/>
    <w:rsid w:val="00A34F96"/>
    <w:rsid w:val="00A3518B"/>
    <w:rsid w:val="00A35328"/>
    <w:rsid w:val="00A358CB"/>
    <w:rsid w:val="00A35A9A"/>
    <w:rsid w:val="00A363F6"/>
    <w:rsid w:val="00A36C68"/>
    <w:rsid w:val="00A36FC8"/>
    <w:rsid w:val="00A370F4"/>
    <w:rsid w:val="00A37809"/>
    <w:rsid w:val="00A3782E"/>
    <w:rsid w:val="00A4040D"/>
    <w:rsid w:val="00A4067A"/>
    <w:rsid w:val="00A40A24"/>
    <w:rsid w:val="00A410E5"/>
    <w:rsid w:val="00A411DA"/>
    <w:rsid w:val="00A41408"/>
    <w:rsid w:val="00A417D1"/>
    <w:rsid w:val="00A4271F"/>
    <w:rsid w:val="00A43131"/>
    <w:rsid w:val="00A44657"/>
    <w:rsid w:val="00A44874"/>
    <w:rsid w:val="00A44CF5"/>
    <w:rsid w:val="00A452A4"/>
    <w:rsid w:val="00A455DD"/>
    <w:rsid w:val="00A45FCC"/>
    <w:rsid w:val="00A46202"/>
    <w:rsid w:val="00A467C5"/>
    <w:rsid w:val="00A469CE"/>
    <w:rsid w:val="00A46E25"/>
    <w:rsid w:val="00A475E2"/>
    <w:rsid w:val="00A478E9"/>
    <w:rsid w:val="00A47E4E"/>
    <w:rsid w:val="00A50100"/>
    <w:rsid w:val="00A50A22"/>
    <w:rsid w:val="00A51668"/>
    <w:rsid w:val="00A51A23"/>
    <w:rsid w:val="00A51B70"/>
    <w:rsid w:val="00A52041"/>
    <w:rsid w:val="00A522B5"/>
    <w:rsid w:val="00A5245B"/>
    <w:rsid w:val="00A52698"/>
    <w:rsid w:val="00A52CB8"/>
    <w:rsid w:val="00A52F52"/>
    <w:rsid w:val="00A52FF2"/>
    <w:rsid w:val="00A53D7A"/>
    <w:rsid w:val="00A54082"/>
    <w:rsid w:val="00A543A8"/>
    <w:rsid w:val="00A54701"/>
    <w:rsid w:val="00A54AAD"/>
    <w:rsid w:val="00A54B2B"/>
    <w:rsid w:val="00A54CEE"/>
    <w:rsid w:val="00A54D0D"/>
    <w:rsid w:val="00A5538F"/>
    <w:rsid w:val="00A55499"/>
    <w:rsid w:val="00A5561F"/>
    <w:rsid w:val="00A55E79"/>
    <w:rsid w:val="00A56132"/>
    <w:rsid w:val="00A5657E"/>
    <w:rsid w:val="00A56818"/>
    <w:rsid w:val="00A56A74"/>
    <w:rsid w:val="00A56A82"/>
    <w:rsid w:val="00A576AA"/>
    <w:rsid w:val="00A60314"/>
    <w:rsid w:val="00A60BE9"/>
    <w:rsid w:val="00A6189A"/>
    <w:rsid w:val="00A61B52"/>
    <w:rsid w:val="00A61C98"/>
    <w:rsid w:val="00A61F92"/>
    <w:rsid w:val="00A628FC"/>
    <w:rsid w:val="00A6295D"/>
    <w:rsid w:val="00A62BCF"/>
    <w:rsid w:val="00A62F64"/>
    <w:rsid w:val="00A6392B"/>
    <w:rsid w:val="00A6394A"/>
    <w:rsid w:val="00A63AD5"/>
    <w:rsid w:val="00A63EB3"/>
    <w:rsid w:val="00A641BF"/>
    <w:rsid w:val="00A64B0A"/>
    <w:rsid w:val="00A654B5"/>
    <w:rsid w:val="00A654E0"/>
    <w:rsid w:val="00A65E45"/>
    <w:rsid w:val="00A66084"/>
    <w:rsid w:val="00A6636A"/>
    <w:rsid w:val="00A665FF"/>
    <w:rsid w:val="00A673A3"/>
    <w:rsid w:val="00A7081B"/>
    <w:rsid w:val="00A718BE"/>
    <w:rsid w:val="00A71A26"/>
    <w:rsid w:val="00A71DED"/>
    <w:rsid w:val="00A71E54"/>
    <w:rsid w:val="00A723C0"/>
    <w:rsid w:val="00A727BA"/>
    <w:rsid w:val="00A72C22"/>
    <w:rsid w:val="00A73B15"/>
    <w:rsid w:val="00A73D87"/>
    <w:rsid w:val="00A73DFA"/>
    <w:rsid w:val="00A74CE4"/>
    <w:rsid w:val="00A75653"/>
    <w:rsid w:val="00A7573C"/>
    <w:rsid w:val="00A761C1"/>
    <w:rsid w:val="00A765E1"/>
    <w:rsid w:val="00A76A2B"/>
    <w:rsid w:val="00A76F68"/>
    <w:rsid w:val="00A77286"/>
    <w:rsid w:val="00A7780D"/>
    <w:rsid w:val="00A77C79"/>
    <w:rsid w:val="00A80C38"/>
    <w:rsid w:val="00A80D54"/>
    <w:rsid w:val="00A814F1"/>
    <w:rsid w:val="00A818E2"/>
    <w:rsid w:val="00A81FB4"/>
    <w:rsid w:val="00A81FF2"/>
    <w:rsid w:val="00A8253D"/>
    <w:rsid w:val="00A82D8E"/>
    <w:rsid w:val="00A83124"/>
    <w:rsid w:val="00A83EC6"/>
    <w:rsid w:val="00A842F0"/>
    <w:rsid w:val="00A843EE"/>
    <w:rsid w:val="00A84A22"/>
    <w:rsid w:val="00A84C23"/>
    <w:rsid w:val="00A84E3D"/>
    <w:rsid w:val="00A84F40"/>
    <w:rsid w:val="00A85509"/>
    <w:rsid w:val="00A85AA9"/>
    <w:rsid w:val="00A86258"/>
    <w:rsid w:val="00A8626F"/>
    <w:rsid w:val="00A86B7A"/>
    <w:rsid w:val="00A87559"/>
    <w:rsid w:val="00A90799"/>
    <w:rsid w:val="00A90E7D"/>
    <w:rsid w:val="00A9188F"/>
    <w:rsid w:val="00A91DAB"/>
    <w:rsid w:val="00A92224"/>
    <w:rsid w:val="00A92887"/>
    <w:rsid w:val="00A92B8E"/>
    <w:rsid w:val="00A92E5E"/>
    <w:rsid w:val="00A93B94"/>
    <w:rsid w:val="00A9411A"/>
    <w:rsid w:val="00A943F4"/>
    <w:rsid w:val="00A950E4"/>
    <w:rsid w:val="00A952BB"/>
    <w:rsid w:val="00A96094"/>
    <w:rsid w:val="00A96619"/>
    <w:rsid w:val="00A970E5"/>
    <w:rsid w:val="00A97998"/>
    <w:rsid w:val="00A97C49"/>
    <w:rsid w:val="00A97CCA"/>
    <w:rsid w:val="00A97F63"/>
    <w:rsid w:val="00A97FC7"/>
    <w:rsid w:val="00AA049A"/>
    <w:rsid w:val="00AA0B5B"/>
    <w:rsid w:val="00AA0BC2"/>
    <w:rsid w:val="00AA0F1A"/>
    <w:rsid w:val="00AA12C2"/>
    <w:rsid w:val="00AA162F"/>
    <w:rsid w:val="00AA1F39"/>
    <w:rsid w:val="00AA298A"/>
    <w:rsid w:val="00AA2BDF"/>
    <w:rsid w:val="00AA2E78"/>
    <w:rsid w:val="00AA3737"/>
    <w:rsid w:val="00AA38C1"/>
    <w:rsid w:val="00AA4BD3"/>
    <w:rsid w:val="00AA4F53"/>
    <w:rsid w:val="00AA5CAB"/>
    <w:rsid w:val="00AA5EBA"/>
    <w:rsid w:val="00AA634F"/>
    <w:rsid w:val="00AA67F2"/>
    <w:rsid w:val="00AA6BBC"/>
    <w:rsid w:val="00AA6BD5"/>
    <w:rsid w:val="00AA6CCF"/>
    <w:rsid w:val="00AA6E52"/>
    <w:rsid w:val="00AA7976"/>
    <w:rsid w:val="00AB04EF"/>
    <w:rsid w:val="00AB09B4"/>
    <w:rsid w:val="00AB0B07"/>
    <w:rsid w:val="00AB0F75"/>
    <w:rsid w:val="00AB15E7"/>
    <w:rsid w:val="00AB1A03"/>
    <w:rsid w:val="00AB209C"/>
    <w:rsid w:val="00AB21D0"/>
    <w:rsid w:val="00AB28B8"/>
    <w:rsid w:val="00AB2A8D"/>
    <w:rsid w:val="00AB2B03"/>
    <w:rsid w:val="00AB2B08"/>
    <w:rsid w:val="00AB34FC"/>
    <w:rsid w:val="00AB3B02"/>
    <w:rsid w:val="00AB3D0C"/>
    <w:rsid w:val="00AB453F"/>
    <w:rsid w:val="00AB5255"/>
    <w:rsid w:val="00AB5777"/>
    <w:rsid w:val="00AB57F4"/>
    <w:rsid w:val="00AB59AB"/>
    <w:rsid w:val="00AB6021"/>
    <w:rsid w:val="00AB67DF"/>
    <w:rsid w:val="00AB6833"/>
    <w:rsid w:val="00AB6837"/>
    <w:rsid w:val="00AB6D0F"/>
    <w:rsid w:val="00AB7018"/>
    <w:rsid w:val="00AB75A6"/>
    <w:rsid w:val="00AB7B01"/>
    <w:rsid w:val="00AC01D7"/>
    <w:rsid w:val="00AC1AC7"/>
    <w:rsid w:val="00AC25D1"/>
    <w:rsid w:val="00AC2D22"/>
    <w:rsid w:val="00AC38CE"/>
    <w:rsid w:val="00AC3CE6"/>
    <w:rsid w:val="00AC3D67"/>
    <w:rsid w:val="00AC463C"/>
    <w:rsid w:val="00AC4E92"/>
    <w:rsid w:val="00AC5482"/>
    <w:rsid w:val="00AC58D7"/>
    <w:rsid w:val="00AC58E0"/>
    <w:rsid w:val="00AC5A85"/>
    <w:rsid w:val="00AC5B8D"/>
    <w:rsid w:val="00AC5F5E"/>
    <w:rsid w:val="00AC6453"/>
    <w:rsid w:val="00AC7A09"/>
    <w:rsid w:val="00AC7F7F"/>
    <w:rsid w:val="00AD012B"/>
    <w:rsid w:val="00AD027C"/>
    <w:rsid w:val="00AD088C"/>
    <w:rsid w:val="00AD08A1"/>
    <w:rsid w:val="00AD0984"/>
    <w:rsid w:val="00AD111F"/>
    <w:rsid w:val="00AD1680"/>
    <w:rsid w:val="00AD16E4"/>
    <w:rsid w:val="00AD173D"/>
    <w:rsid w:val="00AD1A73"/>
    <w:rsid w:val="00AD1B70"/>
    <w:rsid w:val="00AD1BC5"/>
    <w:rsid w:val="00AD2722"/>
    <w:rsid w:val="00AD28B8"/>
    <w:rsid w:val="00AD313D"/>
    <w:rsid w:val="00AD321C"/>
    <w:rsid w:val="00AD343E"/>
    <w:rsid w:val="00AD385E"/>
    <w:rsid w:val="00AD38FC"/>
    <w:rsid w:val="00AD3AC1"/>
    <w:rsid w:val="00AD3AFD"/>
    <w:rsid w:val="00AD491E"/>
    <w:rsid w:val="00AD4B42"/>
    <w:rsid w:val="00AD53B5"/>
    <w:rsid w:val="00AD5542"/>
    <w:rsid w:val="00AD5996"/>
    <w:rsid w:val="00AD5A4F"/>
    <w:rsid w:val="00AD6095"/>
    <w:rsid w:val="00AD624C"/>
    <w:rsid w:val="00AD658D"/>
    <w:rsid w:val="00AD65B0"/>
    <w:rsid w:val="00AD69E8"/>
    <w:rsid w:val="00AD6A39"/>
    <w:rsid w:val="00AD6B7E"/>
    <w:rsid w:val="00AD6E2D"/>
    <w:rsid w:val="00AD707F"/>
    <w:rsid w:val="00AD712C"/>
    <w:rsid w:val="00AD719F"/>
    <w:rsid w:val="00AD7522"/>
    <w:rsid w:val="00AD77DB"/>
    <w:rsid w:val="00AD78BB"/>
    <w:rsid w:val="00AD7EBE"/>
    <w:rsid w:val="00AE0206"/>
    <w:rsid w:val="00AE02ED"/>
    <w:rsid w:val="00AE04C5"/>
    <w:rsid w:val="00AE0B9E"/>
    <w:rsid w:val="00AE1241"/>
    <w:rsid w:val="00AE1244"/>
    <w:rsid w:val="00AE1A45"/>
    <w:rsid w:val="00AE1C0F"/>
    <w:rsid w:val="00AE1D24"/>
    <w:rsid w:val="00AE20DE"/>
    <w:rsid w:val="00AE2698"/>
    <w:rsid w:val="00AE269C"/>
    <w:rsid w:val="00AE2E96"/>
    <w:rsid w:val="00AE4841"/>
    <w:rsid w:val="00AE5101"/>
    <w:rsid w:val="00AE560C"/>
    <w:rsid w:val="00AE566E"/>
    <w:rsid w:val="00AE5C34"/>
    <w:rsid w:val="00AE6DD5"/>
    <w:rsid w:val="00AE738B"/>
    <w:rsid w:val="00AE7748"/>
    <w:rsid w:val="00AE799A"/>
    <w:rsid w:val="00AE7A8F"/>
    <w:rsid w:val="00AE7CC6"/>
    <w:rsid w:val="00AF0AFC"/>
    <w:rsid w:val="00AF1703"/>
    <w:rsid w:val="00AF262F"/>
    <w:rsid w:val="00AF27BE"/>
    <w:rsid w:val="00AF2E5D"/>
    <w:rsid w:val="00AF35BA"/>
    <w:rsid w:val="00AF3607"/>
    <w:rsid w:val="00AF37D5"/>
    <w:rsid w:val="00AF3A9B"/>
    <w:rsid w:val="00AF3D58"/>
    <w:rsid w:val="00AF3FA1"/>
    <w:rsid w:val="00AF3FDE"/>
    <w:rsid w:val="00AF4C2B"/>
    <w:rsid w:val="00AF4CD4"/>
    <w:rsid w:val="00AF5366"/>
    <w:rsid w:val="00AF56E5"/>
    <w:rsid w:val="00AF59B7"/>
    <w:rsid w:val="00AF5F9E"/>
    <w:rsid w:val="00AF65B5"/>
    <w:rsid w:val="00AF6BC5"/>
    <w:rsid w:val="00AF7479"/>
    <w:rsid w:val="00AF76D2"/>
    <w:rsid w:val="00AF7819"/>
    <w:rsid w:val="00AF7849"/>
    <w:rsid w:val="00AF7D92"/>
    <w:rsid w:val="00AF7E45"/>
    <w:rsid w:val="00B00719"/>
    <w:rsid w:val="00B01249"/>
    <w:rsid w:val="00B013C1"/>
    <w:rsid w:val="00B014E5"/>
    <w:rsid w:val="00B0187D"/>
    <w:rsid w:val="00B01BA1"/>
    <w:rsid w:val="00B01F20"/>
    <w:rsid w:val="00B029D5"/>
    <w:rsid w:val="00B02AE8"/>
    <w:rsid w:val="00B02B8E"/>
    <w:rsid w:val="00B042B0"/>
    <w:rsid w:val="00B0439C"/>
    <w:rsid w:val="00B04604"/>
    <w:rsid w:val="00B04BB1"/>
    <w:rsid w:val="00B05489"/>
    <w:rsid w:val="00B05693"/>
    <w:rsid w:val="00B0595B"/>
    <w:rsid w:val="00B05A0E"/>
    <w:rsid w:val="00B05CCE"/>
    <w:rsid w:val="00B0605F"/>
    <w:rsid w:val="00B068DD"/>
    <w:rsid w:val="00B06F4E"/>
    <w:rsid w:val="00B06F8D"/>
    <w:rsid w:val="00B071A3"/>
    <w:rsid w:val="00B07975"/>
    <w:rsid w:val="00B101F2"/>
    <w:rsid w:val="00B10BDC"/>
    <w:rsid w:val="00B10D7B"/>
    <w:rsid w:val="00B10E91"/>
    <w:rsid w:val="00B10F8D"/>
    <w:rsid w:val="00B10FC1"/>
    <w:rsid w:val="00B1137A"/>
    <w:rsid w:val="00B113B2"/>
    <w:rsid w:val="00B120A6"/>
    <w:rsid w:val="00B1242D"/>
    <w:rsid w:val="00B124AE"/>
    <w:rsid w:val="00B12EB3"/>
    <w:rsid w:val="00B1407F"/>
    <w:rsid w:val="00B148C8"/>
    <w:rsid w:val="00B14B13"/>
    <w:rsid w:val="00B14E5F"/>
    <w:rsid w:val="00B14FEE"/>
    <w:rsid w:val="00B150C5"/>
    <w:rsid w:val="00B1514E"/>
    <w:rsid w:val="00B157F0"/>
    <w:rsid w:val="00B15AAB"/>
    <w:rsid w:val="00B16600"/>
    <w:rsid w:val="00B166A5"/>
    <w:rsid w:val="00B169A7"/>
    <w:rsid w:val="00B169C7"/>
    <w:rsid w:val="00B16AA4"/>
    <w:rsid w:val="00B173C4"/>
    <w:rsid w:val="00B20049"/>
    <w:rsid w:val="00B200B0"/>
    <w:rsid w:val="00B2038A"/>
    <w:rsid w:val="00B20436"/>
    <w:rsid w:val="00B204F1"/>
    <w:rsid w:val="00B20B06"/>
    <w:rsid w:val="00B21351"/>
    <w:rsid w:val="00B2195E"/>
    <w:rsid w:val="00B2216C"/>
    <w:rsid w:val="00B22236"/>
    <w:rsid w:val="00B22290"/>
    <w:rsid w:val="00B222DE"/>
    <w:rsid w:val="00B22331"/>
    <w:rsid w:val="00B223AA"/>
    <w:rsid w:val="00B224B1"/>
    <w:rsid w:val="00B2281D"/>
    <w:rsid w:val="00B22871"/>
    <w:rsid w:val="00B22961"/>
    <w:rsid w:val="00B22AB4"/>
    <w:rsid w:val="00B22F7E"/>
    <w:rsid w:val="00B2323B"/>
    <w:rsid w:val="00B23FCC"/>
    <w:rsid w:val="00B24CC8"/>
    <w:rsid w:val="00B24D64"/>
    <w:rsid w:val="00B253EB"/>
    <w:rsid w:val="00B25711"/>
    <w:rsid w:val="00B25901"/>
    <w:rsid w:val="00B26B92"/>
    <w:rsid w:val="00B26CAA"/>
    <w:rsid w:val="00B26D44"/>
    <w:rsid w:val="00B272D2"/>
    <w:rsid w:val="00B27633"/>
    <w:rsid w:val="00B279AF"/>
    <w:rsid w:val="00B3013E"/>
    <w:rsid w:val="00B31A55"/>
    <w:rsid w:val="00B31C30"/>
    <w:rsid w:val="00B329EF"/>
    <w:rsid w:val="00B3309B"/>
    <w:rsid w:val="00B3331F"/>
    <w:rsid w:val="00B335AA"/>
    <w:rsid w:val="00B34359"/>
    <w:rsid w:val="00B34771"/>
    <w:rsid w:val="00B349C5"/>
    <w:rsid w:val="00B35951"/>
    <w:rsid w:val="00B35B28"/>
    <w:rsid w:val="00B361A7"/>
    <w:rsid w:val="00B37290"/>
    <w:rsid w:val="00B376E0"/>
    <w:rsid w:val="00B4004C"/>
    <w:rsid w:val="00B40548"/>
    <w:rsid w:val="00B40740"/>
    <w:rsid w:val="00B41ACA"/>
    <w:rsid w:val="00B41BB7"/>
    <w:rsid w:val="00B41C20"/>
    <w:rsid w:val="00B41C9D"/>
    <w:rsid w:val="00B421B7"/>
    <w:rsid w:val="00B42218"/>
    <w:rsid w:val="00B42FDE"/>
    <w:rsid w:val="00B433FD"/>
    <w:rsid w:val="00B4430E"/>
    <w:rsid w:val="00B4525D"/>
    <w:rsid w:val="00B45A3F"/>
    <w:rsid w:val="00B45BDC"/>
    <w:rsid w:val="00B45F03"/>
    <w:rsid w:val="00B465F2"/>
    <w:rsid w:val="00B46A42"/>
    <w:rsid w:val="00B46F35"/>
    <w:rsid w:val="00B501CA"/>
    <w:rsid w:val="00B502F0"/>
    <w:rsid w:val="00B50808"/>
    <w:rsid w:val="00B50810"/>
    <w:rsid w:val="00B50B0C"/>
    <w:rsid w:val="00B51384"/>
    <w:rsid w:val="00B516F8"/>
    <w:rsid w:val="00B519AE"/>
    <w:rsid w:val="00B51E60"/>
    <w:rsid w:val="00B52053"/>
    <w:rsid w:val="00B52277"/>
    <w:rsid w:val="00B525E6"/>
    <w:rsid w:val="00B52F4D"/>
    <w:rsid w:val="00B532C6"/>
    <w:rsid w:val="00B533C3"/>
    <w:rsid w:val="00B53F7C"/>
    <w:rsid w:val="00B5410C"/>
    <w:rsid w:val="00B54683"/>
    <w:rsid w:val="00B54739"/>
    <w:rsid w:val="00B54BA2"/>
    <w:rsid w:val="00B54D71"/>
    <w:rsid w:val="00B54FF5"/>
    <w:rsid w:val="00B55D0C"/>
    <w:rsid w:val="00B55D64"/>
    <w:rsid w:val="00B563A1"/>
    <w:rsid w:val="00B5667C"/>
    <w:rsid w:val="00B56685"/>
    <w:rsid w:val="00B57190"/>
    <w:rsid w:val="00B579DC"/>
    <w:rsid w:val="00B57A41"/>
    <w:rsid w:val="00B57D67"/>
    <w:rsid w:val="00B600D5"/>
    <w:rsid w:val="00B60DF5"/>
    <w:rsid w:val="00B61367"/>
    <w:rsid w:val="00B61398"/>
    <w:rsid w:val="00B61A0B"/>
    <w:rsid w:val="00B61A60"/>
    <w:rsid w:val="00B62060"/>
    <w:rsid w:val="00B6214B"/>
    <w:rsid w:val="00B625B1"/>
    <w:rsid w:val="00B62EED"/>
    <w:rsid w:val="00B6341E"/>
    <w:rsid w:val="00B6343A"/>
    <w:rsid w:val="00B639A6"/>
    <w:rsid w:val="00B63CAC"/>
    <w:rsid w:val="00B63F8F"/>
    <w:rsid w:val="00B63FBB"/>
    <w:rsid w:val="00B6483D"/>
    <w:rsid w:val="00B6492C"/>
    <w:rsid w:val="00B64A26"/>
    <w:rsid w:val="00B65026"/>
    <w:rsid w:val="00B6529A"/>
    <w:rsid w:val="00B65655"/>
    <w:rsid w:val="00B65A13"/>
    <w:rsid w:val="00B65B5D"/>
    <w:rsid w:val="00B66061"/>
    <w:rsid w:val="00B67275"/>
    <w:rsid w:val="00B674A0"/>
    <w:rsid w:val="00B6788E"/>
    <w:rsid w:val="00B67D88"/>
    <w:rsid w:val="00B67E0B"/>
    <w:rsid w:val="00B700D4"/>
    <w:rsid w:val="00B707F6"/>
    <w:rsid w:val="00B7089B"/>
    <w:rsid w:val="00B70982"/>
    <w:rsid w:val="00B70C98"/>
    <w:rsid w:val="00B71759"/>
    <w:rsid w:val="00B71AC5"/>
    <w:rsid w:val="00B7248A"/>
    <w:rsid w:val="00B728A8"/>
    <w:rsid w:val="00B72B4B"/>
    <w:rsid w:val="00B72F41"/>
    <w:rsid w:val="00B73865"/>
    <w:rsid w:val="00B73BB6"/>
    <w:rsid w:val="00B74900"/>
    <w:rsid w:val="00B75126"/>
    <w:rsid w:val="00B7549B"/>
    <w:rsid w:val="00B75648"/>
    <w:rsid w:val="00B75B07"/>
    <w:rsid w:val="00B75E71"/>
    <w:rsid w:val="00B760BB"/>
    <w:rsid w:val="00B76461"/>
    <w:rsid w:val="00B76764"/>
    <w:rsid w:val="00B77642"/>
    <w:rsid w:val="00B77CE8"/>
    <w:rsid w:val="00B802B8"/>
    <w:rsid w:val="00B80444"/>
    <w:rsid w:val="00B80E75"/>
    <w:rsid w:val="00B81606"/>
    <w:rsid w:val="00B81E37"/>
    <w:rsid w:val="00B81E53"/>
    <w:rsid w:val="00B81F1F"/>
    <w:rsid w:val="00B820B9"/>
    <w:rsid w:val="00B820E0"/>
    <w:rsid w:val="00B82AF1"/>
    <w:rsid w:val="00B83105"/>
    <w:rsid w:val="00B837CC"/>
    <w:rsid w:val="00B83D7E"/>
    <w:rsid w:val="00B8411E"/>
    <w:rsid w:val="00B85089"/>
    <w:rsid w:val="00B856BB"/>
    <w:rsid w:val="00B8575E"/>
    <w:rsid w:val="00B85C12"/>
    <w:rsid w:val="00B85C69"/>
    <w:rsid w:val="00B8691F"/>
    <w:rsid w:val="00B86B98"/>
    <w:rsid w:val="00B86FE6"/>
    <w:rsid w:val="00B87610"/>
    <w:rsid w:val="00B87A2D"/>
    <w:rsid w:val="00B906C3"/>
    <w:rsid w:val="00B90B6D"/>
    <w:rsid w:val="00B90F39"/>
    <w:rsid w:val="00B911F3"/>
    <w:rsid w:val="00B91292"/>
    <w:rsid w:val="00B913ED"/>
    <w:rsid w:val="00B91579"/>
    <w:rsid w:val="00B91DFB"/>
    <w:rsid w:val="00B91ED5"/>
    <w:rsid w:val="00B91F20"/>
    <w:rsid w:val="00B926CC"/>
    <w:rsid w:val="00B92951"/>
    <w:rsid w:val="00B92B88"/>
    <w:rsid w:val="00B92D3B"/>
    <w:rsid w:val="00B94E37"/>
    <w:rsid w:val="00B94ED1"/>
    <w:rsid w:val="00B94FDB"/>
    <w:rsid w:val="00B950F4"/>
    <w:rsid w:val="00B959CE"/>
    <w:rsid w:val="00B97211"/>
    <w:rsid w:val="00B973E1"/>
    <w:rsid w:val="00B975C8"/>
    <w:rsid w:val="00B9794B"/>
    <w:rsid w:val="00B9795B"/>
    <w:rsid w:val="00B97CC0"/>
    <w:rsid w:val="00B97D31"/>
    <w:rsid w:val="00BA014B"/>
    <w:rsid w:val="00BA03E8"/>
    <w:rsid w:val="00BA049B"/>
    <w:rsid w:val="00BA083C"/>
    <w:rsid w:val="00BA0915"/>
    <w:rsid w:val="00BA1757"/>
    <w:rsid w:val="00BA2B2A"/>
    <w:rsid w:val="00BA351A"/>
    <w:rsid w:val="00BA3AF9"/>
    <w:rsid w:val="00BA3ECD"/>
    <w:rsid w:val="00BA4B04"/>
    <w:rsid w:val="00BA5B77"/>
    <w:rsid w:val="00BA5BD5"/>
    <w:rsid w:val="00BA5D9B"/>
    <w:rsid w:val="00BA67DB"/>
    <w:rsid w:val="00BA68FB"/>
    <w:rsid w:val="00BA6BAF"/>
    <w:rsid w:val="00BA7557"/>
    <w:rsid w:val="00BA7CE8"/>
    <w:rsid w:val="00BB060A"/>
    <w:rsid w:val="00BB0831"/>
    <w:rsid w:val="00BB110F"/>
    <w:rsid w:val="00BB114C"/>
    <w:rsid w:val="00BB2268"/>
    <w:rsid w:val="00BB28B7"/>
    <w:rsid w:val="00BB28C8"/>
    <w:rsid w:val="00BB2AA5"/>
    <w:rsid w:val="00BB2FF3"/>
    <w:rsid w:val="00BB3423"/>
    <w:rsid w:val="00BB3BEA"/>
    <w:rsid w:val="00BB44E6"/>
    <w:rsid w:val="00BB4572"/>
    <w:rsid w:val="00BB4A7D"/>
    <w:rsid w:val="00BB5DB0"/>
    <w:rsid w:val="00BB61F8"/>
    <w:rsid w:val="00BB70CB"/>
    <w:rsid w:val="00BB7BC0"/>
    <w:rsid w:val="00BC028E"/>
    <w:rsid w:val="00BC05AC"/>
    <w:rsid w:val="00BC0771"/>
    <w:rsid w:val="00BC09D5"/>
    <w:rsid w:val="00BC0C8E"/>
    <w:rsid w:val="00BC0F87"/>
    <w:rsid w:val="00BC1DED"/>
    <w:rsid w:val="00BC2F19"/>
    <w:rsid w:val="00BC318C"/>
    <w:rsid w:val="00BC31A6"/>
    <w:rsid w:val="00BC3600"/>
    <w:rsid w:val="00BC3BB0"/>
    <w:rsid w:val="00BC3D98"/>
    <w:rsid w:val="00BC400E"/>
    <w:rsid w:val="00BC4F8C"/>
    <w:rsid w:val="00BC51CA"/>
    <w:rsid w:val="00BC53FC"/>
    <w:rsid w:val="00BC6115"/>
    <w:rsid w:val="00BC72A6"/>
    <w:rsid w:val="00BC794F"/>
    <w:rsid w:val="00BC79E9"/>
    <w:rsid w:val="00BD006F"/>
    <w:rsid w:val="00BD029C"/>
    <w:rsid w:val="00BD02E1"/>
    <w:rsid w:val="00BD057E"/>
    <w:rsid w:val="00BD0595"/>
    <w:rsid w:val="00BD08EF"/>
    <w:rsid w:val="00BD1401"/>
    <w:rsid w:val="00BD1900"/>
    <w:rsid w:val="00BD19D3"/>
    <w:rsid w:val="00BD24DC"/>
    <w:rsid w:val="00BD2504"/>
    <w:rsid w:val="00BD2542"/>
    <w:rsid w:val="00BD2D69"/>
    <w:rsid w:val="00BD2F0F"/>
    <w:rsid w:val="00BD4BD1"/>
    <w:rsid w:val="00BD5001"/>
    <w:rsid w:val="00BD558E"/>
    <w:rsid w:val="00BD5730"/>
    <w:rsid w:val="00BD5B89"/>
    <w:rsid w:val="00BD6A49"/>
    <w:rsid w:val="00BD6CAC"/>
    <w:rsid w:val="00BD75C1"/>
    <w:rsid w:val="00BD7610"/>
    <w:rsid w:val="00BD77A4"/>
    <w:rsid w:val="00BD78BC"/>
    <w:rsid w:val="00BD7E03"/>
    <w:rsid w:val="00BE01E1"/>
    <w:rsid w:val="00BE0259"/>
    <w:rsid w:val="00BE0387"/>
    <w:rsid w:val="00BE0A8B"/>
    <w:rsid w:val="00BE0D62"/>
    <w:rsid w:val="00BE0DF4"/>
    <w:rsid w:val="00BE150A"/>
    <w:rsid w:val="00BE1CF5"/>
    <w:rsid w:val="00BE1F76"/>
    <w:rsid w:val="00BE2F33"/>
    <w:rsid w:val="00BE3541"/>
    <w:rsid w:val="00BE3AC3"/>
    <w:rsid w:val="00BE3C65"/>
    <w:rsid w:val="00BE41E9"/>
    <w:rsid w:val="00BE494A"/>
    <w:rsid w:val="00BE4959"/>
    <w:rsid w:val="00BE4B31"/>
    <w:rsid w:val="00BE50E4"/>
    <w:rsid w:val="00BE58FA"/>
    <w:rsid w:val="00BE599C"/>
    <w:rsid w:val="00BE64A1"/>
    <w:rsid w:val="00BE65E7"/>
    <w:rsid w:val="00BE66EB"/>
    <w:rsid w:val="00BE6E65"/>
    <w:rsid w:val="00BE7CE8"/>
    <w:rsid w:val="00BF0C43"/>
    <w:rsid w:val="00BF1000"/>
    <w:rsid w:val="00BF14EF"/>
    <w:rsid w:val="00BF19F1"/>
    <w:rsid w:val="00BF1EDD"/>
    <w:rsid w:val="00BF2041"/>
    <w:rsid w:val="00BF2773"/>
    <w:rsid w:val="00BF2AAF"/>
    <w:rsid w:val="00BF41A3"/>
    <w:rsid w:val="00BF4890"/>
    <w:rsid w:val="00BF4B76"/>
    <w:rsid w:val="00BF65AB"/>
    <w:rsid w:val="00BF6C09"/>
    <w:rsid w:val="00BF745A"/>
    <w:rsid w:val="00BF7E2D"/>
    <w:rsid w:val="00BF7EA8"/>
    <w:rsid w:val="00BF7FCC"/>
    <w:rsid w:val="00C00279"/>
    <w:rsid w:val="00C00AB2"/>
    <w:rsid w:val="00C00B0C"/>
    <w:rsid w:val="00C011DE"/>
    <w:rsid w:val="00C012C2"/>
    <w:rsid w:val="00C01B03"/>
    <w:rsid w:val="00C01F06"/>
    <w:rsid w:val="00C01FA8"/>
    <w:rsid w:val="00C01FCA"/>
    <w:rsid w:val="00C02A72"/>
    <w:rsid w:val="00C03043"/>
    <w:rsid w:val="00C036D5"/>
    <w:rsid w:val="00C037F0"/>
    <w:rsid w:val="00C03F8F"/>
    <w:rsid w:val="00C041AD"/>
    <w:rsid w:val="00C041F3"/>
    <w:rsid w:val="00C044C3"/>
    <w:rsid w:val="00C04702"/>
    <w:rsid w:val="00C04C9D"/>
    <w:rsid w:val="00C050B4"/>
    <w:rsid w:val="00C0587F"/>
    <w:rsid w:val="00C059AE"/>
    <w:rsid w:val="00C05B6F"/>
    <w:rsid w:val="00C060F6"/>
    <w:rsid w:val="00C07905"/>
    <w:rsid w:val="00C07D63"/>
    <w:rsid w:val="00C07E50"/>
    <w:rsid w:val="00C1007A"/>
    <w:rsid w:val="00C1008B"/>
    <w:rsid w:val="00C10420"/>
    <w:rsid w:val="00C10D3C"/>
    <w:rsid w:val="00C110A8"/>
    <w:rsid w:val="00C11219"/>
    <w:rsid w:val="00C1182F"/>
    <w:rsid w:val="00C11C89"/>
    <w:rsid w:val="00C11DFE"/>
    <w:rsid w:val="00C1232B"/>
    <w:rsid w:val="00C1241D"/>
    <w:rsid w:val="00C12593"/>
    <w:rsid w:val="00C12659"/>
    <w:rsid w:val="00C12855"/>
    <w:rsid w:val="00C12AF9"/>
    <w:rsid w:val="00C12F80"/>
    <w:rsid w:val="00C136DF"/>
    <w:rsid w:val="00C13D8F"/>
    <w:rsid w:val="00C13E25"/>
    <w:rsid w:val="00C14681"/>
    <w:rsid w:val="00C153F4"/>
    <w:rsid w:val="00C15433"/>
    <w:rsid w:val="00C161D9"/>
    <w:rsid w:val="00C16840"/>
    <w:rsid w:val="00C174A8"/>
    <w:rsid w:val="00C17780"/>
    <w:rsid w:val="00C17808"/>
    <w:rsid w:val="00C1799C"/>
    <w:rsid w:val="00C17C06"/>
    <w:rsid w:val="00C201A5"/>
    <w:rsid w:val="00C204FD"/>
    <w:rsid w:val="00C2068B"/>
    <w:rsid w:val="00C2174F"/>
    <w:rsid w:val="00C217C5"/>
    <w:rsid w:val="00C229E1"/>
    <w:rsid w:val="00C23602"/>
    <w:rsid w:val="00C23E59"/>
    <w:rsid w:val="00C2410D"/>
    <w:rsid w:val="00C25D19"/>
    <w:rsid w:val="00C25E6F"/>
    <w:rsid w:val="00C25FAE"/>
    <w:rsid w:val="00C26993"/>
    <w:rsid w:val="00C276F6"/>
    <w:rsid w:val="00C27A0F"/>
    <w:rsid w:val="00C27C05"/>
    <w:rsid w:val="00C30579"/>
    <w:rsid w:val="00C308B5"/>
    <w:rsid w:val="00C30A45"/>
    <w:rsid w:val="00C30D60"/>
    <w:rsid w:val="00C30D62"/>
    <w:rsid w:val="00C3106F"/>
    <w:rsid w:val="00C31563"/>
    <w:rsid w:val="00C315EC"/>
    <w:rsid w:val="00C31B04"/>
    <w:rsid w:val="00C31E1F"/>
    <w:rsid w:val="00C322FF"/>
    <w:rsid w:val="00C32A96"/>
    <w:rsid w:val="00C33607"/>
    <w:rsid w:val="00C33E54"/>
    <w:rsid w:val="00C34377"/>
    <w:rsid w:val="00C34390"/>
    <w:rsid w:val="00C3448C"/>
    <w:rsid w:val="00C34664"/>
    <w:rsid w:val="00C3489E"/>
    <w:rsid w:val="00C353A1"/>
    <w:rsid w:val="00C35427"/>
    <w:rsid w:val="00C35A37"/>
    <w:rsid w:val="00C35D53"/>
    <w:rsid w:val="00C35FF5"/>
    <w:rsid w:val="00C36C63"/>
    <w:rsid w:val="00C36C9E"/>
    <w:rsid w:val="00C37007"/>
    <w:rsid w:val="00C370AB"/>
    <w:rsid w:val="00C37210"/>
    <w:rsid w:val="00C37293"/>
    <w:rsid w:val="00C373DF"/>
    <w:rsid w:val="00C37637"/>
    <w:rsid w:val="00C37757"/>
    <w:rsid w:val="00C37A04"/>
    <w:rsid w:val="00C37A9C"/>
    <w:rsid w:val="00C37CC2"/>
    <w:rsid w:val="00C37F4E"/>
    <w:rsid w:val="00C404FA"/>
    <w:rsid w:val="00C40904"/>
    <w:rsid w:val="00C409D6"/>
    <w:rsid w:val="00C40A96"/>
    <w:rsid w:val="00C4168A"/>
    <w:rsid w:val="00C426A4"/>
    <w:rsid w:val="00C4283B"/>
    <w:rsid w:val="00C42E0D"/>
    <w:rsid w:val="00C43126"/>
    <w:rsid w:val="00C435C7"/>
    <w:rsid w:val="00C435D7"/>
    <w:rsid w:val="00C436F3"/>
    <w:rsid w:val="00C43C76"/>
    <w:rsid w:val="00C44987"/>
    <w:rsid w:val="00C44B4A"/>
    <w:rsid w:val="00C44C45"/>
    <w:rsid w:val="00C458A6"/>
    <w:rsid w:val="00C45E4C"/>
    <w:rsid w:val="00C45E87"/>
    <w:rsid w:val="00C47468"/>
    <w:rsid w:val="00C4756C"/>
    <w:rsid w:val="00C4760A"/>
    <w:rsid w:val="00C47709"/>
    <w:rsid w:val="00C47E81"/>
    <w:rsid w:val="00C47EAF"/>
    <w:rsid w:val="00C509F1"/>
    <w:rsid w:val="00C50A93"/>
    <w:rsid w:val="00C50F3C"/>
    <w:rsid w:val="00C50F70"/>
    <w:rsid w:val="00C513FD"/>
    <w:rsid w:val="00C518D3"/>
    <w:rsid w:val="00C51AC9"/>
    <w:rsid w:val="00C52168"/>
    <w:rsid w:val="00C52E75"/>
    <w:rsid w:val="00C53060"/>
    <w:rsid w:val="00C530C7"/>
    <w:rsid w:val="00C54560"/>
    <w:rsid w:val="00C549DD"/>
    <w:rsid w:val="00C54E9F"/>
    <w:rsid w:val="00C552D1"/>
    <w:rsid w:val="00C55338"/>
    <w:rsid w:val="00C56454"/>
    <w:rsid w:val="00C564E6"/>
    <w:rsid w:val="00C5680F"/>
    <w:rsid w:val="00C57D49"/>
    <w:rsid w:val="00C60416"/>
    <w:rsid w:val="00C6096E"/>
    <w:rsid w:val="00C60D94"/>
    <w:rsid w:val="00C614C4"/>
    <w:rsid w:val="00C6182E"/>
    <w:rsid w:val="00C629DC"/>
    <w:rsid w:val="00C62BA4"/>
    <w:rsid w:val="00C62C74"/>
    <w:rsid w:val="00C62D1E"/>
    <w:rsid w:val="00C64959"/>
    <w:rsid w:val="00C6530D"/>
    <w:rsid w:val="00C65779"/>
    <w:rsid w:val="00C65A64"/>
    <w:rsid w:val="00C65AC8"/>
    <w:rsid w:val="00C65C4A"/>
    <w:rsid w:val="00C66538"/>
    <w:rsid w:val="00C66F3C"/>
    <w:rsid w:val="00C6731D"/>
    <w:rsid w:val="00C67526"/>
    <w:rsid w:val="00C70494"/>
    <w:rsid w:val="00C70778"/>
    <w:rsid w:val="00C710A7"/>
    <w:rsid w:val="00C710AF"/>
    <w:rsid w:val="00C7202D"/>
    <w:rsid w:val="00C7276E"/>
    <w:rsid w:val="00C727C1"/>
    <w:rsid w:val="00C727CF"/>
    <w:rsid w:val="00C7385A"/>
    <w:rsid w:val="00C73B3A"/>
    <w:rsid w:val="00C73EEC"/>
    <w:rsid w:val="00C74C5A"/>
    <w:rsid w:val="00C74D4A"/>
    <w:rsid w:val="00C74E4A"/>
    <w:rsid w:val="00C74ED5"/>
    <w:rsid w:val="00C75D78"/>
    <w:rsid w:val="00C75F2B"/>
    <w:rsid w:val="00C7614B"/>
    <w:rsid w:val="00C76716"/>
    <w:rsid w:val="00C77AE2"/>
    <w:rsid w:val="00C77D95"/>
    <w:rsid w:val="00C77DA7"/>
    <w:rsid w:val="00C77E13"/>
    <w:rsid w:val="00C809E6"/>
    <w:rsid w:val="00C80B74"/>
    <w:rsid w:val="00C812C0"/>
    <w:rsid w:val="00C819C0"/>
    <w:rsid w:val="00C82A94"/>
    <w:rsid w:val="00C82C46"/>
    <w:rsid w:val="00C82DC4"/>
    <w:rsid w:val="00C83076"/>
    <w:rsid w:val="00C83222"/>
    <w:rsid w:val="00C8424D"/>
    <w:rsid w:val="00C84443"/>
    <w:rsid w:val="00C84465"/>
    <w:rsid w:val="00C8480B"/>
    <w:rsid w:val="00C84EC3"/>
    <w:rsid w:val="00C85A15"/>
    <w:rsid w:val="00C85C9D"/>
    <w:rsid w:val="00C85E9E"/>
    <w:rsid w:val="00C86043"/>
    <w:rsid w:val="00C868B9"/>
    <w:rsid w:val="00C868FD"/>
    <w:rsid w:val="00C86A47"/>
    <w:rsid w:val="00C86C3C"/>
    <w:rsid w:val="00C86FAE"/>
    <w:rsid w:val="00C9005F"/>
    <w:rsid w:val="00C904AD"/>
    <w:rsid w:val="00C909C5"/>
    <w:rsid w:val="00C90A53"/>
    <w:rsid w:val="00C90A8D"/>
    <w:rsid w:val="00C91241"/>
    <w:rsid w:val="00C91537"/>
    <w:rsid w:val="00C91D56"/>
    <w:rsid w:val="00C91F24"/>
    <w:rsid w:val="00C91FF7"/>
    <w:rsid w:val="00C923B9"/>
    <w:rsid w:val="00C92752"/>
    <w:rsid w:val="00C9288D"/>
    <w:rsid w:val="00C92C18"/>
    <w:rsid w:val="00C933BE"/>
    <w:rsid w:val="00C9413E"/>
    <w:rsid w:val="00C9424C"/>
    <w:rsid w:val="00C943C6"/>
    <w:rsid w:val="00C9459C"/>
    <w:rsid w:val="00C94B44"/>
    <w:rsid w:val="00C9507B"/>
    <w:rsid w:val="00C950A9"/>
    <w:rsid w:val="00C9544E"/>
    <w:rsid w:val="00C95783"/>
    <w:rsid w:val="00C959DE"/>
    <w:rsid w:val="00C970D2"/>
    <w:rsid w:val="00C97457"/>
    <w:rsid w:val="00C976F5"/>
    <w:rsid w:val="00C97941"/>
    <w:rsid w:val="00C97CB9"/>
    <w:rsid w:val="00CA017B"/>
    <w:rsid w:val="00CA041E"/>
    <w:rsid w:val="00CA045C"/>
    <w:rsid w:val="00CA064D"/>
    <w:rsid w:val="00CA08E7"/>
    <w:rsid w:val="00CA13F2"/>
    <w:rsid w:val="00CA15D0"/>
    <w:rsid w:val="00CA15D9"/>
    <w:rsid w:val="00CA1A01"/>
    <w:rsid w:val="00CA1C77"/>
    <w:rsid w:val="00CA2152"/>
    <w:rsid w:val="00CA24B7"/>
    <w:rsid w:val="00CA2868"/>
    <w:rsid w:val="00CA29E0"/>
    <w:rsid w:val="00CA2AC3"/>
    <w:rsid w:val="00CA318A"/>
    <w:rsid w:val="00CA319E"/>
    <w:rsid w:val="00CA31B0"/>
    <w:rsid w:val="00CA3241"/>
    <w:rsid w:val="00CA3604"/>
    <w:rsid w:val="00CA367C"/>
    <w:rsid w:val="00CA3908"/>
    <w:rsid w:val="00CA3A53"/>
    <w:rsid w:val="00CA3FED"/>
    <w:rsid w:val="00CA45B9"/>
    <w:rsid w:val="00CA484C"/>
    <w:rsid w:val="00CA4BAB"/>
    <w:rsid w:val="00CA4BDA"/>
    <w:rsid w:val="00CA5632"/>
    <w:rsid w:val="00CA59F2"/>
    <w:rsid w:val="00CA5AAA"/>
    <w:rsid w:val="00CA6376"/>
    <w:rsid w:val="00CA6F89"/>
    <w:rsid w:val="00CA7495"/>
    <w:rsid w:val="00CA7513"/>
    <w:rsid w:val="00CB0588"/>
    <w:rsid w:val="00CB0D08"/>
    <w:rsid w:val="00CB0F53"/>
    <w:rsid w:val="00CB103D"/>
    <w:rsid w:val="00CB13A2"/>
    <w:rsid w:val="00CB24E1"/>
    <w:rsid w:val="00CB2879"/>
    <w:rsid w:val="00CB2EA8"/>
    <w:rsid w:val="00CB41F3"/>
    <w:rsid w:val="00CB42ED"/>
    <w:rsid w:val="00CB4364"/>
    <w:rsid w:val="00CB5D40"/>
    <w:rsid w:val="00CB62FE"/>
    <w:rsid w:val="00CB65D3"/>
    <w:rsid w:val="00CB6B70"/>
    <w:rsid w:val="00CB78BB"/>
    <w:rsid w:val="00CB78FF"/>
    <w:rsid w:val="00CB7979"/>
    <w:rsid w:val="00CB7B5C"/>
    <w:rsid w:val="00CC091A"/>
    <w:rsid w:val="00CC0CE9"/>
    <w:rsid w:val="00CC0F05"/>
    <w:rsid w:val="00CC10B5"/>
    <w:rsid w:val="00CC13CD"/>
    <w:rsid w:val="00CC1723"/>
    <w:rsid w:val="00CC2005"/>
    <w:rsid w:val="00CC2DC7"/>
    <w:rsid w:val="00CC39B4"/>
    <w:rsid w:val="00CC3C17"/>
    <w:rsid w:val="00CC41E8"/>
    <w:rsid w:val="00CC4DCB"/>
    <w:rsid w:val="00CC4F0D"/>
    <w:rsid w:val="00CC5220"/>
    <w:rsid w:val="00CC5490"/>
    <w:rsid w:val="00CC609F"/>
    <w:rsid w:val="00CC6112"/>
    <w:rsid w:val="00CC6B5A"/>
    <w:rsid w:val="00CC7829"/>
    <w:rsid w:val="00CC78F7"/>
    <w:rsid w:val="00CC7CAA"/>
    <w:rsid w:val="00CD0548"/>
    <w:rsid w:val="00CD0B9F"/>
    <w:rsid w:val="00CD0CA5"/>
    <w:rsid w:val="00CD0FEE"/>
    <w:rsid w:val="00CD1422"/>
    <w:rsid w:val="00CD1505"/>
    <w:rsid w:val="00CD16BA"/>
    <w:rsid w:val="00CD192B"/>
    <w:rsid w:val="00CD1B75"/>
    <w:rsid w:val="00CD1FCA"/>
    <w:rsid w:val="00CD2427"/>
    <w:rsid w:val="00CD24A4"/>
    <w:rsid w:val="00CD25D3"/>
    <w:rsid w:val="00CD269C"/>
    <w:rsid w:val="00CD2A77"/>
    <w:rsid w:val="00CD2E6B"/>
    <w:rsid w:val="00CD3EFF"/>
    <w:rsid w:val="00CD4834"/>
    <w:rsid w:val="00CD4FCC"/>
    <w:rsid w:val="00CD55CF"/>
    <w:rsid w:val="00CD58B5"/>
    <w:rsid w:val="00CD59D3"/>
    <w:rsid w:val="00CD69E6"/>
    <w:rsid w:val="00CD6ABA"/>
    <w:rsid w:val="00CD7261"/>
    <w:rsid w:val="00CD73F4"/>
    <w:rsid w:val="00CD75A6"/>
    <w:rsid w:val="00CD76C6"/>
    <w:rsid w:val="00CD780F"/>
    <w:rsid w:val="00CE103A"/>
    <w:rsid w:val="00CE2840"/>
    <w:rsid w:val="00CE2D30"/>
    <w:rsid w:val="00CE32C1"/>
    <w:rsid w:val="00CE376B"/>
    <w:rsid w:val="00CE3C43"/>
    <w:rsid w:val="00CE3E55"/>
    <w:rsid w:val="00CE450D"/>
    <w:rsid w:val="00CE4A8F"/>
    <w:rsid w:val="00CE4CBD"/>
    <w:rsid w:val="00CE4E41"/>
    <w:rsid w:val="00CE506E"/>
    <w:rsid w:val="00CE511D"/>
    <w:rsid w:val="00CE5768"/>
    <w:rsid w:val="00CE5D4F"/>
    <w:rsid w:val="00CE671A"/>
    <w:rsid w:val="00CE6BB1"/>
    <w:rsid w:val="00CE6BB4"/>
    <w:rsid w:val="00CE70CB"/>
    <w:rsid w:val="00CE7D75"/>
    <w:rsid w:val="00CE7E28"/>
    <w:rsid w:val="00CF0EE2"/>
    <w:rsid w:val="00CF1362"/>
    <w:rsid w:val="00CF14EA"/>
    <w:rsid w:val="00CF1619"/>
    <w:rsid w:val="00CF1AAA"/>
    <w:rsid w:val="00CF1B33"/>
    <w:rsid w:val="00CF2264"/>
    <w:rsid w:val="00CF288A"/>
    <w:rsid w:val="00CF2A11"/>
    <w:rsid w:val="00CF2CB5"/>
    <w:rsid w:val="00CF31D8"/>
    <w:rsid w:val="00CF3D92"/>
    <w:rsid w:val="00CF3E10"/>
    <w:rsid w:val="00CF4650"/>
    <w:rsid w:val="00CF46FF"/>
    <w:rsid w:val="00CF4731"/>
    <w:rsid w:val="00CF47F8"/>
    <w:rsid w:val="00CF480A"/>
    <w:rsid w:val="00CF49AB"/>
    <w:rsid w:val="00CF49F5"/>
    <w:rsid w:val="00CF4AAB"/>
    <w:rsid w:val="00CF4E41"/>
    <w:rsid w:val="00CF5D7D"/>
    <w:rsid w:val="00CF6C45"/>
    <w:rsid w:val="00CF6C95"/>
    <w:rsid w:val="00CF6DC9"/>
    <w:rsid w:val="00CF7480"/>
    <w:rsid w:val="00CF76EB"/>
    <w:rsid w:val="00CF78DB"/>
    <w:rsid w:val="00CF7C7A"/>
    <w:rsid w:val="00D0032C"/>
    <w:rsid w:val="00D00699"/>
    <w:rsid w:val="00D009DC"/>
    <w:rsid w:val="00D013B1"/>
    <w:rsid w:val="00D013E7"/>
    <w:rsid w:val="00D01F67"/>
    <w:rsid w:val="00D02006"/>
    <w:rsid w:val="00D026E5"/>
    <w:rsid w:val="00D0285A"/>
    <w:rsid w:val="00D029DC"/>
    <w:rsid w:val="00D02BDF"/>
    <w:rsid w:val="00D02C8A"/>
    <w:rsid w:val="00D03456"/>
    <w:rsid w:val="00D037F9"/>
    <w:rsid w:val="00D04417"/>
    <w:rsid w:val="00D04A2D"/>
    <w:rsid w:val="00D04CF2"/>
    <w:rsid w:val="00D051F1"/>
    <w:rsid w:val="00D0556E"/>
    <w:rsid w:val="00D05E7A"/>
    <w:rsid w:val="00D05EAF"/>
    <w:rsid w:val="00D06194"/>
    <w:rsid w:val="00D064D2"/>
    <w:rsid w:val="00D0657A"/>
    <w:rsid w:val="00D06587"/>
    <w:rsid w:val="00D067EB"/>
    <w:rsid w:val="00D06D00"/>
    <w:rsid w:val="00D06FBF"/>
    <w:rsid w:val="00D07226"/>
    <w:rsid w:val="00D07C90"/>
    <w:rsid w:val="00D07D26"/>
    <w:rsid w:val="00D10634"/>
    <w:rsid w:val="00D10BF2"/>
    <w:rsid w:val="00D11173"/>
    <w:rsid w:val="00D11DC9"/>
    <w:rsid w:val="00D11EF2"/>
    <w:rsid w:val="00D12188"/>
    <w:rsid w:val="00D121CA"/>
    <w:rsid w:val="00D12556"/>
    <w:rsid w:val="00D12A50"/>
    <w:rsid w:val="00D1311C"/>
    <w:rsid w:val="00D13966"/>
    <w:rsid w:val="00D13DD3"/>
    <w:rsid w:val="00D13DDF"/>
    <w:rsid w:val="00D14487"/>
    <w:rsid w:val="00D14827"/>
    <w:rsid w:val="00D14BE9"/>
    <w:rsid w:val="00D14EA4"/>
    <w:rsid w:val="00D15179"/>
    <w:rsid w:val="00D152CA"/>
    <w:rsid w:val="00D16938"/>
    <w:rsid w:val="00D17C59"/>
    <w:rsid w:val="00D2039A"/>
    <w:rsid w:val="00D203E3"/>
    <w:rsid w:val="00D203ED"/>
    <w:rsid w:val="00D204F4"/>
    <w:rsid w:val="00D20699"/>
    <w:rsid w:val="00D2099F"/>
    <w:rsid w:val="00D20E56"/>
    <w:rsid w:val="00D21156"/>
    <w:rsid w:val="00D21382"/>
    <w:rsid w:val="00D2298F"/>
    <w:rsid w:val="00D22A19"/>
    <w:rsid w:val="00D22B97"/>
    <w:rsid w:val="00D22F46"/>
    <w:rsid w:val="00D231E2"/>
    <w:rsid w:val="00D23660"/>
    <w:rsid w:val="00D236C0"/>
    <w:rsid w:val="00D24AAC"/>
    <w:rsid w:val="00D24F8F"/>
    <w:rsid w:val="00D25927"/>
    <w:rsid w:val="00D26601"/>
    <w:rsid w:val="00D26EE1"/>
    <w:rsid w:val="00D2749E"/>
    <w:rsid w:val="00D27707"/>
    <w:rsid w:val="00D27E1F"/>
    <w:rsid w:val="00D30133"/>
    <w:rsid w:val="00D309EC"/>
    <w:rsid w:val="00D31140"/>
    <w:rsid w:val="00D31EBE"/>
    <w:rsid w:val="00D31F44"/>
    <w:rsid w:val="00D31F4F"/>
    <w:rsid w:val="00D321CB"/>
    <w:rsid w:val="00D33335"/>
    <w:rsid w:val="00D33631"/>
    <w:rsid w:val="00D33BE0"/>
    <w:rsid w:val="00D33F9A"/>
    <w:rsid w:val="00D34CB1"/>
    <w:rsid w:val="00D34E51"/>
    <w:rsid w:val="00D34F08"/>
    <w:rsid w:val="00D36380"/>
    <w:rsid w:val="00D364EB"/>
    <w:rsid w:val="00D36978"/>
    <w:rsid w:val="00D369BC"/>
    <w:rsid w:val="00D37C81"/>
    <w:rsid w:val="00D37CE4"/>
    <w:rsid w:val="00D37FD3"/>
    <w:rsid w:val="00D40496"/>
    <w:rsid w:val="00D408A9"/>
    <w:rsid w:val="00D40D12"/>
    <w:rsid w:val="00D40E1F"/>
    <w:rsid w:val="00D41BAD"/>
    <w:rsid w:val="00D41FB9"/>
    <w:rsid w:val="00D421EC"/>
    <w:rsid w:val="00D429FE"/>
    <w:rsid w:val="00D42B36"/>
    <w:rsid w:val="00D43178"/>
    <w:rsid w:val="00D433D8"/>
    <w:rsid w:val="00D4384E"/>
    <w:rsid w:val="00D43EBB"/>
    <w:rsid w:val="00D442CF"/>
    <w:rsid w:val="00D443DC"/>
    <w:rsid w:val="00D4453B"/>
    <w:rsid w:val="00D44786"/>
    <w:rsid w:val="00D4581E"/>
    <w:rsid w:val="00D46F23"/>
    <w:rsid w:val="00D470DA"/>
    <w:rsid w:val="00D47639"/>
    <w:rsid w:val="00D477EB"/>
    <w:rsid w:val="00D47955"/>
    <w:rsid w:val="00D47AF6"/>
    <w:rsid w:val="00D47BF4"/>
    <w:rsid w:val="00D47D92"/>
    <w:rsid w:val="00D47DD0"/>
    <w:rsid w:val="00D5017C"/>
    <w:rsid w:val="00D5032B"/>
    <w:rsid w:val="00D505CE"/>
    <w:rsid w:val="00D50ABF"/>
    <w:rsid w:val="00D50B25"/>
    <w:rsid w:val="00D51514"/>
    <w:rsid w:val="00D5164B"/>
    <w:rsid w:val="00D51BBC"/>
    <w:rsid w:val="00D520BC"/>
    <w:rsid w:val="00D5228F"/>
    <w:rsid w:val="00D522F8"/>
    <w:rsid w:val="00D523BA"/>
    <w:rsid w:val="00D529C5"/>
    <w:rsid w:val="00D529D3"/>
    <w:rsid w:val="00D52A41"/>
    <w:rsid w:val="00D52C03"/>
    <w:rsid w:val="00D52C3C"/>
    <w:rsid w:val="00D52D38"/>
    <w:rsid w:val="00D52EBB"/>
    <w:rsid w:val="00D53582"/>
    <w:rsid w:val="00D5365B"/>
    <w:rsid w:val="00D53769"/>
    <w:rsid w:val="00D53C7B"/>
    <w:rsid w:val="00D53CC0"/>
    <w:rsid w:val="00D53D40"/>
    <w:rsid w:val="00D541CF"/>
    <w:rsid w:val="00D54A40"/>
    <w:rsid w:val="00D5525A"/>
    <w:rsid w:val="00D553E0"/>
    <w:rsid w:val="00D55561"/>
    <w:rsid w:val="00D55AA9"/>
    <w:rsid w:val="00D55E48"/>
    <w:rsid w:val="00D55E6B"/>
    <w:rsid w:val="00D55F73"/>
    <w:rsid w:val="00D56461"/>
    <w:rsid w:val="00D5649F"/>
    <w:rsid w:val="00D56572"/>
    <w:rsid w:val="00D565DC"/>
    <w:rsid w:val="00D56670"/>
    <w:rsid w:val="00D56757"/>
    <w:rsid w:val="00D56C1A"/>
    <w:rsid w:val="00D575CD"/>
    <w:rsid w:val="00D57699"/>
    <w:rsid w:val="00D57767"/>
    <w:rsid w:val="00D57AA2"/>
    <w:rsid w:val="00D57C94"/>
    <w:rsid w:val="00D6036B"/>
    <w:rsid w:val="00D607B7"/>
    <w:rsid w:val="00D609DE"/>
    <w:rsid w:val="00D60D49"/>
    <w:rsid w:val="00D61252"/>
    <w:rsid w:val="00D6148C"/>
    <w:rsid w:val="00D61B05"/>
    <w:rsid w:val="00D628F5"/>
    <w:rsid w:val="00D6307D"/>
    <w:rsid w:val="00D63A3B"/>
    <w:rsid w:val="00D63BFF"/>
    <w:rsid w:val="00D64D19"/>
    <w:rsid w:val="00D64D41"/>
    <w:rsid w:val="00D65A2D"/>
    <w:rsid w:val="00D65D63"/>
    <w:rsid w:val="00D6636B"/>
    <w:rsid w:val="00D66637"/>
    <w:rsid w:val="00D66926"/>
    <w:rsid w:val="00D6776C"/>
    <w:rsid w:val="00D67997"/>
    <w:rsid w:val="00D67E85"/>
    <w:rsid w:val="00D67F07"/>
    <w:rsid w:val="00D70E76"/>
    <w:rsid w:val="00D7133F"/>
    <w:rsid w:val="00D727B4"/>
    <w:rsid w:val="00D730AF"/>
    <w:rsid w:val="00D730DF"/>
    <w:rsid w:val="00D7317F"/>
    <w:rsid w:val="00D737E8"/>
    <w:rsid w:val="00D73BD2"/>
    <w:rsid w:val="00D74995"/>
    <w:rsid w:val="00D74AA3"/>
    <w:rsid w:val="00D74AD3"/>
    <w:rsid w:val="00D74BAF"/>
    <w:rsid w:val="00D74C46"/>
    <w:rsid w:val="00D758F5"/>
    <w:rsid w:val="00D75B27"/>
    <w:rsid w:val="00D75B95"/>
    <w:rsid w:val="00D75E4F"/>
    <w:rsid w:val="00D7619C"/>
    <w:rsid w:val="00D76F4E"/>
    <w:rsid w:val="00D770A6"/>
    <w:rsid w:val="00D77519"/>
    <w:rsid w:val="00D77A33"/>
    <w:rsid w:val="00D77AC7"/>
    <w:rsid w:val="00D77C39"/>
    <w:rsid w:val="00D77E25"/>
    <w:rsid w:val="00D8018B"/>
    <w:rsid w:val="00D8099E"/>
    <w:rsid w:val="00D80D02"/>
    <w:rsid w:val="00D80FB9"/>
    <w:rsid w:val="00D812A1"/>
    <w:rsid w:val="00D81A05"/>
    <w:rsid w:val="00D829DE"/>
    <w:rsid w:val="00D82B9F"/>
    <w:rsid w:val="00D83417"/>
    <w:rsid w:val="00D83705"/>
    <w:rsid w:val="00D83DD6"/>
    <w:rsid w:val="00D840C5"/>
    <w:rsid w:val="00D843C5"/>
    <w:rsid w:val="00D845CD"/>
    <w:rsid w:val="00D84BF4"/>
    <w:rsid w:val="00D85377"/>
    <w:rsid w:val="00D85394"/>
    <w:rsid w:val="00D85AE1"/>
    <w:rsid w:val="00D85D43"/>
    <w:rsid w:val="00D85F35"/>
    <w:rsid w:val="00D86B14"/>
    <w:rsid w:val="00D86CCD"/>
    <w:rsid w:val="00D86D27"/>
    <w:rsid w:val="00D86DD7"/>
    <w:rsid w:val="00D92233"/>
    <w:rsid w:val="00D92CF5"/>
    <w:rsid w:val="00D93281"/>
    <w:rsid w:val="00D93E65"/>
    <w:rsid w:val="00D94BD8"/>
    <w:rsid w:val="00D964A2"/>
    <w:rsid w:val="00D96533"/>
    <w:rsid w:val="00D96C29"/>
    <w:rsid w:val="00D96F5F"/>
    <w:rsid w:val="00D97E73"/>
    <w:rsid w:val="00D97E7D"/>
    <w:rsid w:val="00DA0318"/>
    <w:rsid w:val="00DA055E"/>
    <w:rsid w:val="00DA063A"/>
    <w:rsid w:val="00DA0748"/>
    <w:rsid w:val="00DA08E6"/>
    <w:rsid w:val="00DA109C"/>
    <w:rsid w:val="00DA10A7"/>
    <w:rsid w:val="00DA1557"/>
    <w:rsid w:val="00DA239A"/>
    <w:rsid w:val="00DA29FF"/>
    <w:rsid w:val="00DA2A7C"/>
    <w:rsid w:val="00DA2FB5"/>
    <w:rsid w:val="00DA31EC"/>
    <w:rsid w:val="00DA3334"/>
    <w:rsid w:val="00DA3829"/>
    <w:rsid w:val="00DA3CEB"/>
    <w:rsid w:val="00DA3E43"/>
    <w:rsid w:val="00DA3EB6"/>
    <w:rsid w:val="00DA4044"/>
    <w:rsid w:val="00DA42A8"/>
    <w:rsid w:val="00DA445C"/>
    <w:rsid w:val="00DA4775"/>
    <w:rsid w:val="00DA4794"/>
    <w:rsid w:val="00DA498A"/>
    <w:rsid w:val="00DA4A94"/>
    <w:rsid w:val="00DA4B0A"/>
    <w:rsid w:val="00DA4BAD"/>
    <w:rsid w:val="00DA4CDF"/>
    <w:rsid w:val="00DA4D40"/>
    <w:rsid w:val="00DA5345"/>
    <w:rsid w:val="00DA603D"/>
    <w:rsid w:val="00DA616A"/>
    <w:rsid w:val="00DA62A0"/>
    <w:rsid w:val="00DA65FF"/>
    <w:rsid w:val="00DA6767"/>
    <w:rsid w:val="00DA69CA"/>
    <w:rsid w:val="00DA7155"/>
    <w:rsid w:val="00DA715F"/>
    <w:rsid w:val="00DA7752"/>
    <w:rsid w:val="00DA7825"/>
    <w:rsid w:val="00DA7924"/>
    <w:rsid w:val="00DA7D03"/>
    <w:rsid w:val="00DB02F2"/>
    <w:rsid w:val="00DB0FF4"/>
    <w:rsid w:val="00DB1EC6"/>
    <w:rsid w:val="00DB23EF"/>
    <w:rsid w:val="00DB277B"/>
    <w:rsid w:val="00DB28D7"/>
    <w:rsid w:val="00DB3041"/>
    <w:rsid w:val="00DB33A6"/>
    <w:rsid w:val="00DB33C9"/>
    <w:rsid w:val="00DB39A6"/>
    <w:rsid w:val="00DB3AA9"/>
    <w:rsid w:val="00DB41FC"/>
    <w:rsid w:val="00DB489B"/>
    <w:rsid w:val="00DB4B29"/>
    <w:rsid w:val="00DB4D21"/>
    <w:rsid w:val="00DB550D"/>
    <w:rsid w:val="00DB55EF"/>
    <w:rsid w:val="00DB5C12"/>
    <w:rsid w:val="00DB6537"/>
    <w:rsid w:val="00DB6F67"/>
    <w:rsid w:val="00DB772E"/>
    <w:rsid w:val="00DB7D1C"/>
    <w:rsid w:val="00DC0CAC"/>
    <w:rsid w:val="00DC0D0B"/>
    <w:rsid w:val="00DC0E5A"/>
    <w:rsid w:val="00DC104F"/>
    <w:rsid w:val="00DC1097"/>
    <w:rsid w:val="00DC11B0"/>
    <w:rsid w:val="00DC18F9"/>
    <w:rsid w:val="00DC2236"/>
    <w:rsid w:val="00DC243C"/>
    <w:rsid w:val="00DC27F0"/>
    <w:rsid w:val="00DC29DF"/>
    <w:rsid w:val="00DC2E5D"/>
    <w:rsid w:val="00DC3F58"/>
    <w:rsid w:val="00DC47B8"/>
    <w:rsid w:val="00DC4822"/>
    <w:rsid w:val="00DC5002"/>
    <w:rsid w:val="00DC5E04"/>
    <w:rsid w:val="00DC6846"/>
    <w:rsid w:val="00DC73DF"/>
    <w:rsid w:val="00DC740A"/>
    <w:rsid w:val="00DC75C7"/>
    <w:rsid w:val="00DC78D2"/>
    <w:rsid w:val="00DC7955"/>
    <w:rsid w:val="00DC7D25"/>
    <w:rsid w:val="00DC7D32"/>
    <w:rsid w:val="00DD01E4"/>
    <w:rsid w:val="00DD0214"/>
    <w:rsid w:val="00DD0574"/>
    <w:rsid w:val="00DD06D9"/>
    <w:rsid w:val="00DD0F13"/>
    <w:rsid w:val="00DD14B8"/>
    <w:rsid w:val="00DD16B9"/>
    <w:rsid w:val="00DD2069"/>
    <w:rsid w:val="00DD22ED"/>
    <w:rsid w:val="00DD25F6"/>
    <w:rsid w:val="00DD269B"/>
    <w:rsid w:val="00DD2C43"/>
    <w:rsid w:val="00DD35EF"/>
    <w:rsid w:val="00DD3666"/>
    <w:rsid w:val="00DD3BE6"/>
    <w:rsid w:val="00DD3CF8"/>
    <w:rsid w:val="00DD3F42"/>
    <w:rsid w:val="00DD3FC7"/>
    <w:rsid w:val="00DD4039"/>
    <w:rsid w:val="00DD4503"/>
    <w:rsid w:val="00DD4FF1"/>
    <w:rsid w:val="00DD56A4"/>
    <w:rsid w:val="00DD5E58"/>
    <w:rsid w:val="00DD5F93"/>
    <w:rsid w:val="00DD63CE"/>
    <w:rsid w:val="00DD69C2"/>
    <w:rsid w:val="00DD7283"/>
    <w:rsid w:val="00DD72E6"/>
    <w:rsid w:val="00DD7755"/>
    <w:rsid w:val="00DD7A5B"/>
    <w:rsid w:val="00DD7F5C"/>
    <w:rsid w:val="00DD7FA3"/>
    <w:rsid w:val="00DE03F9"/>
    <w:rsid w:val="00DE0428"/>
    <w:rsid w:val="00DE051B"/>
    <w:rsid w:val="00DE052E"/>
    <w:rsid w:val="00DE054F"/>
    <w:rsid w:val="00DE0A0D"/>
    <w:rsid w:val="00DE0E88"/>
    <w:rsid w:val="00DE118E"/>
    <w:rsid w:val="00DE207A"/>
    <w:rsid w:val="00DE2082"/>
    <w:rsid w:val="00DE21CA"/>
    <w:rsid w:val="00DE26C2"/>
    <w:rsid w:val="00DE27A8"/>
    <w:rsid w:val="00DE28A5"/>
    <w:rsid w:val="00DE292F"/>
    <w:rsid w:val="00DE3459"/>
    <w:rsid w:val="00DE3946"/>
    <w:rsid w:val="00DE3DF5"/>
    <w:rsid w:val="00DE4744"/>
    <w:rsid w:val="00DE4D3B"/>
    <w:rsid w:val="00DE52A0"/>
    <w:rsid w:val="00DE570C"/>
    <w:rsid w:val="00DE574D"/>
    <w:rsid w:val="00DE59D3"/>
    <w:rsid w:val="00DE5A7F"/>
    <w:rsid w:val="00DE666B"/>
    <w:rsid w:val="00DE6733"/>
    <w:rsid w:val="00DE687B"/>
    <w:rsid w:val="00DE6CD8"/>
    <w:rsid w:val="00DE7042"/>
    <w:rsid w:val="00DE7E51"/>
    <w:rsid w:val="00DF01AF"/>
    <w:rsid w:val="00DF168A"/>
    <w:rsid w:val="00DF1D6D"/>
    <w:rsid w:val="00DF3383"/>
    <w:rsid w:val="00DF42D8"/>
    <w:rsid w:val="00DF4526"/>
    <w:rsid w:val="00DF4AC5"/>
    <w:rsid w:val="00DF4CEE"/>
    <w:rsid w:val="00DF4F42"/>
    <w:rsid w:val="00DF4FBB"/>
    <w:rsid w:val="00DF5117"/>
    <w:rsid w:val="00DF58BE"/>
    <w:rsid w:val="00DF5C0F"/>
    <w:rsid w:val="00DF5E7E"/>
    <w:rsid w:val="00DF5F5F"/>
    <w:rsid w:val="00DF60ED"/>
    <w:rsid w:val="00DF6878"/>
    <w:rsid w:val="00DF6AA9"/>
    <w:rsid w:val="00DF6E56"/>
    <w:rsid w:val="00DF704B"/>
    <w:rsid w:val="00DF78FA"/>
    <w:rsid w:val="00DF79E5"/>
    <w:rsid w:val="00E00073"/>
    <w:rsid w:val="00E00474"/>
    <w:rsid w:val="00E008E5"/>
    <w:rsid w:val="00E00D74"/>
    <w:rsid w:val="00E010D5"/>
    <w:rsid w:val="00E017BB"/>
    <w:rsid w:val="00E01ABC"/>
    <w:rsid w:val="00E01C6B"/>
    <w:rsid w:val="00E01DB2"/>
    <w:rsid w:val="00E01DD6"/>
    <w:rsid w:val="00E02005"/>
    <w:rsid w:val="00E0204A"/>
    <w:rsid w:val="00E02B32"/>
    <w:rsid w:val="00E02B37"/>
    <w:rsid w:val="00E0301B"/>
    <w:rsid w:val="00E030E0"/>
    <w:rsid w:val="00E034D5"/>
    <w:rsid w:val="00E036C8"/>
    <w:rsid w:val="00E03754"/>
    <w:rsid w:val="00E03C73"/>
    <w:rsid w:val="00E04133"/>
    <w:rsid w:val="00E04163"/>
    <w:rsid w:val="00E042A5"/>
    <w:rsid w:val="00E04404"/>
    <w:rsid w:val="00E051AD"/>
    <w:rsid w:val="00E05528"/>
    <w:rsid w:val="00E05A59"/>
    <w:rsid w:val="00E06150"/>
    <w:rsid w:val="00E0658B"/>
    <w:rsid w:val="00E06E66"/>
    <w:rsid w:val="00E07131"/>
    <w:rsid w:val="00E07549"/>
    <w:rsid w:val="00E078B0"/>
    <w:rsid w:val="00E0791E"/>
    <w:rsid w:val="00E07A18"/>
    <w:rsid w:val="00E10278"/>
    <w:rsid w:val="00E10316"/>
    <w:rsid w:val="00E106D6"/>
    <w:rsid w:val="00E107B9"/>
    <w:rsid w:val="00E108F4"/>
    <w:rsid w:val="00E10BA2"/>
    <w:rsid w:val="00E11839"/>
    <w:rsid w:val="00E119EF"/>
    <w:rsid w:val="00E12B37"/>
    <w:rsid w:val="00E12DD5"/>
    <w:rsid w:val="00E12EC5"/>
    <w:rsid w:val="00E12F26"/>
    <w:rsid w:val="00E14177"/>
    <w:rsid w:val="00E14220"/>
    <w:rsid w:val="00E14798"/>
    <w:rsid w:val="00E14E6B"/>
    <w:rsid w:val="00E14FA6"/>
    <w:rsid w:val="00E155EA"/>
    <w:rsid w:val="00E157E1"/>
    <w:rsid w:val="00E1588D"/>
    <w:rsid w:val="00E15DBA"/>
    <w:rsid w:val="00E15E4E"/>
    <w:rsid w:val="00E16587"/>
    <w:rsid w:val="00E16657"/>
    <w:rsid w:val="00E16B06"/>
    <w:rsid w:val="00E16B8F"/>
    <w:rsid w:val="00E16C1A"/>
    <w:rsid w:val="00E16F49"/>
    <w:rsid w:val="00E17BC5"/>
    <w:rsid w:val="00E20568"/>
    <w:rsid w:val="00E2062D"/>
    <w:rsid w:val="00E22252"/>
    <w:rsid w:val="00E22B3C"/>
    <w:rsid w:val="00E23690"/>
    <w:rsid w:val="00E23905"/>
    <w:rsid w:val="00E24060"/>
    <w:rsid w:val="00E24F92"/>
    <w:rsid w:val="00E25606"/>
    <w:rsid w:val="00E25A02"/>
    <w:rsid w:val="00E26095"/>
    <w:rsid w:val="00E26D0E"/>
    <w:rsid w:val="00E2781B"/>
    <w:rsid w:val="00E27D07"/>
    <w:rsid w:val="00E301F5"/>
    <w:rsid w:val="00E30728"/>
    <w:rsid w:val="00E30956"/>
    <w:rsid w:val="00E30B50"/>
    <w:rsid w:val="00E30D31"/>
    <w:rsid w:val="00E30ECE"/>
    <w:rsid w:val="00E3102C"/>
    <w:rsid w:val="00E31A44"/>
    <w:rsid w:val="00E31D67"/>
    <w:rsid w:val="00E321BB"/>
    <w:rsid w:val="00E32765"/>
    <w:rsid w:val="00E32795"/>
    <w:rsid w:val="00E32D86"/>
    <w:rsid w:val="00E32FE1"/>
    <w:rsid w:val="00E33D23"/>
    <w:rsid w:val="00E33DA7"/>
    <w:rsid w:val="00E343AF"/>
    <w:rsid w:val="00E3457F"/>
    <w:rsid w:val="00E34A71"/>
    <w:rsid w:val="00E34E2E"/>
    <w:rsid w:val="00E34E9B"/>
    <w:rsid w:val="00E35AD8"/>
    <w:rsid w:val="00E36AB4"/>
    <w:rsid w:val="00E371AE"/>
    <w:rsid w:val="00E37393"/>
    <w:rsid w:val="00E37693"/>
    <w:rsid w:val="00E3774A"/>
    <w:rsid w:val="00E37E0C"/>
    <w:rsid w:val="00E37E9E"/>
    <w:rsid w:val="00E40895"/>
    <w:rsid w:val="00E42272"/>
    <w:rsid w:val="00E4264C"/>
    <w:rsid w:val="00E42780"/>
    <w:rsid w:val="00E42A85"/>
    <w:rsid w:val="00E42CEA"/>
    <w:rsid w:val="00E43353"/>
    <w:rsid w:val="00E433AE"/>
    <w:rsid w:val="00E44163"/>
    <w:rsid w:val="00E443D0"/>
    <w:rsid w:val="00E44477"/>
    <w:rsid w:val="00E4458F"/>
    <w:rsid w:val="00E457E4"/>
    <w:rsid w:val="00E45CAF"/>
    <w:rsid w:val="00E462A1"/>
    <w:rsid w:val="00E462DF"/>
    <w:rsid w:val="00E47F12"/>
    <w:rsid w:val="00E51345"/>
    <w:rsid w:val="00E51679"/>
    <w:rsid w:val="00E51AC2"/>
    <w:rsid w:val="00E51C9F"/>
    <w:rsid w:val="00E52103"/>
    <w:rsid w:val="00E521C2"/>
    <w:rsid w:val="00E52A57"/>
    <w:rsid w:val="00E531E5"/>
    <w:rsid w:val="00E532FE"/>
    <w:rsid w:val="00E53575"/>
    <w:rsid w:val="00E537F5"/>
    <w:rsid w:val="00E53DC6"/>
    <w:rsid w:val="00E54317"/>
    <w:rsid w:val="00E548D8"/>
    <w:rsid w:val="00E54CD6"/>
    <w:rsid w:val="00E553ED"/>
    <w:rsid w:val="00E5571C"/>
    <w:rsid w:val="00E55AD8"/>
    <w:rsid w:val="00E561DB"/>
    <w:rsid w:val="00E56D74"/>
    <w:rsid w:val="00E572C8"/>
    <w:rsid w:val="00E574B1"/>
    <w:rsid w:val="00E57E92"/>
    <w:rsid w:val="00E57F50"/>
    <w:rsid w:val="00E602A2"/>
    <w:rsid w:val="00E61112"/>
    <w:rsid w:val="00E61546"/>
    <w:rsid w:val="00E617DF"/>
    <w:rsid w:val="00E61914"/>
    <w:rsid w:val="00E627E3"/>
    <w:rsid w:val="00E62E91"/>
    <w:rsid w:val="00E63952"/>
    <w:rsid w:val="00E63A44"/>
    <w:rsid w:val="00E63E34"/>
    <w:rsid w:val="00E645D3"/>
    <w:rsid w:val="00E64EF2"/>
    <w:rsid w:val="00E65A50"/>
    <w:rsid w:val="00E65C52"/>
    <w:rsid w:val="00E668B2"/>
    <w:rsid w:val="00E66AB0"/>
    <w:rsid w:val="00E677E9"/>
    <w:rsid w:val="00E67907"/>
    <w:rsid w:val="00E679C3"/>
    <w:rsid w:val="00E67A8E"/>
    <w:rsid w:val="00E67E60"/>
    <w:rsid w:val="00E70443"/>
    <w:rsid w:val="00E70469"/>
    <w:rsid w:val="00E70AB0"/>
    <w:rsid w:val="00E7167A"/>
    <w:rsid w:val="00E71728"/>
    <w:rsid w:val="00E72025"/>
    <w:rsid w:val="00E723D7"/>
    <w:rsid w:val="00E72653"/>
    <w:rsid w:val="00E72EEF"/>
    <w:rsid w:val="00E73047"/>
    <w:rsid w:val="00E731FA"/>
    <w:rsid w:val="00E733C8"/>
    <w:rsid w:val="00E736DD"/>
    <w:rsid w:val="00E73AF3"/>
    <w:rsid w:val="00E74591"/>
    <w:rsid w:val="00E74680"/>
    <w:rsid w:val="00E746CD"/>
    <w:rsid w:val="00E747F9"/>
    <w:rsid w:val="00E750CD"/>
    <w:rsid w:val="00E752B9"/>
    <w:rsid w:val="00E75436"/>
    <w:rsid w:val="00E75CA4"/>
    <w:rsid w:val="00E7600C"/>
    <w:rsid w:val="00E76580"/>
    <w:rsid w:val="00E77366"/>
    <w:rsid w:val="00E77522"/>
    <w:rsid w:val="00E77DFF"/>
    <w:rsid w:val="00E80292"/>
    <w:rsid w:val="00E8079D"/>
    <w:rsid w:val="00E80E59"/>
    <w:rsid w:val="00E81007"/>
    <w:rsid w:val="00E813E7"/>
    <w:rsid w:val="00E816CF"/>
    <w:rsid w:val="00E81D9D"/>
    <w:rsid w:val="00E8261A"/>
    <w:rsid w:val="00E82FA7"/>
    <w:rsid w:val="00E83350"/>
    <w:rsid w:val="00E83460"/>
    <w:rsid w:val="00E83620"/>
    <w:rsid w:val="00E83A6C"/>
    <w:rsid w:val="00E83B89"/>
    <w:rsid w:val="00E83D19"/>
    <w:rsid w:val="00E845A5"/>
    <w:rsid w:val="00E84E4D"/>
    <w:rsid w:val="00E85105"/>
    <w:rsid w:val="00E85A21"/>
    <w:rsid w:val="00E85A29"/>
    <w:rsid w:val="00E85DD9"/>
    <w:rsid w:val="00E8668E"/>
    <w:rsid w:val="00E869E1"/>
    <w:rsid w:val="00E86F36"/>
    <w:rsid w:val="00E873B1"/>
    <w:rsid w:val="00E876DC"/>
    <w:rsid w:val="00E8780B"/>
    <w:rsid w:val="00E90107"/>
    <w:rsid w:val="00E9093E"/>
    <w:rsid w:val="00E90988"/>
    <w:rsid w:val="00E90A53"/>
    <w:rsid w:val="00E90BC4"/>
    <w:rsid w:val="00E90FCD"/>
    <w:rsid w:val="00E9188B"/>
    <w:rsid w:val="00E91914"/>
    <w:rsid w:val="00E91EBC"/>
    <w:rsid w:val="00E92129"/>
    <w:rsid w:val="00E9242B"/>
    <w:rsid w:val="00E9377A"/>
    <w:rsid w:val="00E93D6A"/>
    <w:rsid w:val="00E93DEA"/>
    <w:rsid w:val="00E94DDD"/>
    <w:rsid w:val="00E94FFA"/>
    <w:rsid w:val="00E95A63"/>
    <w:rsid w:val="00E95E34"/>
    <w:rsid w:val="00E96314"/>
    <w:rsid w:val="00E96FD7"/>
    <w:rsid w:val="00E970A6"/>
    <w:rsid w:val="00E973EB"/>
    <w:rsid w:val="00E97632"/>
    <w:rsid w:val="00E977DB"/>
    <w:rsid w:val="00E97D2D"/>
    <w:rsid w:val="00EA11D6"/>
    <w:rsid w:val="00EA14DA"/>
    <w:rsid w:val="00EA16BC"/>
    <w:rsid w:val="00EA18EB"/>
    <w:rsid w:val="00EA2766"/>
    <w:rsid w:val="00EA29A9"/>
    <w:rsid w:val="00EA2E71"/>
    <w:rsid w:val="00EA2EBA"/>
    <w:rsid w:val="00EA336C"/>
    <w:rsid w:val="00EA342D"/>
    <w:rsid w:val="00EA404C"/>
    <w:rsid w:val="00EA4088"/>
    <w:rsid w:val="00EA4246"/>
    <w:rsid w:val="00EA4247"/>
    <w:rsid w:val="00EA495B"/>
    <w:rsid w:val="00EA54CF"/>
    <w:rsid w:val="00EA5A11"/>
    <w:rsid w:val="00EA652D"/>
    <w:rsid w:val="00EA6A27"/>
    <w:rsid w:val="00EA79B1"/>
    <w:rsid w:val="00EB068F"/>
    <w:rsid w:val="00EB0F5C"/>
    <w:rsid w:val="00EB17DC"/>
    <w:rsid w:val="00EB19AA"/>
    <w:rsid w:val="00EB1B02"/>
    <w:rsid w:val="00EB24FF"/>
    <w:rsid w:val="00EB2FB2"/>
    <w:rsid w:val="00EB376E"/>
    <w:rsid w:val="00EB5221"/>
    <w:rsid w:val="00EB566D"/>
    <w:rsid w:val="00EB56CB"/>
    <w:rsid w:val="00EB59B1"/>
    <w:rsid w:val="00EB5AEA"/>
    <w:rsid w:val="00EB5C90"/>
    <w:rsid w:val="00EB5F77"/>
    <w:rsid w:val="00EB605D"/>
    <w:rsid w:val="00EB6289"/>
    <w:rsid w:val="00EB6424"/>
    <w:rsid w:val="00EB64C1"/>
    <w:rsid w:val="00EB66D5"/>
    <w:rsid w:val="00EB79C0"/>
    <w:rsid w:val="00EC01C4"/>
    <w:rsid w:val="00EC0504"/>
    <w:rsid w:val="00EC0561"/>
    <w:rsid w:val="00EC0A31"/>
    <w:rsid w:val="00EC0CA9"/>
    <w:rsid w:val="00EC0E50"/>
    <w:rsid w:val="00EC0F95"/>
    <w:rsid w:val="00EC2D4B"/>
    <w:rsid w:val="00EC31A5"/>
    <w:rsid w:val="00EC335E"/>
    <w:rsid w:val="00EC3701"/>
    <w:rsid w:val="00EC3B57"/>
    <w:rsid w:val="00EC3B75"/>
    <w:rsid w:val="00EC4202"/>
    <w:rsid w:val="00EC4374"/>
    <w:rsid w:val="00EC4E85"/>
    <w:rsid w:val="00EC5338"/>
    <w:rsid w:val="00EC5846"/>
    <w:rsid w:val="00EC5B05"/>
    <w:rsid w:val="00EC5D74"/>
    <w:rsid w:val="00EC61C2"/>
    <w:rsid w:val="00EC63D4"/>
    <w:rsid w:val="00EC6417"/>
    <w:rsid w:val="00EC6E57"/>
    <w:rsid w:val="00EC776D"/>
    <w:rsid w:val="00EC7B05"/>
    <w:rsid w:val="00ED02C1"/>
    <w:rsid w:val="00ED0BF9"/>
    <w:rsid w:val="00ED1DD9"/>
    <w:rsid w:val="00ED1E6E"/>
    <w:rsid w:val="00ED20F8"/>
    <w:rsid w:val="00ED3275"/>
    <w:rsid w:val="00ED3568"/>
    <w:rsid w:val="00ED3B51"/>
    <w:rsid w:val="00ED45E8"/>
    <w:rsid w:val="00ED47A7"/>
    <w:rsid w:val="00ED4802"/>
    <w:rsid w:val="00ED532F"/>
    <w:rsid w:val="00ED5B50"/>
    <w:rsid w:val="00ED6109"/>
    <w:rsid w:val="00ED6320"/>
    <w:rsid w:val="00ED6846"/>
    <w:rsid w:val="00ED6CFA"/>
    <w:rsid w:val="00ED71B4"/>
    <w:rsid w:val="00ED777F"/>
    <w:rsid w:val="00EE0204"/>
    <w:rsid w:val="00EE0234"/>
    <w:rsid w:val="00EE0C0B"/>
    <w:rsid w:val="00EE11BA"/>
    <w:rsid w:val="00EE130A"/>
    <w:rsid w:val="00EE14DE"/>
    <w:rsid w:val="00EE1638"/>
    <w:rsid w:val="00EE1EDA"/>
    <w:rsid w:val="00EE21CD"/>
    <w:rsid w:val="00EE257D"/>
    <w:rsid w:val="00EE2EC3"/>
    <w:rsid w:val="00EE3179"/>
    <w:rsid w:val="00EE42B7"/>
    <w:rsid w:val="00EE4454"/>
    <w:rsid w:val="00EE4484"/>
    <w:rsid w:val="00EE4837"/>
    <w:rsid w:val="00EE4DB7"/>
    <w:rsid w:val="00EE50D7"/>
    <w:rsid w:val="00EE63FE"/>
    <w:rsid w:val="00EE6F17"/>
    <w:rsid w:val="00EE76B3"/>
    <w:rsid w:val="00EE7E39"/>
    <w:rsid w:val="00EF0057"/>
    <w:rsid w:val="00EF036F"/>
    <w:rsid w:val="00EF03F8"/>
    <w:rsid w:val="00EF0A05"/>
    <w:rsid w:val="00EF0B96"/>
    <w:rsid w:val="00EF0BCB"/>
    <w:rsid w:val="00EF0FA5"/>
    <w:rsid w:val="00EF1962"/>
    <w:rsid w:val="00EF210A"/>
    <w:rsid w:val="00EF24B1"/>
    <w:rsid w:val="00EF2536"/>
    <w:rsid w:val="00EF2A82"/>
    <w:rsid w:val="00EF388C"/>
    <w:rsid w:val="00EF45A9"/>
    <w:rsid w:val="00EF47D9"/>
    <w:rsid w:val="00EF5740"/>
    <w:rsid w:val="00EF5E9D"/>
    <w:rsid w:val="00EF650B"/>
    <w:rsid w:val="00EF69DF"/>
    <w:rsid w:val="00EF6E16"/>
    <w:rsid w:val="00EF7337"/>
    <w:rsid w:val="00EF7965"/>
    <w:rsid w:val="00F0016C"/>
    <w:rsid w:val="00F00454"/>
    <w:rsid w:val="00F004B7"/>
    <w:rsid w:val="00F008D9"/>
    <w:rsid w:val="00F00E96"/>
    <w:rsid w:val="00F01759"/>
    <w:rsid w:val="00F0180A"/>
    <w:rsid w:val="00F01DFE"/>
    <w:rsid w:val="00F01E5D"/>
    <w:rsid w:val="00F024FC"/>
    <w:rsid w:val="00F025EF"/>
    <w:rsid w:val="00F02AFD"/>
    <w:rsid w:val="00F03524"/>
    <w:rsid w:val="00F035DC"/>
    <w:rsid w:val="00F03CF1"/>
    <w:rsid w:val="00F03E70"/>
    <w:rsid w:val="00F03F8C"/>
    <w:rsid w:val="00F04435"/>
    <w:rsid w:val="00F04EAE"/>
    <w:rsid w:val="00F04EF8"/>
    <w:rsid w:val="00F05663"/>
    <w:rsid w:val="00F0575F"/>
    <w:rsid w:val="00F05CA1"/>
    <w:rsid w:val="00F0602F"/>
    <w:rsid w:val="00F06032"/>
    <w:rsid w:val="00F0641F"/>
    <w:rsid w:val="00F0671C"/>
    <w:rsid w:val="00F072E5"/>
    <w:rsid w:val="00F0750D"/>
    <w:rsid w:val="00F076BF"/>
    <w:rsid w:val="00F077E7"/>
    <w:rsid w:val="00F077EA"/>
    <w:rsid w:val="00F07A29"/>
    <w:rsid w:val="00F07A50"/>
    <w:rsid w:val="00F10193"/>
    <w:rsid w:val="00F107B2"/>
    <w:rsid w:val="00F1081F"/>
    <w:rsid w:val="00F112DB"/>
    <w:rsid w:val="00F1145C"/>
    <w:rsid w:val="00F118C4"/>
    <w:rsid w:val="00F12F58"/>
    <w:rsid w:val="00F13605"/>
    <w:rsid w:val="00F13BEB"/>
    <w:rsid w:val="00F13D66"/>
    <w:rsid w:val="00F141FF"/>
    <w:rsid w:val="00F14209"/>
    <w:rsid w:val="00F142A8"/>
    <w:rsid w:val="00F147EA"/>
    <w:rsid w:val="00F14E91"/>
    <w:rsid w:val="00F153D3"/>
    <w:rsid w:val="00F154C3"/>
    <w:rsid w:val="00F156BF"/>
    <w:rsid w:val="00F16251"/>
    <w:rsid w:val="00F17183"/>
    <w:rsid w:val="00F177D0"/>
    <w:rsid w:val="00F20087"/>
    <w:rsid w:val="00F21BE2"/>
    <w:rsid w:val="00F21C1D"/>
    <w:rsid w:val="00F21FBA"/>
    <w:rsid w:val="00F220C7"/>
    <w:rsid w:val="00F220C9"/>
    <w:rsid w:val="00F2241F"/>
    <w:rsid w:val="00F23047"/>
    <w:rsid w:val="00F239EE"/>
    <w:rsid w:val="00F239F4"/>
    <w:rsid w:val="00F24300"/>
    <w:rsid w:val="00F2444A"/>
    <w:rsid w:val="00F24D45"/>
    <w:rsid w:val="00F25940"/>
    <w:rsid w:val="00F26AEF"/>
    <w:rsid w:val="00F30CAE"/>
    <w:rsid w:val="00F30DDA"/>
    <w:rsid w:val="00F3209C"/>
    <w:rsid w:val="00F320CE"/>
    <w:rsid w:val="00F3213D"/>
    <w:rsid w:val="00F322FA"/>
    <w:rsid w:val="00F327BF"/>
    <w:rsid w:val="00F32ED3"/>
    <w:rsid w:val="00F33906"/>
    <w:rsid w:val="00F34A3C"/>
    <w:rsid w:val="00F354FF"/>
    <w:rsid w:val="00F3565E"/>
    <w:rsid w:val="00F356FF"/>
    <w:rsid w:val="00F35D87"/>
    <w:rsid w:val="00F360FD"/>
    <w:rsid w:val="00F3648B"/>
    <w:rsid w:val="00F36533"/>
    <w:rsid w:val="00F365A2"/>
    <w:rsid w:val="00F3668B"/>
    <w:rsid w:val="00F36794"/>
    <w:rsid w:val="00F36C88"/>
    <w:rsid w:val="00F36D29"/>
    <w:rsid w:val="00F3791E"/>
    <w:rsid w:val="00F37B03"/>
    <w:rsid w:val="00F37CBC"/>
    <w:rsid w:val="00F40D26"/>
    <w:rsid w:val="00F410E0"/>
    <w:rsid w:val="00F4125D"/>
    <w:rsid w:val="00F416B5"/>
    <w:rsid w:val="00F42097"/>
    <w:rsid w:val="00F4225B"/>
    <w:rsid w:val="00F428A4"/>
    <w:rsid w:val="00F4373E"/>
    <w:rsid w:val="00F43C81"/>
    <w:rsid w:val="00F44272"/>
    <w:rsid w:val="00F44D22"/>
    <w:rsid w:val="00F45092"/>
    <w:rsid w:val="00F46173"/>
    <w:rsid w:val="00F46304"/>
    <w:rsid w:val="00F46E53"/>
    <w:rsid w:val="00F47C97"/>
    <w:rsid w:val="00F5090D"/>
    <w:rsid w:val="00F5092C"/>
    <w:rsid w:val="00F510B4"/>
    <w:rsid w:val="00F5111A"/>
    <w:rsid w:val="00F518DA"/>
    <w:rsid w:val="00F5192C"/>
    <w:rsid w:val="00F51DC5"/>
    <w:rsid w:val="00F5205A"/>
    <w:rsid w:val="00F52599"/>
    <w:rsid w:val="00F5281D"/>
    <w:rsid w:val="00F528D9"/>
    <w:rsid w:val="00F52D15"/>
    <w:rsid w:val="00F53417"/>
    <w:rsid w:val="00F53C27"/>
    <w:rsid w:val="00F5406D"/>
    <w:rsid w:val="00F544C6"/>
    <w:rsid w:val="00F545A7"/>
    <w:rsid w:val="00F54A36"/>
    <w:rsid w:val="00F54DB2"/>
    <w:rsid w:val="00F55271"/>
    <w:rsid w:val="00F55B6B"/>
    <w:rsid w:val="00F55D14"/>
    <w:rsid w:val="00F55E17"/>
    <w:rsid w:val="00F55F17"/>
    <w:rsid w:val="00F55FF1"/>
    <w:rsid w:val="00F56241"/>
    <w:rsid w:val="00F562D6"/>
    <w:rsid w:val="00F5657C"/>
    <w:rsid w:val="00F56E34"/>
    <w:rsid w:val="00F572C9"/>
    <w:rsid w:val="00F60A36"/>
    <w:rsid w:val="00F6133D"/>
    <w:rsid w:val="00F61C43"/>
    <w:rsid w:val="00F62120"/>
    <w:rsid w:val="00F623B0"/>
    <w:rsid w:val="00F625EF"/>
    <w:rsid w:val="00F6277C"/>
    <w:rsid w:val="00F62B2D"/>
    <w:rsid w:val="00F62E89"/>
    <w:rsid w:val="00F63086"/>
    <w:rsid w:val="00F6331B"/>
    <w:rsid w:val="00F642CD"/>
    <w:rsid w:val="00F65324"/>
    <w:rsid w:val="00F65CF9"/>
    <w:rsid w:val="00F66D3F"/>
    <w:rsid w:val="00F66DD7"/>
    <w:rsid w:val="00F671D3"/>
    <w:rsid w:val="00F676CB"/>
    <w:rsid w:val="00F677AC"/>
    <w:rsid w:val="00F67BD4"/>
    <w:rsid w:val="00F70597"/>
    <w:rsid w:val="00F70A50"/>
    <w:rsid w:val="00F70AD5"/>
    <w:rsid w:val="00F714AD"/>
    <w:rsid w:val="00F7199C"/>
    <w:rsid w:val="00F71CB8"/>
    <w:rsid w:val="00F71FDB"/>
    <w:rsid w:val="00F720AC"/>
    <w:rsid w:val="00F7280E"/>
    <w:rsid w:val="00F73C81"/>
    <w:rsid w:val="00F741DF"/>
    <w:rsid w:val="00F74371"/>
    <w:rsid w:val="00F74B89"/>
    <w:rsid w:val="00F750A8"/>
    <w:rsid w:val="00F7665D"/>
    <w:rsid w:val="00F7741E"/>
    <w:rsid w:val="00F77507"/>
    <w:rsid w:val="00F77F08"/>
    <w:rsid w:val="00F80432"/>
    <w:rsid w:val="00F804BC"/>
    <w:rsid w:val="00F809EC"/>
    <w:rsid w:val="00F8169B"/>
    <w:rsid w:val="00F817B8"/>
    <w:rsid w:val="00F81B4F"/>
    <w:rsid w:val="00F81E26"/>
    <w:rsid w:val="00F82927"/>
    <w:rsid w:val="00F82DAD"/>
    <w:rsid w:val="00F83123"/>
    <w:rsid w:val="00F83D7C"/>
    <w:rsid w:val="00F843F4"/>
    <w:rsid w:val="00F845B2"/>
    <w:rsid w:val="00F84897"/>
    <w:rsid w:val="00F8509B"/>
    <w:rsid w:val="00F86B75"/>
    <w:rsid w:val="00F87C21"/>
    <w:rsid w:val="00F906ED"/>
    <w:rsid w:val="00F90DC8"/>
    <w:rsid w:val="00F91ACC"/>
    <w:rsid w:val="00F91EC0"/>
    <w:rsid w:val="00F92085"/>
    <w:rsid w:val="00F92C52"/>
    <w:rsid w:val="00F93179"/>
    <w:rsid w:val="00F937E0"/>
    <w:rsid w:val="00F93842"/>
    <w:rsid w:val="00F93C3C"/>
    <w:rsid w:val="00F94060"/>
    <w:rsid w:val="00F9448B"/>
    <w:rsid w:val="00F945C5"/>
    <w:rsid w:val="00F9465C"/>
    <w:rsid w:val="00F95211"/>
    <w:rsid w:val="00F9523D"/>
    <w:rsid w:val="00F95633"/>
    <w:rsid w:val="00F95C65"/>
    <w:rsid w:val="00F95D99"/>
    <w:rsid w:val="00F96073"/>
    <w:rsid w:val="00F963FC"/>
    <w:rsid w:val="00F96E10"/>
    <w:rsid w:val="00F97AD6"/>
    <w:rsid w:val="00F97AE6"/>
    <w:rsid w:val="00F97BFB"/>
    <w:rsid w:val="00F97DC7"/>
    <w:rsid w:val="00FA01E3"/>
    <w:rsid w:val="00FA0C11"/>
    <w:rsid w:val="00FA0C7D"/>
    <w:rsid w:val="00FA0F33"/>
    <w:rsid w:val="00FA0F7C"/>
    <w:rsid w:val="00FA2EFA"/>
    <w:rsid w:val="00FA307D"/>
    <w:rsid w:val="00FA30E9"/>
    <w:rsid w:val="00FA4270"/>
    <w:rsid w:val="00FA5487"/>
    <w:rsid w:val="00FA5BDA"/>
    <w:rsid w:val="00FA5D42"/>
    <w:rsid w:val="00FA5FC9"/>
    <w:rsid w:val="00FA6308"/>
    <w:rsid w:val="00FA655E"/>
    <w:rsid w:val="00FA6E7F"/>
    <w:rsid w:val="00FA7361"/>
    <w:rsid w:val="00FA7AE0"/>
    <w:rsid w:val="00FB0193"/>
    <w:rsid w:val="00FB05ED"/>
    <w:rsid w:val="00FB07A8"/>
    <w:rsid w:val="00FB07AF"/>
    <w:rsid w:val="00FB0A48"/>
    <w:rsid w:val="00FB0B8D"/>
    <w:rsid w:val="00FB0E1F"/>
    <w:rsid w:val="00FB14DA"/>
    <w:rsid w:val="00FB2953"/>
    <w:rsid w:val="00FB2F47"/>
    <w:rsid w:val="00FB2F59"/>
    <w:rsid w:val="00FB304C"/>
    <w:rsid w:val="00FB336A"/>
    <w:rsid w:val="00FB3B0A"/>
    <w:rsid w:val="00FB3B4F"/>
    <w:rsid w:val="00FB40C2"/>
    <w:rsid w:val="00FB4326"/>
    <w:rsid w:val="00FB45BE"/>
    <w:rsid w:val="00FB4727"/>
    <w:rsid w:val="00FB4938"/>
    <w:rsid w:val="00FB6226"/>
    <w:rsid w:val="00FB6392"/>
    <w:rsid w:val="00FB6B0C"/>
    <w:rsid w:val="00FB6D1C"/>
    <w:rsid w:val="00FB71E7"/>
    <w:rsid w:val="00FB75B2"/>
    <w:rsid w:val="00FB76A2"/>
    <w:rsid w:val="00FB76F4"/>
    <w:rsid w:val="00FB7BC0"/>
    <w:rsid w:val="00FC088F"/>
    <w:rsid w:val="00FC0893"/>
    <w:rsid w:val="00FC0E56"/>
    <w:rsid w:val="00FC1052"/>
    <w:rsid w:val="00FC11BE"/>
    <w:rsid w:val="00FC1703"/>
    <w:rsid w:val="00FC2CF6"/>
    <w:rsid w:val="00FC3068"/>
    <w:rsid w:val="00FC340E"/>
    <w:rsid w:val="00FC36D7"/>
    <w:rsid w:val="00FC3932"/>
    <w:rsid w:val="00FC3A7E"/>
    <w:rsid w:val="00FC3DBC"/>
    <w:rsid w:val="00FC40E6"/>
    <w:rsid w:val="00FC4274"/>
    <w:rsid w:val="00FC4386"/>
    <w:rsid w:val="00FC4D9F"/>
    <w:rsid w:val="00FC5259"/>
    <w:rsid w:val="00FC55A3"/>
    <w:rsid w:val="00FC5824"/>
    <w:rsid w:val="00FC5BDC"/>
    <w:rsid w:val="00FC5D61"/>
    <w:rsid w:val="00FC631F"/>
    <w:rsid w:val="00FC6411"/>
    <w:rsid w:val="00FC6595"/>
    <w:rsid w:val="00FC678B"/>
    <w:rsid w:val="00FC6D75"/>
    <w:rsid w:val="00FC7007"/>
    <w:rsid w:val="00FC718C"/>
    <w:rsid w:val="00FC71C8"/>
    <w:rsid w:val="00FC7313"/>
    <w:rsid w:val="00FC74ED"/>
    <w:rsid w:val="00FC7C3D"/>
    <w:rsid w:val="00FD030B"/>
    <w:rsid w:val="00FD0488"/>
    <w:rsid w:val="00FD0838"/>
    <w:rsid w:val="00FD098F"/>
    <w:rsid w:val="00FD0B51"/>
    <w:rsid w:val="00FD0EE4"/>
    <w:rsid w:val="00FD1336"/>
    <w:rsid w:val="00FD1C1B"/>
    <w:rsid w:val="00FD2160"/>
    <w:rsid w:val="00FD2440"/>
    <w:rsid w:val="00FD2865"/>
    <w:rsid w:val="00FD37C6"/>
    <w:rsid w:val="00FD3C5A"/>
    <w:rsid w:val="00FD4226"/>
    <w:rsid w:val="00FD4BBB"/>
    <w:rsid w:val="00FD5D05"/>
    <w:rsid w:val="00FD5DC2"/>
    <w:rsid w:val="00FD630B"/>
    <w:rsid w:val="00FD668D"/>
    <w:rsid w:val="00FD70E7"/>
    <w:rsid w:val="00FD715B"/>
    <w:rsid w:val="00FD740A"/>
    <w:rsid w:val="00FE0C8D"/>
    <w:rsid w:val="00FE0CA9"/>
    <w:rsid w:val="00FE0D14"/>
    <w:rsid w:val="00FE10EC"/>
    <w:rsid w:val="00FE1235"/>
    <w:rsid w:val="00FE1FEF"/>
    <w:rsid w:val="00FE252D"/>
    <w:rsid w:val="00FE2735"/>
    <w:rsid w:val="00FE29E1"/>
    <w:rsid w:val="00FE2E60"/>
    <w:rsid w:val="00FE2EDE"/>
    <w:rsid w:val="00FE3050"/>
    <w:rsid w:val="00FE30AD"/>
    <w:rsid w:val="00FE341C"/>
    <w:rsid w:val="00FE38BF"/>
    <w:rsid w:val="00FE3B99"/>
    <w:rsid w:val="00FE3DAC"/>
    <w:rsid w:val="00FE3EDD"/>
    <w:rsid w:val="00FE41BA"/>
    <w:rsid w:val="00FE4890"/>
    <w:rsid w:val="00FE4D61"/>
    <w:rsid w:val="00FE55B6"/>
    <w:rsid w:val="00FE5C61"/>
    <w:rsid w:val="00FE5F03"/>
    <w:rsid w:val="00FE63D3"/>
    <w:rsid w:val="00FE67EE"/>
    <w:rsid w:val="00FF0027"/>
    <w:rsid w:val="00FF0083"/>
    <w:rsid w:val="00FF018E"/>
    <w:rsid w:val="00FF0483"/>
    <w:rsid w:val="00FF04C6"/>
    <w:rsid w:val="00FF1365"/>
    <w:rsid w:val="00FF1644"/>
    <w:rsid w:val="00FF1785"/>
    <w:rsid w:val="00FF18DF"/>
    <w:rsid w:val="00FF1F1D"/>
    <w:rsid w:val="00FF29E4"/>
    <w:rsid w:val="00FF2A8C"/>
    <w:rsid w:val="00FF2CA8"/>
    <w:rsid w:val="00FF3554"/>
    <w:rsid w:val="00FF3751"/>
    <w:rsid w:val="00FF3C9C"/>
    <w:rsid w:val="00FF4271"/>
    <w:rsid w:val="00FF4531"/>
    <w:rsid w:val="00FF45FC"/>
    <w:rsid w:val="00FF4AF8"/>
    <w:rsid w:val="00FF4B1C"/>
    <w:rsid w:val="00FF4BC9"/>
    <w:rsid w:val="00FF5291"/>
    <w:rsid w:val="00FF59AF"/>
    <w:rsid w:val="00FF653F"/>
    <w:rsid w:val="00FF6794"/>
    <w:rsid w:val="00FF6D78"/>
    <w:rsid w:val="00FF6DD7"/>
    <w:rsid w:val="00FF70C9"/>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293B6683-0B4A-4263-88FE-2B877A88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8B72A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FFFFFF" w:themeFill="background1"/>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8B6917"/>
    <w:pPr>
      <w:tabs>
        <w:tab w:val="right" w:leader="dot" w:pos="9628"/>
      </w:tabs>
      <w:spacing w:after="100"/>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6427A9"/>
    <w:pPr>
      <w:spacing w:line="240" w:lineRule="auto"/>
      <w:outlineLvl w:val="0"/>
    </w:pPr>
    <w:rPr>
      <w:b/>
      <w:color w:val="1F3864" w:themeColor="accent1" w:themeShade="80"/>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uiPriority w:val="99"/>
    <w:rsid w:val="00025BF4"/>
    <w:rPr>
      <w:rFonts w:eastAsia="MS Mincho"/>
      <w:sz w:val="20"/>
      <w:szCs w:val="20"/>
    </w:rPr>
  </w:style>
  <w:style w:type="paragraph" w:styleId="Textodecomentrio">
    <w:name w:val="annotation text"/>
    <w:basedOn w:val="Normal"/>
    <w:link w:val="TextodecomentrioChar"/>
    <w:uiPriority w:val="99"/>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iPriority w:val="99"/>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11"/>
      </w:numPr>
      <w:tabs>
        <w:tab w:val="num" w:pos="360"/>
      </w:tabs>
      <w:spacing w:before="100" w:after="100" w:line="240" w:lineRule="auto"/>
      <w:ind w:right="57"/>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12"/>
      </w:numPr>
      <w:tabs>
        <w:tab w:val="num" w:pos="360"/>
      </w:tabs>
      <w:spacing w:after="140" w:line="290" w:lineRule="auto"/>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13"/>
      </w:numPr>
      <w:tabs>
        <w:tab w:val="clear" w:pos="851"/>
        <w:tab w:val="num" w:pos="360"/>
        <w:tab w:val="left" w:pos="1418"/>
      </w:tabs>
      <w:ind w:hanging="283"/>
    </w:pPr>
  </w:style>
  <w:style w:type="paragraph" w:styleId="Textodenotaderodap">
    <w:name w:val="footnote text"/>
    <w:basedOn w:val="Normal"/>
    <w:link w:val="TextodenotaderodapChar"/>
    <w:uiPriority w:val="99"/>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 w:type="character" w:styleId="TextodoEspaoReservado">
    <w:name w:val="Placeholder Text"/>
    <w:basedOn w:val="Fontepargpadro"/>
    <w:uiPriority w:val="99"/>
    <w:semiHidden/>
    <w:rsid w:val="00884FF3"/>
    <w:rPr>
      <w:color w:val="666666"/>
    </w:rPr>
  </w:style>
  <w:style w:type="character" w:styleId="MenoPendente">
    <w:name w:val="Unresolved Mention"/>
    <w:basedOn w:val="Fontepargpadro"/>
    <w:uiPriority w:val="99"/>
    <w:semiHidden/>
    <w:unhideWhenUsed/>
    <w:rsid w:val="00F714AD"/>
    <w:rPr>
      <w:color w:val="605E5C"/>
      <w:shd w:val="clear" w:color="auto" w:fill="E1DFDD"/>
    </w:rPr>
  </w:style>
  <w:style w:type="paragraph" w:customStyle="1" w:styleId="pf0">
    <w:name w:val="pf0"/>
    <w:basedOn w:val="Normal"/>
    <w:rsid w:val="00A3116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340">
      <w:bodyDiv w:val="1"/>
      <w:marLeft w:val="0"/>
      <w:marRight w:val="0"/>
      <w:marTop w:val="0"/>
      <w:marBottom w:val="0"/>
      <w:divBdr>
        <w:top w:val="none" w:sz="0" w:space="0" w:color="auto"/>
        <w:left w:val="none" w:sz="0" w:space="0" w:color="auto"/>
        <w:bottom w:val="none" w:sz="0" w:space="0" w:color="auto"/>
        <w:right w:val="none" w:sz="0" w:space="0" w:color="auto"/>
      </w:divBdr>
    </w:div>
    <w:div w:id="233780100">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730496139">
      <w:bodyDiv w:val="1"/>
      <w:marLeft w:val="0"/>
      <w:marRight w:val="0"/>
      <w:marTop w:val="0"/>
      <w:marBottom w:val="0"/>
      <w:divBdr>
        <w:top w:val="none" w:sz="0" w:space="0" w:color="auto"/>
        <w:left w:val="none" w:sz="0" w:space="0" w:color="auto"/>
        <w:bottom w:val="none" w:sz="0" w:space="0" w:color="auto"/>
        <w:right w:val="none" w:sz="0" w:space="0" w:color="auto"/>
      </w:divBdr>
      <w:divsChild>
        <w:div w:id="477966187">
          <w:marLeft w:val="0"/>
          <w:marRight w:val="0"/>
          <w:marTop w:val="0"/>
          <w:marBottom w:val="0"/>
          <w:divBdr>
            <w:top w:val="none" w:sz="0" w:space="0" w:color="auto"/>
            <w:left w:val="none" w:sz="0" w:space="0" w:color="auto"/>
            <w:bottom w:val="none" w:sz="0" w:space="0" w:color="auto"/>
            <w:right w:val="none" w:sz="0" w:space="0" w:color="auto"/>
          </w:divBdr>
        </w:div>
        <w:div w:id="533931567">
          <w:marLeft w:val="0"/>
          <w:marRight w:val="0"/>
          <w:marTop w:val="0"/>
          <w:marBottom w:val="0"/>
          <w:divBdr>
            <w:top w:val="none" w:sz="0" w:space="0" w:color="auto"/>
            <w:left w:val="none" w:sz="0" w:space="0" w:color="auto"/>
            <w:bottom w:val="none" w:sz="0" w:space="0" w:color="auto"/>
            <w:right w:val="none" w:sz="0" w:space="0" w:color="auto"/>
          </w:divBdr>
        </w:div>
        <w:div w:id="543978661">
          <w:marLeft w:val="0"/>
          <w:marRight w:val="0"/>
          <w:marTop w:val="0"/>
          <w:marBottom w:val="0"/>
          <w:divBdr>
            <w:top w:val="none" w:sz="0" w:space="0" w:color="auto"/>
            <w:left w:val="none" w:sz="0" w:space="0" w:color="auto"/>
            <w:bottom w:val="none" w:sz="0" w:space="0" w:color="auto"/>
            <w:right w:val="none" w:sz="0" w:space="0" w:color="auto"/>
          </w:divBdr>
        </w:div>
        <w:div w:id="2113360282">
          <w:marLeft w:val="0"/>
          <w:marRight w:val="0"/>
          <w:marTop w:val="0"/>
          <w:marBottom w:val="0"/>
          <w:divBdr>
            <w:top w:val="none" w:sz="0" w:space="0" w:color="auto"/>
            <w:left w:val="none" w:sz="0" w:space="0" w:color="auto"/>
            <w:bottom w:val="none" w:sz="0" w:space="0" w:color="auto"/>
            <w:right w:val="none" w:sz="0" w:space="0" w:color="auto"/>
          </w:divBdr>
        </w:div>
        <w:div w:id="2122722411">
          <w:marLeft w:val="0"/>
          <w:marRight w:val="0"/>
          <w:marTop w:val="0"/>
          <w:marBottom w:val="0"/>
          <w:divBdr>
            <w:top w:val="none" w:sz="0" w:space="0" w:color="auto"/>
            <w:left w:val="none" w:sz="0" w:space="0" w:color="auto"/>
            <w:bottom w:val="none" w:sz="0" w:space="0" w:color="auto"/>
            <w:right w:val="none" w:sz="0" w:space="0" w:color="auto"/>
          </w:divBdr>
        </w:div>
      </w:divsChild>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866874983">
      <w:bodyDiv w:val="1"/>
      <w:marLeft w:val="0"/>
      <w:marRight w:val="0"/>
      <w:marTop w:val="0"/>
      <w:marBottom w:val="0"/>
      <w:divBdr>
        <w:top w:val="none" w:sz="0" w:space="0" w:color="auto"/>
        <w:left w:val="none" w:sz="0" w:space="0" w:color="auto"/>
        <w:bottom w:val="none" w:sz="0" w:space="0" w:color="auto"/>
        <w:right w:val="none" w:sz="0" w:space="0" w:color="auto"/>
      </w:divBdr>
    </w:div>
    <w:div w:id="1015154529">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253978545">
      <w:bodyDiv w:val="1"/>
      <w:marLeft w:val="0"/>
      <w:marRight w:val="0"/>
      <w:marTop w:val="0"/>
      <w:marBottom w:val="0"/>
      <w:divBdr>
        <w:top w:val="none" w:sz="0" w:space="0" w:color="auto"/>
        <w:left w:val="none" w:sz="0" w:space="0" w:color="auto"/>
        <w:bottom w:val="none" w:sz="0" w:space="0" w:color="auto"/>
        <w:right w:val="none" w:sz="0" w:space="0" w:color="auto"/>
      </w:divBdr>
    </w:div>
    <w:div w:id="1582789231">
      <w:bodyDiv w:val="1"/>
      <w:marLeft w:val="0"/>
      <w:marRight w:val="0"/>
      <w:marTop w:val="0"/>
      <w:marBottom w:val="0"/>
      <w:divBdr>
        <w:top w:val="none" w:sz="0" w:space="0" w:color="auto"/>
        <w:left w:val="none" w:sz="0" w:space="0" w:color="auto"/>
        <w:bottom w:val="none" w:sz="0" w:space="0" w:color="auto"/>
        <w:right w:val="none" w:sz="0" w:space="0" w:color="auto"/>
      </w:divBdr>
      <w:divsChild>
        <w:div w:id="442070644">
          <w:marLeft w:val="0"/>
          <w:marRight w:val="0"/>
          <w:marTop w:val="0"/>
          <w:marBottom w:val="0"/>
          <w:divBdr>
            <w:top w:val="none" w:sz="0" w:space="0" w:color="auto"/>
            <w:left w:val="none" w:sz="0" w:space="0" w:color="auto"/>
            <w:bottom w:val="none" w:sz="0" w:space="0" w:color="auto"/>
            <w:right w:val="none" w:sz="0" w:space="0" w:color="auto"/>
          </w:divBdr>
        </w:div>
        <w:div w:id="635525076">
          <w:marLeft w:val="0"/>
          <w:marRight w:val="0"/>
          <w:marTop w:val="0"/>
          <w:marBottom w:val="0"/>
          <w:divBdr>
            <w:top w:val="none" w:sz="0" w:space="0" w:color="auto"/>
            <w:left w:val="none" w:sz="0" w:space="0" w:color="auto"/>
            <w:bottom w:val="none" w:sz="0" w:space="0" w:color="auto"/>
            <w:right w:val="none" w:sz="0" w:space="0" w:color="auto"/>
          </w:divBdr>
        </w:div>
        <w:div w:id="1055466396">
          <w:marLeft w:val="0"/>
          <w:marRight w:val="0"/>
          <w:marTop w:val="0"/>
          <w:marBottom w:val="0"/>
          <w:divBdr>
            <w:top w:val="none" w:sz="0" w:space="0" w:color="auto"/>
            <w:left w:val="none" w:sz="0" w:space="0" w:color="auto"/>
            <w:bottom w:val="none" w:sz="0" w:space="0" w:color="auto"/>
            <w:right w:val="none" w:sz="0" w:space="0" w:color="auto"/>
          </w:divBdr>
        </w:div>
        <w:div w:id="1770932543">
          <w:marLeft w:val="0"/>
          <w:marRight w:val="0"/>
          <w:marTop w:val="0"/>
          <w:marBottom w:val="0"/>
          <w:divBdr>
            <w:top w:val="none" w:sz="0" w:space="0" w:color="auto"/>
            <w:left w:val="none" w:sz="0" w:space="0" w:color="auto"/>
            <w:bottom w:val="none" w:sz="0" w:space="0" w:color="auto"/>
            <w:right w:val="none" w:sz="0" w:space="0" w:color="auto"/>
          </w:divBdr>
        </w:div>
        <w:div w:id="1925603614">
          <w:marLeft w:val="0"/>
          <w:marRight w:val="0"/>
          <w:marTop w:val="0"/>
          <w:marBottom w:val="0"/>
          <w:divBdr>
            <w:top w:val="none" w:sz="0" w:space="0" w:color="auto"/>
            <w:left w:val="none" w:sz="0" w:space="0" w:color="auto"/>
            <w:bottom w:val="none" w:sz="0" w:space="0" w:color="auto"/>
            <w:right w:val="none" w:sz="0" w:space="0" w:color="auto"/>
          </w:divBdr>
        </w:div>
      </w:divsChild>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31815133">
      <w:bodyDiv w:val="1"/>
      <w:marLeft w:val="0"/>
      <w:marRight w:val="0"/>
      <w:marTop w:val="0"/>
      <w:marBottom w:val="0"/>
      <w:divBdr>
        <w:top w:val="none" w:sz="0" w:space="0" w:color="auto"/>
        <w:left w:val="none" w:sz="0" w:space="0" w:color="auto"/>
        <w:bottom w:val="none" w:sz="0" w:space="0" w:color="auto"/>
        <w:right w:val="none" w:sz="0" w:space="0" w:color="auto"/>
      </w:divBdr>
    </w:div>
    <w:div w:id="2006082507">
      <w:bodyDiv w:val="1"/>
      <w:marLeft w:val="0"/>
      <w:marRight w:val="0"/>
      <w:marTop w:val="0"/>
      <w:marBottom w:val="0"/>
      <w:divBdr>
        <w:top w:val="none" w:sz="0" w:space="0" w:color="auto"/>
        <w:left w:val="none" w:sz="0" w:space="0" w:color="auto"/>
        <w:bottom w:val="none" w:sz="0" w:space="0" w:color="auto"/>
        <w:right w:val="none" w:sz="0" w:space="0" w:color="auto"/>
      </w:divBdr>
      <w:divsChild>
        <w:div w:id="51081455">
          <w:marLeft w:val="0"/>
          <w:marRight w:val="0"/>
          <w:marTop w:val="0"/>
          <w:marBottom w:val="0"/>
          <w:divBdr>
            <w:top w:val="none" w:sz="0" w:space="0" w:color="auto"/>
            <w:left w:val="none" w:sz="0" w:space="0" w:color="auto"/>
            <w:bottom w:val="none" w:sz="0" w:space="0" w:color="auto"/>
            <w:right w:val="none" w:sz="0" w:space="0" w:color="auto"/>
          </w:divBdr>
        </w:div>
        <w:div w:id="101340283">
          <w:marLeft w:val="0"/>
          <w:marRight w:val="0"/>
          <w:marTop w:val="0"/>
          <w:marBottom w:val="0"/>
          <w:divBdr>
            <w:top w:val="none" w:sz="0" w:space="0" w:color="auto"/>
            <w:left w:val="none" w:sz="0" w:space="0" w:color="auto"/>
            <w:bottom w:val="none" w:sz="0" w:space="0" w:color="auto"/>
            <w:right w:val="none" w:sz="0" w:space="0" w:color="auto"/>
          </w:divBdr>
        </w:div>
        <w:div w:id="165872241">
          <w:marLeft w:val="0"/>
          <w:marRight w:val="0"/>
          <w:marTop w:val="0"/>
          <w:marBottom w:val="0"/>
          <w:divBdr>
            <w:top w:val="none" w:sz="0" w:space="0" w:color="auto"/>
            <w:left w:val="none" w:sz="0" w:space="0" w:color="auto"/>
            <w:bottom w:val="none" w:sz="0" w:space="0" w:color="auto"/>
            <w:right w:val="none" w:sz="0" w:space="0" w:color="auto"/>
          </w:divBdr>
        </w:div>
        <w:div w:id="225262096">
          <w:marLeft w:val="0"/>
          <w:marRight w:val="0"/>
          <w:marTop w:val="0"/>
          <w:marBottom w:val="0"/>
          <w:divBdr>
            <w:top w:val="none" w:sz="0" w:space="0" w:color="auto"/>
            <w:left w:val="none" w:sz="0" w:space="0" w:color="auto"/>
            <w:bottom w:val="none" w:sz="0" w:space="0" w:color="auto"/>
            <w:right w:val="none" w:sz="0" w:space="0" w:color="auto"/>
          </w:divBdr>
        </w:div>
        <w:div w:id="309483123">
          <w:marLeft w:val="0"/>
          <w:marRight w:val="0"/>
          <w:marTop w:val="0"/>
          <w:marBottom w:val="0"/>
          <w:divBdr>
            <w:top w:val="none" w:sz="0" w:space="0" w:color="auto"/>
            <w:left w:val="none" w:sz="0" w:space="0" w:color="auto"/>
            <w:bottom w:val="none" w:sz="0" w:space="0" w:color="auto"/>
            <w:right w:val="none" w:sz="0" w:space="0" w:color="auto"/>
          </w:divBdr>
        </w:div>
        <w:div w:id="437264625">
          <w:marLeft w:val="0"/>
          <w:marRight w:val="0"/>
          <w:marTop w:val="0"/>
          <w:marBottom w:val="0"/>
          <w:divBdr>
            <w:top w:val="none" w:sz="0" w:space="0" w:color="auto"/>
            <w:left w:val="none" w:sz="0" w:space="0" w:color="auto"/>
            <w:bottom w:val="none" w:sz="0" w:space="0" w:color="auto"/>
            <w:right w:val="none" w:sz="0" w:space="0" w:color="auto"/>
          </w:divBdr>
        </w:div>
        <w:div w:id="438836809">
          <w:marLeft w:val="0"/>
          <w:marRight w:val="0"/>
          <w:marTop w:val="0"/>
          <w:marBottom w:val="0"/>
          <w:divBdr>
            <w:top w:val="none" w:sz="0" w:space="0" w:color="auto"/>
            <w:left w:val="none" w:sz="0" w:space="0" w:color="auto"/>
            <w:bottom w:val="none" w:sz="0" w:space="0" w:color="auto"/>
            <w:right w:val="none" w:sz="0" w:space="0" w:color="auto"/>
          </w:divBdr>
        </w:div>
        <w:div w:id="651107153">
          <w:marLeft w:val="0"/>
          <w:marRight w:val="0"/>
          <w:marTop w:val="0"/>
          <w:marBottom w:val="0"/>
          <w:divBdr>
            <w:top w:val="none" w:sz="0" w:space="0" w:color="auto"/>
            <w:left w:val="none" w:sz="0" w:space="0" w:color="auto"/>
            <w:bottom w:val="none" w:sz="0" w:space="0" w:color="auto"/>
            <w:right w:val="none" w:sz="0" w:space="0" w:color="auto"/>
          </w:divBdr>
        </w:div>
        <w:div w:id="654841714">
          <w:marLeft w:val="0"/>
          <w:marRight w:val="0"/>
          <w:marTop w:val="0"/>
          <w:marBottom w:val="0"/>
          <w:divBdr>
            <w:top w:val="none" w:sz="0" w:space="0" w:color="auto"/>
            <w:left w:val="none" w:sz="0" w:space="0" w:color="auto"/>
            <w:bottom w:val="none" w:sz="0" w:space="0" w:color="auto"/>
            <w:right w:val="none" w:sz="0" w:space="0" w:color="auto"/>
          </w:divBdr>
        </w:div>
        <w:div w:id="757404322">
          <w:marLeft w:val="0"/>
          <w:marRight w:val="0"/>
          <w:marTop w:val="0"/>
          <w:marBottom w:val="0"/>
          <w:divBdr>
            <w:top w:val="none" w:sz="0" w:space="0" w:color="auto"/>
            <w:left w:val="none" w:sz="0" w:space="0" w:color="auto"/>
            <w:bottom w:val="none" w:sz="0" w:space="0" w:color="auto"/>
            <w:right w:val="none" w:sz="0" w:space="0" w:color="auto"/>
          </w:divBdr>
        </w:div>
        <w:div w:id="758331802">
          <w:marLeft w:val="0"/>
          <w:marRight w:val="0"/>
          <w:marTop w:val="0"/>
          <w:marBottom w:val="0"/>
          <w:divBdr>
            <w:top w:val="none" w:sz="0" w:space="0" w:color="auto"/>
            <w:left w:val="none" w:sz="0" w:space="0" w:color="auto"/>
            <w:bottom w:val="none" w:sz="0" w:space="0" w:color="auto"/>
            <w:right w:val="none" w:sz="0" w:space="0" w:color="auto"/>
          </w:divBdr>
        </w:div>
        <w:div w:id="818767186">
          <w:marLeft w:val="0"/>
          <w:marRight w:val="0"/>
          <w:marTop w:val="0"/>
          <w:marBottom w:val="0"/>
          <w:divBdr>
            <w:top w:val="none" w:sz="0" w:space="0" w:color="auto"/>
            <w:left w:val="none" w:sz="0" w:space="0" w:color="auto"/>
            <w:bottom w:val="none" w:sz="0" w:space="0" w:color="auto"/>
            <w:right w:val="none" w:sz="0" w:space="0" w:color="auto"/>
          </w:divBdr>
        </w:div>
        <w:div w:id="961879653">
          <w:marLeft w:val="0"/>
          <w:marRight w:val="0"/>
          <w:marTop w:val="0"/>
          <w:marBottom w:val="0"/>
          <w:divBdr>
            <w:top w:val="none" w:sz="0" w:space="0" w:color="auto"/>
            <w:left w:val="none" w:sz="0" w:space="0" w:color="auto"/>
            <w:bottom w:val="none" w:sz="0" w:space="0" w:color="auto"/>
            <w:right w:val="none" w:sz="0" w:space="0" w:color="auto"/>
          </w:divBdr>
        </w:div>
        <w:div w:id="984898286">
          <w:marLeft w:val="0"/>
          <w:marRight w:val="0"/>
          <w:marTop w:val="0"/>
          <w:marBottom w:val="0"/>
          <w:divBdr>
            <w:top w:val="none" w:sz="0" w:space="0" w:color="auto"/>
            <w:left w:val="none" w:sz="0" w:space="0" w:color="auto"/>
            <w:bottom w:val="none" w:sz="0" w:space="0" w:color="auto"/>
            <w:right w:val="none" w:sz="0" w:space="0" w:color="auto"/>
          </w:divBdr>
        </w:div>
        <w:div w:id="1222979207">
          <w:marLeft w:val="0"/>
          <w:marRight w:val="0"/>
          <w:marTop w:val="0"/>
          <w:marBottom w:val="0"/>
          <w:divBdr>
            <w:top w:val="none" w:sz="0" w:space="0" w:color="auto"/>
            <w:left w:val="none" w:sz="0" w:space="0" w:color="auto"/>
            <w:bottom w:val="none" w:sz="0" w:space="0" w:color="auto"/>
            <w:right w:val="none" w:sz="0" w:space="0" w:color="auto"/>
          </w:divBdr>
        </w:div>
        <w:div w:id="1224634573">
          <w:marLeft w:val="0"/>
          <w:marRight w:val="0"/>
          <w:marTop w:val="0"/>
          <w:marBottom w:val="0"/>
          <w:divBdr>
            <w:top w:val="none" w:sz="0" w:space="0" w:color="auto"/>
            <w:left w:val="none" w:sz="0" w:space="0" w:color="auto"/>
            <w:bottom w:val="none" w:sz="0" w:space="0" w:color="auto"/>
            <w:right w:val="none" w:sz="0" w:space="0" w:color="auto"/>
          </w:divBdr>
        </w:div>
        <w:div w:id="1289047585">
          <w:marLeft w:val="0"/>
          <w:marRight w:val="0"/>
          <w:marTop w:val="0"/>
          <w:marBottom w:val="0"/>
          <w:divBdr>
            <w:top w:val="none" w:sz="0" w:space="0" w:color="auto"/>
            <w:left w:val="none" w:sz="0" w:space="0" w:color="auto"/>
            <w:bottom w:val="none" w:sz="0" w:space="0" w:color="auto"/>
            <w:right w:val="none" w:sz="0" w:space="0" w:color="auto"/>
          </w:divBdr>
        </w:div>
        <w:div w:id="1450079418">
          <w:marLeft w:val="0"/>
          <w:marRight w:val="0"/>
          <w:marTop w:val="0"/>
          <w:marBottom w:val="0"/>
          <w:divBdr>
            <w:top w:val="none" w:sz="0" w:space="0" w:color="auto"/>
            <w:left w:val="none" w:sz="0" w:space="0" w:color="auto"/>
            <w:bottom w:val="none" w:sz="0" w:space="0" w:color="auto"/>
            <w:right w:val="none" w:sz="0" w:space="0" w:color="auto"/>
          </w:divBdr>
        </w:div>
        <w:div w:id="1479230617">
          <w:marLeft w:val="0"/>
          <w:marRight w:val="0"/>
          <w:marTop w:val="0"/>
          <w:marBottom w:val="0"/>
          <w:divBdr>
            <w:top w:val="none" w:sz="0" w:space="0" w:color="auto"/>
            <w:left w:val="none" w:sz="0" w:space="0" w:color="auto"/>
            <w:bottom w:val="none" w:sz="0" w:space="0" w:color="auto"/>
            <w:right w:val="none" w:sz="0" w:space="0" w:color="auto"/>
          </w:divBdr>
        </w:div>
        <w:div w:id="1656493245">
          <w:marLeft w:val="0"/>
          <w:marRight w:val="0"/>
          <w:marTop w:val="0"/>
          <w:marBottom w:val="0"/>
          <w:divBdr>
            <w:top w:val="none" w:sz="0" w:space="0" w:color="auto"/>
            <w:left w:val="none" w:sz="0" w:space="0" w:color="auto"/>
            <w:bottom w:val="none" w:sz="0" w:space="0" w:color="auto"/>
            <w:right w:val="none" w:sz="0" w:space="0" w:color="auto"/>
          </w:divBdr>
        </w:div>
        <w:div w:id="1769227721">
          <w:marLeft w:val="0"/>
          <w:marRight w:val="0"/>
          <w:marTop w:val="0"/>
          <w:marBottom w:val="0"/>
          <w:divBdr>
            <w:top w:val="none" w:sz="0" w:space="0" w:color="auto"/>
            <w:left w:val="none" w:sz="0" w:space="0" w:color="auto"/>
            <w:bottom w:val="none" w:sz="0" w:space="0" w:color="auto"/>
            <w:right w:val="none" w:sz="0" w:space="0" w:color="auto"/>
          </w:divBdr>
        </w:div>
        <w:div w:id="1805000810">
          <w:marLeft w:val="0"/>
          <w:marRight w:val="0"/>
          <w:marTop w:val="0"/>
          <w:marBottom w:val="0"/>
          <w:divBdr>
            <w:top w:val="none" w:sz="0" w:space="0" w:color="auto"/>
            <w:left w:val="none" w:sz="0" w:space="0" w:color="auto"/>
            <w:bottom w:val="none" w:sz="0" w:space="0" w:color="auto"/>
            <w:right w:val="none" w:sz="0" w:space="0" w:color="auto"/>
          </w:divBdr>
        </w:div>
        <w:div w:id="1865367491">
          <w:marLeft w:val="0"/>
          <w:marRight w:val="0"/>
          <w:marTop w:val="0"/>
          <w:marBottom w:val="0"/>
          <w:divBdr>
            <w:top w:val="none" w:sz="0" w:space="0" w:color="auto"/>
            <w:left w:val="none" w:sz="0" w:space="0" w:color="auto"/>
            <w:bottom w:val="none" w:sz="0" w:space="0" w:color="auto"/>
            <w:right w:val="none" w:sz="0" w:space="0" w:color="auto"/>
          </w:divBdr>
        </w:div>
        <w:div w:id="2026859123">
          <w:marLeft w:val="0"/>
          <w:marRight w:val="0"/>
          <w:marTop w:val="0"/>
          <w:marBottom w:val="0"/>
          <w:divBdr>
            <w:top w:val="none" w:sz="0" w:space="0" w:color="auto"/>
            <w:left w:val="none" w:sz="0" w:space="0" w:color="auto"/>
            <w:bottom w:val="none" w:sz="0" w:space="0" w:color="auto"/>
            <w:right w:val="none" w:sz="0" w:space="0" w:color="auto"/>
          </w:divBdr>
        </w:div>
        <w:div w:id="2100179246">
          <w:marLeft w:val="0"/>
          <w:marRight w:val="0"/>
          <w:marTop w:val="0"/>
          <w:marBottom w:val="0"/>
          <w:divBdr>
            <w:top w:val="none" w:sz="0" w:space="0" w:color="auto"/>
            <w:left w:val="none" w:sz="0" w:space="0" w:color="auto"/>
            <w:bottom w:val="none" w:sz="0" w:space="0" w:color="auto"/>
            <w:right w:val="none" w:sz="0" w:space="0" w:color="auto"/>
          </w:divBdr>
        </w:div>
      </w:divsChild>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 w:id="2128160447">
      <w:bodyDiv w:val="1"/>
      <w:marLeft w:val="0"/>
      <w:marRight w:val="0"/>
      <w:marTop w:val="0"/>
      <w:marBottom w:val="0"/>
      <w:divBdr>
        <w:top w:val="none" w:sz="0" w:space="0" w:color="auto"/>
        <w:left w:val="none" w:sz="0" w:space="0" w:color="auto"/>
        <w:bottom w:val="none" w:sz="0" w:space="0" w:color="auto"/>
        <w:right w:val="none" w:sz="0" w:space="0" w:color="auto"/>
      </w:divBdr>
      <w:divsChild>
        <w:div w:id="139813951">
          <w:marLeft w:val="0"/>
          <w:marRight w:val="0"/>
          <w:marTop w:val="0"/>
          <w:marBottom w:val="0"/>
          <w:divBdr>
            <w:top w:val="none" w:sz="0" w:space="0" w:color="auto"/>
            <w:left w:val="none" w:sz="0" w:space="0" w:color="auto"/>
            <w:bottom w:val="none" w:sz="0" w:space="0" w:color="auto"/>
            <w:right w:val="none" w:sz="0" w:space="0" w:color="auto"/>
          </w:divBdr>
        </w:div>
        <w:div w:id="178198251">
          <w:marLeft w:val="0"/>
          <w:marRight w:val="0"/>
          <w:marTop w:val="0"/>
          <w:marBottom w:val="0"/>
          <w:divBdr>
            <w:top w:val="none" w:sz="0" w:space="0" w:color="auto"/>
            <w:left w:val="none" w:sz="0" w:space="0" w:color="auto"/>
            <w:bottom w:val="none" w:sz="0" w:space="0" w:color="auto"/>
            <w:right w:val="none" w:sz="0" w:space="0" w:color="auto"/>
          </w:divBdr>
        </w:div>
        <w:div w:id="228270475">
          <w:marLeft w:val="0"/>
          <w:marRight w:val="0"/>
          <w:marTop w:val="0"/>
          <w:marBottom w:val="0"/>
          <w:divBdr>
            <w:top w:val="none" w:sz="0" w:space="0" w:color="auto"/>
            <w:left w:val="none" w:sz="0" w:space="0" w:color="auto"/>
            <w:bottom w:val="none" w:sz="0" w:space="0" w:color="auto"/>
            <w:right w:val="none" w:sz="0" w:space="0" w:color="auto"/>
          </w:divBdr>
        </w:div>
        <w:div w:id="241528988">
          <w:marLeft w:val="0"/>
          <w:marRight w:val="0"/>
          <w:marTop w:val="0"/>
          <w:marBottom w:val="0"/>
          <w:divBdr>
            <w:top w:val="none" w:sz="0" w:space="0" w:color="auto"/>
            <w:left w:val="none" w:sz="0" w:space="0" w:color="auto"/>
            <w:bottom w:val="none" w:sz="0" w:space="0" w:color="auto"/>
            <w:right w:val="none" w:sz="0" w:space="0" w:color="auto"/>
          </w:divBdr>
        </w:div>
        <w:div w:id="242496511">
          <w:marLeft w:val="0"/>
          <w:marRight w:val="0"/>
          <w:marTop w:val="0"/>
          <w:marBottom w:val="0"/>
          <w:divBdr>
            <w:top w:val="none" w:sz="0" w:space="0" w:color="auto"/>
            <w:left w:val="none" w:sz="0" w:space="0" w:color="auto"/>
            <w:bottom w:val="none" w:sz="0" w:space="0" w:color="auto"/>
            <w:right w:val="none" w:sz="0" w:space="0" w:color="auto"/>
          </w:divBdr>
        </w:div>
        <w:div w:id="342169536">
          <w:marLeft w:val="0"/>
          <w:marRight w:val="0"/>
          <w:marTop w:val="0"/>
          <w:marBottom w:val="0"/>
          <w:divBdr>
            <w:top w:val="none" w:sz="0" w:space="0" w:color="auto"/>
            <w:left w:val="none" w:sz="0" w:space="0" w:color="auto"/>
            <w:bottom w:val="none" w:sz="0" w:space="0" w:color="auto"/>
            <w:right w:val="none" w:sz="0" w:space="0" w:color="auto"/>
          </w:divBdr>
        </w:div>
        <w:div w:id="433478642">
          <w:marLeft w:val="0"/>
          <w:marRight w:val="0"/>
          <w:marTop w:val="0"/>
          <w:marBottom w:val="0"/>
          <w:divBdr>
            <w:top w:val="none" w:sz="0" w:space="0" w:color="auto"/>
            <w:left w:val="none" w:sz="0" w:space="0" w:color="auto"/>
            <w:bottom w:val="none" w:sz="0" w:space="0" w:color="auto"/>
            <w:right w:val="none" w:sz="0" w:space="0" w:color="auto"/>
          </w:divBdr>
        </w:div>
        <w:div w:id="510920036">
          <w:marLeft w:val="0"/>
          <w:marRight w:val="0"/>
          <w:marTop w:val="0"/>
          <w:marBottom w:val="0"/>
          <w:divBdr>
            <w:top w:val="none" w:sz="0" w:space="0" w:color="auto"/>
            <w:left w:val="none" w:sz="0" w:space="0" w:color="auto"/>
            <w:bottom w:val="none" w:sz="0" w:space="0" w:color="auto"/>
            <w:right w:val="none" w:sz="0" w:space="0" w:color="auto"/>
          </w:divBdr>
        </w:div>
        <w:div w:id="758717913">
          <w:marLeft w:val="0"/>
          <w:marRight w:val="0"/>
          <w:marTop w:val="0"/>
          <w:marBottom w:val="0"/>
          <w:divBdr>
            <w:top w:val="none" w:sz="0" w:space="0" w:color="auto"/>
            <w:left w:val="none" w:sz="0" w:space="0" w:color="auto"/>
            <w:bottom w:val="none" w:sz="0" w:space="0" w:color="auto"/>
            <w:right w:val="none" w:sz="0" w:space="0" w:color="auto"/>
          </w:divBdr>
        </w:div>
        <w:div w:id="770785164">
          <w:marLeft w:val="0"/>
          <w:marRight w:val="0"/>
          <w:marTop w:val="0"/>
          <w:marBottom w:val="0"/>
          <w:divBdr>
            <w:top w:val="none" w:sz="0" w:space="0" w:color="auto"/>
            <w:left w:val="none" w:sz="0" w:space="0" w:color="auto"/>
            <w:bottom w:val="none" w:sz="0" w:space="0" w:color="auto"/>
            <w:right w:val="none" w:sz="0" w:space="0" w:color="auto"/>
          </w:divBdr>
        </w:div>
        <w:div w:id="871455435">
          <w:marLeft w:val="0"/>
          <w:marRight w:val="0"/>
          <w:marTop w:val="0"/>
          <w:marBottom w:val="0"/>
          <w:divBdr>
            <w:top w:val="none" w:sz="0" w:space="0" w:color="auto"/>
            <w:left w:val="none" w:sz="0" w:space="0" w:color="auto"/>
            <w:bottom w:val="none" w:sz="0" w:space="0" w:color="auto"/>
            <w:right w:val="none" w:sz="0" w:space="0" w:color="auto"/>
          </w:divBdr>
        </w:div>
        <w:div w:id="890920514">
          <w:marLeft w:val="0"/>
          <w:marRight w:val="0"/>
          <w:marTop w:val="0"/>
          <w:marBottom w:val="0"/>
          <w:divBdr>
            <w:top w:val="none" w:sz="0" w:space="0" w:color="auto"/>
            <w:left w:val="none" w:sz="0" w:space="0" w:color="auto"/>
            <w:bottom w:val="none" w:sz="0" w:space="0" w:color="auto"/>
            <w:right w:val="none" w:sz="0" w:space="0" w:color="auto"/>
          </w:divBdr>
        </w:div>
        <w:div w:id="936837985">
          <w:marLeft w:val="0"/>
          <w:marRight w:val="0"/>
          <w:marTop w:val="0"/>
          <w:marBottom w:val="0"/>
          <w:divBdr>
            <w:top w:val="none" w:sz="0" w:space="0" w:color="auto"/>
            <w:left w:val="none" w:sz="0" w:space="0" w:color="auto"/>
            <w:bottom w:val="none" w:sz="0" w:space="0" w:color="auto"/>
            <w:right w:val="none" w:sz="0" w:space="0" w:color="auto"/>
          </w:divBdr>
        </w:div>
        <w:div w:id="984815721">
          <w:marLeft w:val="0"/>
          <w:marRight w:val="0"/>
          <w:marTop w:val="0"/>
          <w:marBottom w:val="0"/>
          <w:divBdr>
            <w:top w:val="none" w:sz="0" w:space="0" w:color="auto"/>
            <w:left w:val="none" w:sz="0" w:space="0" w:color="auto"/>
            <w:bottom w:val="none" w:sz="0" w:space="0" w:color="auto"/>
            <w:right w:val="none" w:sz="0" w:space="0" w:color="auto"/>
          </w:divBdr>
        </w:div>
        <w:div w:id="1088962824">
          <w:marLeft w:val="0"/>
          <w:marRight w:val="0"/>
          <w:marTop w:val="0"/>
          <w:marBottom w:val="0"/>
          <w:divBdr>
            <w:top w:val="none" w:sz="0" w:space="0" w:color="auto"/>
            <w:left w:val="none" w:sz="0" w:space="0" w:color="auto"/>
            <w:bottom w:val="none" w:sz="0" w:space="0" w:color="auto"/>
            <w:right w:val="none" w:sz="0" w:space="0" w:color="auto"/>
          </w:divBdr>
        </w:div>
        <w:div w:id="1126661419">
          <w:marLeft w:val="0"/>
          <w:marRight w:val="0"/>
          <w:marTop w:val="0"/>
          <w:marBottom w:val="0"/>
          <w:divBdr>
            <w:top w:val="none" w:sz="0" w:space="0" w:color="auto"/>
            <w:left w:val="none" w:sz="0" w:space="0" w:color="auto"/>
            <w:bottom w:val="none" w:sz="0" w:space="0" w:color="auto"/>
            <w:right w:val="none" w:sz="0" w:space="0" w:color="auto"/>
          </w:divBdr>
        </w:div>
        <w:div w:id="1220752522">
          <w:marLeft w:val="0"/>
          <w:marRight w:val="0"/>
          <w:marTop w:val="0"/>
          <w:marBottom w:val="0"/>
          <w:divBdr>
            <w:top w:val="none" w:sz="0" w:space="0" w:color="auto"/>
            <w:left w:val="none" w:sz="0" w:space="0" w:color="auto"/>
            <w:bottom w:val="none" w:sz="0" w:space="0" w:color="auto"/>
            <w:right w:val="none" w:sz="0" w:space="0" w:color="auto"/>
          </w:divBdr>
        </w:div>
        <w:div w:id="1382751828">
          <w:marLeft w:val="0"/>
          <w:marRight w:val="0"/>
          <w:marTop w:val="0"/>
          <w:marBottom w:val="0"/>
          <w:divBdr>
            <w:top w:val="none" w:sz="0" w:space="0" w:color="auto"/>
            <w:left w:val="none" w:sz="0" w:space="0" w:color="auto"/>
            <w:bottom w:val="none" w:sz="0" w:space="0" w:color="auto"/>
            <w:right w:val="none" w:sz="0" w:space="0" w:color="auto"/>
          </w:divBdr>
        </w:div>
        <w:div w:id="1549804782">
          <w:marLeft w:val="0"/>
          <w:marRight w:val="0"/>
          <w:marTop w:val="0"/>
          <w:marBottom w:val="0"/>
          <w:divBdr>
            <w:top w:val="none" w:sz="0" w:space="0" w:color="auto"/>
            <w:left w:val="none" w:sz="0" w:space="0" w:color="auto"/>
            <w:bottom w:val="none" w:sz="0" w:space="0" w:color="auto"/>
            <w:right w:val="none" w:sz="0" w:space="0" w:color="auto"/>
          </w:divBdr>
        </w:div>
        <w:div w:id="1658528935">
          <w:marLeft w:val="0"/>
          <w:marRight w:val="0"/>
          <w:marTop w:val="0"/>
          <w:marBottom w:val="0"/>
          <w:divBdr>
            <w:top w:val="none" w:sz="0" w:space="0" w:color="auto"/>
            <w:left w:val="none" w:sz="0" w:space="0" w:color="auto"/>
            <w:bottom w:val="none" w:sz="0" w:space="0" w:color="auto"/>
            <w:right w:val="none" w:sz="0" w:space="0" w:color="auto"/>
          </w:divBdr>
        </w:div>
        <w:div w:id="1664118935">
          <w:marLeft w:val="0"/>
          <w:marRight w:val="0"/>
          <w:marTop w:val="0"/>
          <w:marBottom w:val="0"/>
          <w:divBdr>
            <w:top w:val="none" w:sz="0" w:space="0" w:color="auto"/>
            <w:left w:val="none" w:sz="0" w:space="0" w:color="auto"/>
            <w:bottom w:val="none" w:sz="0" w:space="0" w:color="auto"/>
            <w:right w:val="none" w:sz="0" w:space="0" w:color="auto"/>
          </w:divBdr>
        </w:div>
        <w:div w:id="1667172748">
          <w:marLeft w:val="0"/>
          <w:marRight w:val="0"/>
          <w:marTop w:val="0"/>
          <w:marBottom w:val="0"/>
          <w:divBdr>
            <w:top w:val="none" w:sz="0" w:space="0" w:color="auto"/>
            <w:left w:val="none" w:sz="0" w:space="0" w:color="auto"/>
            <w:bottom w:val="none" w:sz="0" w:space="0" w:color="auto"/>
            <w:right w:val="none" w:sz="0" w:space="0" w:color="auto"/>
          </w:divBdr>
        </w:div>
        <w:div w:id="1674380613">
          <w:marLeft w:val="0"/>
          <w:marRight w:val="0"/>
          <w:marTop w:val="0"/>
          <w:marBottom w:val="0"/>
          <w:divBdr>
            <w:top w:val="none" w:sz="0" w:space="0" w:color="auto"/>
            <w:left w:val="none" w:sz="0" w:space="0" w:color="auto"/>
            <w:bottom w:val="none" w:sz="0" w:space="0" w:color="auto"/>
            <w:right w:val="none" w:sz="0" w:space="0" w:color="auto"/>
          </w:divBdr>
        </w:div>
        <w:div w:id="1867209471">
          <w:marLeft w:val="0"/>
          <w:marRight w:val="0"/>
          <w:marTop w:val="0"/>
          <w:marBottom w:val="0"/>
          <w:divBdr>
            <w:top w:val="none" w:sz="0" w:space="0" w:color="auto"/>
            <w:left w:val="none" w:sz="0" w:space="0" w:color="auto"/>
            <w:bottom w:val="none" w:sz="0" w:space="0" w:color="auto"/>
            <w:right w:val="none" w:sz="0" w:space="0" w:color="auto"/>
          </w:divBdr>
        </w:div>
        <w:div w:id="188475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992A-643F-43B7-805A-72149B8F1100}">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Normal.dotm</Template>
  <TotalTime>419</TotalTime>
  <Pages>64</Pages>
  <Words>26148</Words>
  <Characters>141204</Characters>
  <Application>Microsoft Office Word</Application>
  <DocSecurity>0</DocSecurity>
  <Lines>1176</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167018</CharactersWithSpaces>
  <SharedDoc>false</SharedDoc>
  <HLinks>
    <vt:vector size="204" baseType="variant">
      <vt:variant>
        <vt:i4>1179703</vt:i4>
      </vt:variant>
      <vt:variant>
        <vt:i4>200</vt:i4>
      </vt:variant>
      <vt:variant>
        <vt:i4>0</vt:i4>
      </vt:variant>
      <vt:variant>
        <vt:i4>5</vt:i4>
      </vt:variant>
      <vt:variant>
        <vt:lpwstr/>
      </vt:variant>
      <vt:variant>
        <vt:lpwstr>_Toc227778585</vt:lpwstr>
      </vt:variant>
      <vt:variant>
        <vt:i4>1179703</vt:i4>
      </vt:variant>
      <vt:variant>
        <vt:i4>194</vt:i4>
      </vt:variant>
      <vt:variant>
        <vt:i4>0</vt:i4>
      </vt:variant>
      <vt:variant>
        <vt:i4>5</vt:i4>
      </vt:variant>
      <vt:variant>
        <vt:lpwstr/>
      </vt:variant>
      <vt:variant>
        <vt:lpwstr>_Toc227778584</vt:lpwstr>
      </vt:variant>
      <vt:variant>
        <vt:i4>1179703</vt:i4>
      </vt:variant>
      <vt:variant>
        <vt:i4>188</vt:i4>
      </vt:variant>
      <vt:variant>
        <vt:i4>0</vt:i4>
      </vt:variant>
      <vt:variant>
        <vt:i4>5</vt:i4>
      </vt:variant>
      <vt:variant>
        <vt:lpwstr/>
      </vt:variant>
      <vt:variant>
        <vt:lpwstr>_Toc227778583</vt:lpwstr>
      </vt:variant>
      <vt:variant>
        <vt:i4>1179703</vt:i4>
      </vt:variant>
      <vt:variant>
        <vt:i4>182</vt:i4>
      </vt:variant>
      <vt:variant>
        <vt:i4>0</vt:i4>
      </vt:variant>
      <vt:variant>
        <vt:i4>5</vt:i4>
      </vt:variant>
      <vt:variant>
        <vt:lpwstr/>
      </vt:variant>
      <vt:variant>
        <vt:lpwstr>_Toc227778582</vt:lpwstr>
      </vt:variant>
      <vt:variant>
        <vt:i4>1179703</vt:i4>
      </vt:variant>
      <vt:variant>
        <vt:i4>176</vt:i4>
      </vt:variant>
      <vt:variant>
        <vt:i4>0</vt:i4>
      </vt:variant>
      <vt:variant>
        <vt:i4>5</vt:i4>
      </vt:variant>
      <vt:variant>
        <vt:lpwstr/>
      </vt:variant>
      <vt:variant>
        <vt:lpwstr>_Toc227778581</vt:lpwstr>
      </vt:variant>
      <vt:variant>
        <vt:i4>1179703</vt:i4>
      </vt:variant>
      <vt:variant>
        <vt:i4>170</vt:i4>
      </vt:variant>
      <vt:variant>
        <vt:i4>0</vt:i4>
      </vt:variant>
      <vt:variant>
        <vt:i4>5</vt:i4>
      </vt:variant>
      <vt:variant>
        <vt:lpwstr/>
      </vt:variant>
      <vt:variant>
        <vt:lpwstr>_Toc227778580</vt:lpwstr>
      </vt:variant>
      <vt:variant>
        <vt:i4>1900599</vt:i4>
      </vt:variant>
      <vt:variant>
        <vt:i4>164</vt:i4>
      </vt:variant>
      <vt:variant>
        <vt:i4>0</vt:i4>
      </vt:variant>
      <vt:variant>
        <vt:i4>5</vt:i4>
      </vt:variant>
      <vt:variant>
        <vt:lpwstr/>
      </vt:variant>
      <vt:variant>
        <vt:lpwstr>_Toc227778579</vt:lpwstr>
      </vt:variant>
      <vt:variant>
        <vt:i4>1900599</vt:i4>
      </vt:variant>
      <vt:variant>
        <vt:i4>158</vt:i4>
      </vt:variant>
      <vt:variant>
        <vt:i4>0</vt:i4>
      </vt:variant>
      <vt:variant>
        <vt:i4>5</vt:i4>
      </vt:variant>
      <vt:variant>
        <vt:lpwstr/>
      </vt:variant>
      <vt:variant>
        <vt:lpwstr>_Toc227778578</vt:lpwstr>
      </vt:variant>
      <vt:variant>
        <vt:i4>1900599</vt:i4>
      </vt:variant>
      <vt:variant>
        <vt:i4>152</vt:i4>
      </vt:variant>
      <vt:variant>
        <vt:i4>0</vt:i4>
      </vt:variant>
      <vt:variant>
        <vt:i4>5</vt:i4>
      </vt:variant>
      <vt:variant>
        <vt:lpwstr/>
      </vt:variant>
      <vt:variant>
        <vt:lpwstr>_Toc227778577</vt:lpwstr>
      </vt:variant>
      <vt:variant>
        <vt:i4>1900599</vt:i4>
      </vt:variant>
      <vt:variant>
        <vt:i4>146</vt:i4>
      </vt:variant>
      <vt:variant>
        <vt:i4>0</vt:i4>
      </vt:variant>
      <vt:variant>
        <vt:i4>5</vt:i4>
      </vt:variant>
      <vt:variant>
        <vt:lpwstr/>
      </vt:variant>
      <vt:variant>
        <vt:lpwstr>_Toc227778576</vt:lpwstr>
      </vt:variant>
      <vt:variant>
        <vt:i4>1900599</vt:i4>
      </vt:variant>
      <vt:variant>
        <vt:i4>140</vt:i4>
      </vt:variant>
      <vt:variant>
        <vt:i4>0</vt:i4>
      </vt:variant>
      <vt:variant>
        <vt:i4>5</vt:i4>
      </vt:variant>
      <vt:variant>
        <vt:lpwstr/>
      </vt:variant>
      <vt:variant>
        <vt:lpwstr>_Toc227778575</vt:lpwstr>
      </vt:variant>
      <vt:variant>
        <vt:i4>1900599</vt:i4>
      </vt:variant>
      <vt:variant>
        <vt:i4>134</vt:i4>
      </vt:variant>
      <vt:variant>
        <vt:i4>0</vt:i4>
      </vt:variant>
      <vt:variant>
        <vt:i4>5</vt:i4>
      </vt:variant>
      <vt:variant>
        <vt:lpwstr/>
      </vt:variant>
      <vt:variant>
        <vt:lpwstr>_Toc227778574</vt:lpwstr>
      </vt:variant>
      <vt:variant>
        <vt:i4>1900599</vt:i4>
      </vt:variant>
      <vt:variant>
        <vt:i4>128</vt:i4>
      </vt:variant>
      <vt:variant>
        <vt:i4>0</vt:i4>
      </vt:variant>
      <vt:variant>
        <vt:i4>5</vt:i4>
      </vt:variant>
      <vt:variant>
        <vt:lpwstr/>
      </vt:variant>
      <vt:variant>
        <vt:lpwstr>_Toc227778573</vt:lpwstr>
      </vt:variant>
      <vt:variant>
        <vt:i4>1900599</vt:i4>
      </vt:variant>
      <vt:variant>
        <vt:i4>122</vt:i4>
      </vt:variant>
      <vt:variant>
        <vt:i4>0</vt:i4>
      </vt:variant>
      <vt:variant>
        <vt:i4>5</vt:i4>
      </vt:variant>
      <vt:variant>
        <vt:lpwstr/>
      </vt:variant>
      <vt:variant>
        <vt:lpwstr>_Toc227778572</vt:lpwstr>
      </vt:variant>
      <vt:variant>
        <vt:i4>1900599</vt:i4>
      </vt:variant>
      <vt:variant>
        <vt:i4>116</vt:i4>
      </vt:variant>
      <vt:variant>
        <vt:i4>0</vt:i4>
      </vt:variant>
      <vt:variant>
        <vt:i4>5</vt:i4>
      </vt:variant>
      <vt:variant>
        <vt:lpwstr/>
      </vt:variant>
      <vt:variant>
        <vt:lpwstr>_Toc227778571</vt:lpwstr>
      </vt:variant>
      <vt:variant>
        <vt:i4>1900599</vt:i4>
      </vt:variant>
      <vt:variant>
        <vt:i4>110</vt:i4>
      </vt:variant>
      <vt:variant>
        <vt:i4>0</vt:i4>
      </vt:variant>
      <vt:variant>
        <vt:i4>5</vt:i4>
      </vt:variant>
      <vt:variant>
        <vt:lpwstr/>
      </vt:variant>
      <vt:variant>
        <vt:lpwstr>_Toc227778570</vt:lpwstr>
      </vt:variant>
      <vt:variant>
        <vt:i4>1835063</vt:i4>
      </vt:variant>
      <vt:variant>
        <vt:i4>104</vt:i4>
      </vt:variant>
      <vt:variant>
        <vt:i4>0</vt:i4>
      </vt:variant>
      <vt:variant>
        <vt:i4>5</vt:i4>
      </vt:variant>
      <vt:variant>
        <vt:lpwstr/>
      </vt:variant>
      <vt:variant>
        <vt:lpwstr>_Toc227778569</vt:lpwstr>
      </vt:variant>
      <vt:variant>
        <vt:i4>1835063</vt:i4>
      </vt:variant>
      <vt:variant>
        <vt:i4>98</vt:i4>
      </vt:variant>
      <vt:variant>
        <vt:i4>0</vt:i4>
      </vt:variant>
      <vt:variant>
        <vt:i4>5</vt:i4>
      </vt:variant>
      <vt:variant>
        <vt:lpwstr/>
      </vt:variant>
      <vt:variant>
        <vt:lpwstr>_Toc227778568</vt:lpwstr>
      </vt:variant>
      <vt:variant>
        <vt:i4>1835063</vt:i4>
      </vt:variant>
      <vt:variant>
        <vt:i4>92</vt:i4>
      </vt:variant>
      <vt:variant>
        <vt:i4>0</vt:i4>
      </vt:variant>
      <vt:variant>
        <vt:i4>5</vt:i4>
      </vt:variant>
      <vt:variant>
        <vt:lpwstr/>
      </vt:variant>
      <vt:variant>
        <vt:lpwstr>_Toc227778567</vt:lpwstr>
      </vt:variant>
      <vt:variant>
        <vt:i4>1835063</vt:i4>
      </vt:variant>
      <vt:variant>
        <vt:i4>86</vt:i4>
      </vt:variant>
      <vt:variant>
        <vt:i4>0</vt:i4>
      </vt:variant>
      <vt:variant>
        <vt:i4>5</vt:i4>
      </vt:variant>
      <vt:variant>
        <vt:lpwstr/>
      </vt:variant>
      <vt:variant>
        <vt:lpwstr>_Toc227778561</vt:lpwstr>
      </vt:variant>
      <vt:variant>
        <vt:i4>1835063</vt:i4>
      </vt:variant>
      <vt:variant>
        <vt:i4>80</vt:i4>
      </vt:variant>
      <vt:variant>
        <vt:i4>0</vt:i4>
      </vt:variant>
      <vt:variant>
        <vt:i4>5</vt:i4>
      </vt:variant>
      <vt:variant>
        <vt:lpwstr/>
      </vt:variant>
      <vt:variant>
        <vt:lpwstr>_Toc227778560</vt:lpwstr>
      </vt:variant>
      <vt:variant>
        <vt:i4>2031671</vt:i4>
      </vt:variant>
      <vt:variant>
        <vt:i4>74</vt:i4>
      </vt:variant>
      <vt:variant>
        <vt:i4>0</vt:i4>
      </vt:variant>
      <vt:variant>
        <vt:i4>5</vt:i4>
      </vt:variant>
      <vt:variant>
        <vt:lpwstr/>
      </vt:variant>
      <vt:variant>
        <vt:lpwstr>_Toc227778559</vt:lpwstr>
      </vt:variant>
      <vt:variant>
        <vt:i4>2031671</vt:i4>
      </vt:variant>
      <vt:variant>
        <vt:i4>68</vt:i4>
      </vt:variant>
      <vt:variant>
        <vt:i4>0</vt:i4>
      </vt:variant>
      <vt:variant>
        <vt:i4>5</vt:i4>
      </vt:variant>
      <vt:variant>
        <vt:lpwstr/>
      </vt:variant>
      <vt:variant>
        <vt:lpwstr>_Toc227778558</vt:lpwstr>
      </vt:variant>
      <vt:variant>
        <vt:i4>2031671</vt:i4>
      </vt:variant>
      <vt:variant>
        <vt:i4>62</vt:i4>
      </vt:variant>
      <vt:variant>
        <vt:i4>0</vt:i4>
      </vt:variant>
      <vt:variant>
        <vt:i4>5</vt:i4>
      </vt:variant>
      <vt:variant>
        <vt:lpwstr/>
      </vt:variant>
      <vt:variant>
        <vt:lpwstr>_Toc227778557</vt:lpwstr>
      </vt:variant>
      <vt:variant>
        <vt:i4>2031671</vt:i4>
      </vt:variant>
      <vt:variant>
        <vt:i4>56</vt:i4>
      </vt:variant>
      <vt:variant>
        <vt:i4>0</vt:i4>
      </vt:variant>
      <vt:variant>
        <vt:i4>5</vt:i4>
      </vt:variant>
      <vt:variant>
        <vt:lpwstr/>
      </vt:variant>
      <vt:variant>
        <vt:lpwstr>_Toc227778556</vt:lpwstr>
      </vt:variant>
      <vt:variant>
        <vt:i4>2031671</vt:i4>
      </vt:variant>
      <vt:variant>
        <vt:i4>50</vt:i4>
      </vt:variant>
      <vt:variant>
        <vt:i4>0</vt:i4>
      </vt:variant>
      <vt:variant>
        <vt:i4>5</vt:i4>
      </vt:variant>
      <vt:variant>
        <vt:lpwstr/>
      </vt:variant>
      <vt:variant>
        <vt:lpwstr>_Toc227778555</vt:lpwstr>
      </vt:variant>
      <vt:variant>
        <vt:i4>2031671</vt:i4>
      </vt:variant>
      <vt:variant>
        <vt:i4>44</vt:i4>
      </vt:variant>
      <vt:variant>
        <vt:i4>0</vt:i4>
      </vt:variant>
      <vt:variant>
        <vt:i4>5</vt:i4>
      </vt:variant>
      <vt:variant>
        <vt:lpwstr/>
      </vt:variant>
      <vt:variant>
        <vt:lpwstr>_Toc227778554</vt:lpwstr>
      </vt:variant>
      <vt:variant>
        <vt:i4>2031671</vt:i4>
      </vt:variant>
      <vt:variant>
        <vt:i4>38</vt:i4>
      </vt:variant>
      <vt:variant>
        <vt:i4>0</vt:i4>
      </vt:variant>
      <vt:variant>
        <vt:i4>5</vt:i4>
      </vt:variant>
      <vt:variant>
        <vt:lpwstr/>
      </vt:variant>
      <vt:variant>
        <vt:lpwstr>_Toc227778553</vt:lpwstr>
      </vt:variant>
      <vt:variant>
        <vt:i4>2031671</vt:i4>
      </vt:variant>
      <vt:variant>
        <vt:i4>32</vt:i4>
      </vt:variant>
      <vt:variant>
        <vt:i4>0</vt:i4>
      </vt:variant>
      <vt:variant>
        <vt:i4>5</vt:i4>
      </vt:variant>
      <vt:variant>
        <vt:lpwstr/>
      </vt:variant>
      <vt:variant>
        <vt:lpwstr>_Toc227778552</vt:lpwstr>
      </vt:variant>
      <vt:variant>
        <vt:i4>2031671</vt:i4>
      </vt:variant>
      <vt:variant>
        <vt:i4>26</vt:i4>
      </vt:variant>
      <vt:variant>
        <vt:i4>0</vt:i4>
      </vt:variant>
      <vt:variant>
        <vt:i4>5</vt:i4>
      </vt:variant>
      <vt:variant>
        <vt:lpwstr/>
      </vt:variant>
      <vt:variant>
        <vt:lpwstr>_Toc227778551</vt:lpwstr>
      </vt:variant>
      <vt:variant>
        <vt:i4>2031671</vt:i4>
      </vt:variant>
      <vt:variant>
        <vt:i4>20</vt:i4>
      </vt:variant>
      <vt:variant>
        <vt:i4>0</vt:i4>
      </vt:variant>
      <vt:variant>
        <vt:i4>5</vt:i4>
      </vt:variant>
      <vt:variant>
        <vt:lpwstr/>
      </vt:variant>
      <vt:variant>
        <vt:lpwstr>_Toc227778550</vt:lpwstr>
      </vt:variant>
      <vt:variant>
        <vt:i4>1966135</vt:i4>
      </vt:variant>
      <vt:variant>
        <vt:i4>14</vt:i4>
      </vt:variant>
      <vt:variant>
        <vt:i4>0</vt:i4>
      </vt:variant>
      <vt:variant>
        <vt:i4>5</vt:i4>
      </vt:variant>
      <vt:variant>
        <vt:lpwstr/>
      </vt:variant>
      <vt:variant>
        <vt:lpwstr>_Toc227778549</vt:lpwstr>
      </vt:variant>
      <vt:variant>
        <vt:i4>1966135</vt:i4>
      </vt:variant>
      <vt:variant>
        <vt:i4>8</vt:i4>
      </vt:variant>
      <vt:variant>
        <vt:i4>0</vt:i4>
      </vt:variant>
      <vt:variant>
        <vt:i4>5</vt:i4>
      </vt:variant>
      <vt:variant>
        <vt:lpwstr/>
      </vt:variant>
      <vt:variant>
        <vt:lpwstr>_Toc227778548</vt:lpwstr>
      </vt:variant>
      <vt:variant>
        <vt:i4>1966135</vt:i4>
      </vt:variant>
      <vt:variant>
        <vt:i4>2</vt:i4>
      </vt:variant>
      <vt:variant>
        <vt:i4>0</vt:i4>
      </vt:variant>
      <vt:variant>
        <vt:i4>5</vt:i4>
      </vt:variant>
      <vt:variant>
        <vt:lpwstr/>
      </vt:variant>
      <vt:variant>
        <vt:lpwstr>_Toc227778547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Germando Eugenio Caixeta</cp:lastModifiedBy>
  <cp:revision>185</cp:revision>
  <cp:lastPrinted>2025-02-15T07:25:00Z</cp:lastPrinted>
  <dcterms:created xsi:type="dcterms:W3CDTF">2025-02-14T06:32:00Z</dcterms:created>
  <dcterms:modified xsi:type="dcterms:W3CDTF">2026-05-04T14:10:00Z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